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26475" w14:textId="77777777" w:rsidR="006A5DF1" w:rsidRPr="0038271C" w:rsidRDefault="00BF5CBB" w:rsidP="006A5DF1">
      <w:pPr>
        <w:spacing w:after="240"/>
        <w:jc w:val="right"/>
        <w:rPr>
          <w:sz w:val="22"/>
          <w:szCs w:val="22"/>
        </w:rPr>
      </w:pPr>
      <w:r w:rsidRPr="0038271C">
        <w:rPr>
          <w:sz w:val="22"/>
          <w:szCs w:val="22"/>
        </w:rPr>
        <w:t>Kraków</w:t>
      </w:r>
      <w:r w:rsidR="006A5DF1" w:rsidRPr="0038271C">
        <w:rPr>
          <w:sz w:val="22"/>
          <w:szCs w:val="22"/>
        </w:rPr>
        <w:t xml:space="preserve"> dnia: </w:t>
      </w:r>
      <w:r w:rsidRPr="0038271C">
        <w:rPr>
          <w:sz w:val="22"/>
          <w:szCs w:val="22"/>
        </w:rPr>
        <w:t>2026-11-06</w:t>
      </w:r>
    </w:p>
    <w:p w14:paraId="5744E0D4" w14:textId="77777777" w:rsidR="0029606A" w:rsidRPr="0038271C" w:rsidRDefault="0029606A" w:rsidP="006A5DF1">
      <w:pPr>
        <w:spacing w:after="240"/>
        <w:jc w:val="right"/>
        <w:rPr>
          <w:sz w:val="22"/>
          <w:szCs w:val="22"/>
        </w:rPr>
      </w:pPr>
    </w:p>
    <w:p w14:paraId="0871F677" w14:textId="77777777" w:rsidR="007427BD" w:rsidRPr="0038271C" w:rsidRDefault="007427BD" w:rsidP="007427BD">
      <w:pPr>
        <w:rPr>
          <w:b/>
          <w:bCs/>
          <w:sz w:val="22"/>
          <w:szCs w:val="22"/>
        </w:rPr>
      </w:pPr>
      <w:r w:rsidRPr="0038271C">
        <w:rPr>
          <w:b/>
          <w:bCs/>
          <w:sz w:val="22"/>
          <w:szCs w:val="22"/>
        </w:rPr>
        <w:t xml:space="preserve">Szpital Miejski Specjalistyczny </w:t>
      </w:r>
    </w:p>
    <w:p w14:paraId="1708F7B8" w14:textId="77777777" w:rsidR="007427BD" w:rsidRPr="0038271C" w:rsidRDefault="007427BD" w:rsidP="007427BD">
      <w:pPr>
        <w:rPr>
          <w:sz w:val="22"/>
          <w:szCs w:val="22"/>
        </w:rPr>
      </w:pPr>
      <w:r w:rsidRPr="0038271C">
        <w:rPr>
          <w:b/>
          <w:bCs/>
          <w:sz w:val="22"/>
          <w:szCs w:val="22"/>
        </w:rPr>
        <w:t>im. Gabriela Narutowicza w Krakowie</w:t>
      </w:r>
    </w:p>
    <w:p w14:paraId="4E140211" w14:textId="77777777" w:rsidR="007427BD" w:rsidRPr="0038271C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8271C">
        <w:rPr>
          <w:sz w:val="22"/>
          <w:szCs w:val="22"/>
        </w:rPr>
        <w:t>ul. Prądnicka 35-37</w:t>
      </w:r>
    </w:p>
    <w:p w14:paraId="4D71432A" w14:textId="26D74BAA" w:rsidR="006A5DF1" w:rsidRPr="0038271C" w:rsidRDefault="007427BD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8271C">
        <w:rPr>
          <w:sz w:val="22"/>
          <w:szCs w:val="22"/>
        </w:rPr>
        <w:t>31-202 Kraków</w:t>
      </w:r>
    </w:p>
    <w:p w14:paraId="0D2A744F" w14:textId="77777777" w:rsidR="006A5DF1" w:rsidRPr="0038271C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8271C">
        <w:rPr>
          <w:sz w:val="22"/>
          <w:szCs w:val="22"/>
        </w:rPr>
        <w:tab/>
        <w:t xml:space="preserve"> </w:t>
      </w:r>
    </w:p>
    <w:p w14:paraId="30BCAA34" w14:textId="77777777" w:rsidR="006A5DF1" w:rsidRPr="0038271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DA6CE0" w14:textId="77777777" w:rsidR="006A5DF1" w:rsidRPr="0038271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38271C">
        <w:rPr>
          <w:b/>
          <w:sz w:val="22"/>
          <w:szCs w:val="22"/>
        </w:rPr>
        <w:t>WYKONAWCY</w:t>
      </w:r>
    </w:p>
    <w:p w14:paraId="668F9B00" w14:textId="77777777" w:rsidR="006A5DF1" w:rsidRPr="0038271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38271C">
        <w:rPr>
          <w:sz w:val="22"/>
          <w:szCs w:val="22"/>
        </w:rPr>
        <w:t>ubiegający się o zamówienie publiczne</w:t>
      </w:r>
    </w:p>
    <w:p w14:paraId="2E3A2FBC" w14:textId="77777777" w:rsidR="006D4AB3" w:rsidRPr="0038271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E5C669F" w14:textId="77777777" w:rsidR="006D4AB3" w:rsidRPr="0038271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D9D275" w14:textId="46769594" w:rsidR="00632C3C" w:rsidRPr="0038271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38271C">
        <w:rPr>
          <w:rFonts w:ascii="Times New Roman" w:hAnsi="Times New Roman"/>
          <w:sz w:val="22"/>
          <w:szCs w:val="22"/>
        </w:rPr>
        <w:t>WYJAŚNIENI</w:t>
      </w:r>
      <w:r w:rsidR="00520165" w:rsidRPr="0038271C">
        <w:rPr>
          <w:rFonts w:ascii="Times New Roman" w:hAnsi="Times New Roman"/>
          <w:sz w:val="22"/>
          <w:szCs w:val="22"/>
        </w:rPr>
        <w:t>A</w:t>
      </w:r>
      <w:r w:rsidR="00632C3C" w:rsidRPr="0038271C">
        <w:rPr>
          <w:rFonts w:ascii="Times New Roman" w:hAnsi="Times New Roman"/>
          <w:sz w:val="22"/>
          <w:szCs w:val="22"/>
        </w:rPr>
        <w:t xml:space="preserve"> TREŚCI</w:t>
      </w:r>
      <w:r w:rsidR="0029606A" w:rsidRPr="0038271C">
        <w:rPr>
          <w:rFonts w:ascii="Times New Roman" w:hAnsi="Times New Roman"/>
          <w:sz w:val="22"/>
          <w:szCs w:val="22"/>
        </w:rPr>
        <w:t xml:space="preserve"> SWZ</w:t>
      </w:r>
      <w:r w:rsidR="0038271C" w:rsidRPr="0038271C">
        <w:rPr>
          <w:rFonts w:ascii="Times New Roman" w:hAnsi="Times New Roman"/>
          <w:sz w:val="22"/>
          <w:szCs w:val="22"/>
        </w:rPr>
        <w:t>-8</w:t>
      </w:r>
    </w:p>
    <w:p w14:paraId="546B8D2C" w14:textId="2C7E8E8D" w:rsidR="006D4AB3" w:rsidRPr="0038271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8271C">
        <w:rPr>
          <w:sz w:val="22"/>
          <w:szCs w:val="22"/>
        </w:rPr>
        <w:t xml:space="preserve">Dotyczy: </w:t>
      </w:r>
      <w:r w:rsidR="006A5DF1" w:rsidRPr="0038271C">
        <w:rPr>
          <w:sz w:val="22"/>
          <w:szCs w:val="22"/>
        </w:rPr>
        <w:t>p</w:t>
      </w:r>
      <w:r w:rsidRPr="0038271C">
        <w:rPr>
          <w:sz w:val="22"/>
          <w:szCs w:val="22"/>
        </w:rPr>
        <w:t>ostępowani</w:t>
      </w:r>
      <w:r w:rsidR="006A5DF1" w:rsidRPr="0038271C">
        <w:rPr>
          <w:sz w:val="22"/>
          <w:szCs w:val="22"/>
        </w:rPr>
        <w:t>a</w:t>
      </w:r>
      <w:r w:rsidRPr="0038271C">
        <w:rPr>
          <w:sz w:val="22"/>
          <w:szCs w:val="22"/>
        </w:rPr>
        <w:t xml:space="preserve"> o udzielenie zamówienia publicznego, prowadzone</w:t>
      </w:r>
      <w:r w:rsidR="006A5DF1" w:rsidRPr="0038271C">
        <w:rPr>
          <w:sz w:val="22"/>
          <w:szCs w:val="22"/>
        </w:rPr>
        <w:t>go</w:t>
      </w:r>
      <w:r w:rsidRPr="0038271C">
        <w:rPr>
          <w:sz w:val="22"/>
          <w:szCs w:val="22"/>
        </w:rPr>
        <w:t xml:space="preserve"> w</w:t>
      </w:r>
      <w:r w:rsidR="007427BD" w:rsidRPr="0038271C">
        <w:rPr>
          <w:sz w:val="22"/>
          <w:szCs w:val="22"/>
        </w:rPr>
        <w:t> </w:t>
      </w:r>
      <w:r w:rsidRPr="0038271C">
        <w:rPr>
          <w:sz w:val="22"/>
          <w:szCs w:val="22"/>
        </w:rPr>
        <w:t xml:space="preserve">trybie </w:t>
      </w:r>
      <w:r w:rsidR="00BF5CBB" w:rsidRPr="0038271C">
        <w:rPr>
          <w:sz w:val="22"/>
          <w:szCs w:val="22"/>
        </w:rPr>
        <w:t>podstawowy</w:t>
      </w:r>
      <w:r w:rsidR="0038271C" w:rsidRPr="0038271C">
        <w:rPr>
          <w:sz w:val="22"/>
          <w:szCs w:val="22"/>
        </w:rPr>
        <w:t>m</w:t>
      </w:r>
      <w:r w:rsidR="0038271C">
        <w:rPr>
          <w:sz w:val="22"/>
          <w:szCs w:val="22"/>
        </w:rPr>
        <w:t xml:space="preserve"> </w:t>
      </w:r>
      <w:r w:rsidR="00BF5CBB" w:rsidRPr="0038271C">
        <w:rPr>
          <w:sz w:val="22"/>
          <w:szCs w:val="22"/>
        </w:rPr>
        <w:t>bez negocjacji - art. 275 pkt. 1 ustawy Pzp</w:t>
      </w:r>
      <w:r w:rsidRPr="0038271C">
        <w:rPr>
          <w:b/>
          <w:sz w:val="22"/>
          <w:szCs w:val="22"/>
        </w:rPr>
        <w:t xml:space="preserve"> </w:t>
      </w:r>
      <w:r w:rsidRPr="0038271C">
        <w:rPr>
          <w:bCs/>
          <w:sz w:val="22"/>
          <w:szCs w:val="22"/>
        </w:rPr>
        <w:t>na</w:t>
      </w:r>
      <w:r w:rsidRPr="0038271C">
        <w:rPr>
          <w:b/>
          <w:sz w:val="22"/>
          <w:szCs w:val="22"/>
        </w:rPr>
        <w:t xml:space="preserve"> </w:t>
      </w:r>
      <w:r w:rsidR="00E72428" w:rsidRPr="0038271C">
        <w:rPr>
          <w:bCs/>
          <w:sz w:val="22"/>
          <w:szCs w:val="22"/>
        </w:rPr>
        <w:t>”</w:t>
      </w:r>
      <w:r w:rsidR="00BF5CBB" w:rsidRPr="0038271C">
        <w:rPr>
          <w:b/>
          <w:bCs/>
          <w:sz w:val="22"/>
          <w:szCs w:val="22"/>
        </w:rPr>
        <w:t xml:space="preserve">Zakup sprzętu i aparatury medycznej dla potrzeb Szpitala Miejskiego Specjalistycznego im. Gabriela Narutowicza w Krakowie z dotacji celowej </w:t>
      </w:r>
      <w:r w:rsidR="0038271C">
        <w:rPr>
          <w:b/>
          <w:bCs/>
          <w:sz w:val="22"/>
          <w:szCs w:val="22"/>
        </w:rPr>
        <w:br/>
      </w:r>
      <w:r w:rsidR="00BF5CBB" w:rsidRPr="0038271C">
        <w:rPr>
          <w:b/>
          <w:bCs/>
          <w:sz w:val="22"/>
          <w:szCs w:val="22"/>
        </w:rPr>
        <w:t>w ramach Programu Ochrony Ludności i Obrony Cywilnej 2025/2026</w:t>
      </w:r>
      <w:r w:rsidR="00E72428" w:rsidRPr="0038271C">
        <w:rPr>
          <w:bCs/>
          <w:sz w:val="22"/>
          <w:szCs w:val="22"/>
        </w:rPr>
        <w:t>”</w:t>
      </w:r>
      <w:r w:rsidRPr="0038271C">
        <w:rPr>
          <w:b/>
          <w:sz w:val="22"/>
          <w:szCs w:val="22"/>
        </w:rPr>
        <w:t xml:space="preserve"> </w:t>
      </w:r>
      <w:r w:rsidRPr="0038271C">
        <w:rPr>
          <w:bCs/>
          <w:sz w:val="22"/>
          <w:szCs w:val="22"/>
        </w:rPr>
        <w:t>– znak sprawy</w:t>
      </w:r>
      <w:r w:rsidRPr="0038271C">
        <w:rPr>
          <w:b/>
          <w:sz w:val="22"/>
          <w:szCs w:val="22"/>
        </w:rPr>
        <w:t xml:space="preserve"> </w:t>
      </w:r>
      <w:r w:rsidR="00BF5CBB" w:rsidRPr="0038271C">
        <w:rPr>
          <w:b/>
          <w:sz w:val="22"/>
          <w:szCs w:val="22"/>
        </w:rPr>
        <w:t>ZP/65/2026</w:t>
      </w:r>
      <w:r w:rsidRPr="0038271C">
        <w:rPr>
          <w:b/>
          <w:sz w:val="22"/>
          <w:szCs w:val="22"/>
        </w:rPr>
        <w:t>.</w:t>
      </w:r>
    </w:p>
    <w:p w14:paraId="3D13B371" w14:textId="77777777" w:rsidR="0012774F" w:rsidRPr="0038271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8271C">
        <w:rPr>
          <w:sz w:val="22"/>
          <w:szCs w:val="22"/>
        </w:rPr>
        <w:t>Zamawiający</w:t>
      </w:r>
      <w:r w:rsidR="007427BD" w:rsidRPr="0038271C">
        <w:rPr>
          <w:sz w:val="22"/>
          <w:szCs w:val="22"/>
        </w:rPr>
        <w:t xml:space="preserve"> </w:t>
      </w:r>
      <w:r w:rsidRPr="0038271C">
        <w:rPr>
          <w:sz w:val="22"/>
          <w:szCs w:val="22"/>
        </w:rPr>
        <w:t xml:space="preserve">działając na podstawie art. </w:t>
      </w:r>
      <w:r w:rsidR="00E74BC3" w:rsidRPr="0038271C">
        <w:rPr>
          <w:sz w:val="22"/>
          <w:szCs w:val="22"/>
        </w:rPr>
        <w:t>284</w:t>
      </w:r>
      <w:r w:rsidRPr="0038271C">
        <w:rPr>
          <w:sz w:val="22"/>
          <w:szCs w:val="22"/>
        </w:rPr>
        <w:t xml:space="preserve"> ust. </w:t>
      </w:r>
      <w:r w:rsidR="0029606A" w:rsidRPr="0038271C">
        <w:rPr>
          <w:sz w:val="22"/>
          <w:szCs w:val="22"/>
        </w:rPr>
        <w:t>6</w:t>
      </w:r>
      <w:r w:rsidRPr="0038271C">
        <w:rPr>
          <w:sz w:val="22"/>
          <w:szCs w:val="22"/>
        </w:rPr>
        <w:t xml:space="preserve"> ustawy z dnia </w:t>
      </w:r>
      <w:r w:rsidR="0029606A" w:rsidRPr="0038271C">
        <w:rPr>
          <w:sz w:val="22"/>
          <w:szCs w:val="22"/>
        </w:rPr>
        <w:t>11</w:t>
      </w:r>
      <w:r w:rsidRPr="0038271C">
        <w:rPr>
          <w:sz w:val="22"/>
          <w:szCs w:val="22"/>
        </w:rPr>
        <w:t xml:space="preserve"> </w:t>
      </w:r>
      <w:r w:rsidR="0029606A" w:rsidRPr="0038271C">
        <w:rPr>
          <w:sz w:val="22"/>
          <w:szCs w:val="22"/>
        </w:rPr>
        <w:t xml:space="preserve">września </w:t>
      </w:r>
      <w:r w:rsidRPr="0038271C">
        <w:rPr>
          <w:sz w:val="22"/>
          <w:szCs w:val="22"/>
        </w:rPr>
        <w:t>20</w:t>
      </w:r>
      <w:r w:rsidR="0029606A" w:rsidRPr="0038271C">
        <w:rPr>
          <w:sz w:val="22"/>
          <w:szCs w:val="22"/>
        </w:rPr>
        <w:t>19</w:t>
      </w:r>
      <w:r w:rsidR="007427BD" w:rsidRPr="0038271C">
        <w:rPr>
          <w:sz w:val="22"/>
          <w:szCs w:val="22"/>
        </w:rPr>
        <w:t> </w:t>
      </w:r>
      <w:r w:rsidRPr="0038271C">
        <w:rPr>
          <w:sz w:val="22"/>
          <w:szCs w:val="22"/>
        </w:rPr>
        <w:t>r</w:t>
      </w:r>
      <w:r w:rsidR="0029606A" w:rsidRPr="0038271C">
        <w:rPr>
          <w:sz w:val="22"/>
          <w:szCs w:val="22"/>
        </w:rPr>
        <w:t>.</w:t>
      </w:r>
      <w:r w:rsidRPr="0038271C">
        <w:rPr>
          <w:sz w:val="22"/>
          <w:szCs w:val="22"/>
        </w:rPr>
        <w:t xml:space="preserve"> Prawo </w:t>
      </w:r>
      <w:r w:rsidR="0029606A" w:rsidRPr="0038271C">
        <w:rPr>
          <w:sz w:val="22"/>
          <w:szCs w:val="22"/>
        </w:rPr>
        <w:t>z</w:t>
      </w:r>
      <w:r w:rsidRPr="0038271C">
        <w:rPr>
          <w:sz w:val="22"/>
          <w:szCs w:val="22"/>
        </w:rPr>
        <w:t xml:space="preserve">amówień </w:t>
      </w:r>
      <w:r w:rsidR="0029606A" w:rsidRPr="0038271C">
        <w:rPr>
          <w:sz w:val="22"/>
          <w:szCs w:val="22"/>
        </w:rPr>
        <w:t>p</w:t>
      </w:r>
      <w:r w:rsidRPr="0038271C">
        <w:rPr>
          <w:sz w:val="22"/>
          <w:szCs w:val="22"/>
        </w:rPr>
        <w:t xml:space="preserve">ublicznych </w:t>
      </w:r>
      <w:r w:rsidR="00E74BC3" w:rsidRPr="0038271C">
        <w:rPr>
          <w:sz w:val="22"/>
          <w:szCs w:val="22"/>
        </w:rPr>
        <w:t>udostępnia</w:t>
      </w:r>
      <w:r w:rsidR="00BE7BFD" w:rsidRPr="0038271C">
        <w:rPr>
          <w:sz w:val="22"/>
          <w:szCs w:val="22"/>
        </w:rPr>
        <w:t xml:space="preserve"> poniżej treść zapytań do S</w:t>
      </w:r>
      <w:r w:rsidR="0012774F" w:rsidRPr="0038271C">
        <w:rPr>
          <w:sz w:val="22"/>
          <w:szCs w:val="22"/>
        </w:rPr>
        <w:t>pecyfikacji Warunków Zamówienia (</w:t>
      </w:r>
      <w:r w:rsidR="0012774F" w:rsidRPr="0038271C">
        <w:rPr>
          <w:sz w:val="22"/>
          <w:szCs w:val="22"/>
          <w:lang w:eastAsia="ar-SA"/>
        </w:rPr>
        <w:t>zwanej dalej</w:t>
      </w:r>
      <w:r w:rsidR="0012774F" w:rsidRPr="0038271C">
        <w:rPr>
          <w:b/>
          <w:sz w:val="22"/>
          <w:szCs w:val="22"/>
          <w:lang w:eastAsia="ar-SA"/>
        </w:rPr>
        <w:t xml:space="preserve"> </w:t>
      </w:r>
      <w:r w:rsidR="0012774F" w:rsidRPr="0038271C">
        <w:rPr>
          <w:bCs/>
          <w:sz w:val="22"/>
          <w:szCs w:val="22"/>
          <w:lang w:eastAsia="ar-SA"/>
        </w:rPr>
        <w:t>”SWZ”)</w:t>
      </w:r>
      <w:r w:rsidR="00E74BC3" w:rsidRPr="0038271C">
        <w:rPr>
          <w:bCs/>
          <w:sz w:val="22"/>
          <w:szCs w:val="22"/>
          <w:lang w:eastAsia="ar-SA"/>
        </w:rPr>
        <w:t xml:space="preserve"> </w:t>
      </w:r>
      <w:r w:rsidR="00E74BC3" w:rsidRPr="0038271C">
        <w:rPr>
          <w:sz w:val="22"/>
          <w:szCs w:val="22"/>
        </w:rPr>
        <w:t>wraz z wyjaśnieniami</w:t>
      </w:r>
      <w:r w:rsidR="0012774F" w:rsidRPr="0038271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F5CBB" w:rsidRPr="0038271C" w14:paraId="7A54B612" w14:textId="77777777" w:rsidTr="009C5E21">
        <w:tc>
          <w:tcPr>
            <w:tcW w:w="9356" w:type="dxa"/>
          </w:tcPr>
          <w:p w14:paraId="03F3CDCB" w14:textId="77777777" w:rsidR="0038271C" w:rsidRPr="0038271C" w:rsidRDefault="0038271C" w:rsidP="0038271C">
            <w:pPr>
              <w:jc w:val="both"/>
              <w:rPr>
                <w:rFonts w:eastAsia="MS Mincho"/>
                <w:b/>
                <w:bCs/>
                <w:sz w:val="24"/>
                <w:szCs w:val="24"/>
                <w:lang w:eastAsia="ja-JP"/>
              </w:rPr>
            </w:pPr>
            <w:r w:rsidRPr="0038271C">
              <w:rPr>
                <w:rFonts w:eastAsia="MS Mincho"/>
                <w:b/>
                <w:bCs/>
                <w:sz w:val="24"/>
                <w:szCs w:val="24"/>
                <w:lang w:eastAsia="ja-JP"/>
              </w:rPr>
              <w:t>Pakiet nr 8- Napęd do chirurgii urazowej ( piła + wiertarka)</w:t>
            </w:r>
          </w:p>
          <w:p w14:paraId="293D2BAB" w14:textId="77777777" w:rsidR="0038271C" w:rsidRDefault="0038271C" w:rsidP="0038271C">
            <w:pPr>
              <w:jc w:val="both"/>
              <w:rPr>
                <w:rFonts w:eastAsia="MS Mincho"/>
                <w:b/>
                <w:bCs/>
                <w:sz w:val="24"/>
                <w:szCs w:val="24"/>
                <w:lang w:eastAsia="ja-JP"/>
              </w:rPr>
            </w:pPr>
          </w:p>
          <w:p w14:paraId="48135EA6" w14:textId="77777777" w:rsidR="0038271C" w:rsidRDefault="0038271C" w:rsidP="0038271C">
            <w:pPr>
              <w:jc w:val="both"/>
              <w:rPr>
                <w:rFonts w:eastAsia="MS Mincho"/>
                <w:b/>
                <w:bCs/>
                <w:sz w:val="24"/>
                <w:szCs w:val="24"/>
                <w:lang w:eastAsia="ja-JP"/>
              </w:rPr>
            </w:pPr>
          </w:p>
          <w:p w14:paraId="4C02148A" w14:textId="2AC0F8BE" w:rsidR="0038271C" w:rsidRPr="0038271C" w:rsidRDefault="0038271C" w:rsidP="0038271C">
            <w:pPr>
              <w:jc w:val="both"/>
              <w:rPr>
                <w:rFonts w:eastAsia="MS Mincho"/>
                <w:b/>
                <w:bCs/>
                <w:sz w:val="24"/>
                <w:szCs w:val="24"/>
                <w:lang w:eastAsia="ja-JP"/>
              </w:rPr>
            </w:pPr>
            <w:r w:rsidRPr="0038271C">
              <w:rPr>
                <w:rFonts w:eastAsia="MS Mincho"/>
                <w:b/>
                <w:bCs/>
                <w:sz w:val="24"/>
                <w:szCs w:val="24"/>
                <w:lang w:eastAsia="ja-JP"/>
              </w:rPr>
              <w:t>Pytanie 1</w:t>
            </w:r>
          </w:p>
          <w:p w14:paraId="06DABD4A" w14:textId="77777777" w:rsidR="0038271C" w:rsidRPr="0038271C" w:rsidRDefault="0038271C" w:rsidP="0038271C">
            <w:pPr>
              <w:suppressAutoHyphens/>
              <w:rPr>
                <w:rFonts w:eastAsia="MS Mincho"/>
                <w:b/>
                <w:bCs/>
                <w:sz w:val="24"/>
                <w:szCs w:val="24"/>
                <w:lang w:eastAsia="ja-JP"/>
              </w:rPr>
            </w:pPr>
            <w:r w:rsidRPr="0038271C">
              <w:rPr>
                <w:rFonts w:eastAsia="MS Mincho"/>
                <w:b/>
                <w:bCs/>
                <w:sz w:val="24"/>
                <w:szCs w:val="24"/>
                <w:lang w:eastAsia="ja-JP"/>
              </w:rPr>
              <w:t>Dotyczy części II</w:t>
            </w:r>
          </w:p>
          <w:p w14:paraId="109C7A7B" w14:textId="77777777" w:rsidR="0038271C" w:rsidRPr="0038271C" w:rsidRDefault="0038271C" w:rsidP="0038271C">
            <w:pPr>
              <w:suppressAutoHyphens/>
              <w:rPr>
                <w:rFonts w:eastAsia="MS Mincho"/>
                <w:b/>
                <w:bCs/>
                <w:sz w:val="24"/>
                <w:szCs w:val="24"/>
                <w:lang w:eastAsia="ja-JP"/>
              </w:rPr>
            </w:pPr>
            <w:r w:rsidRPr="0038271C">
              <w:rPr>
                <w:rFonts w:eastAsia="MS Mincho"/>
                <w:b/>
                <w:bCs/>
                <w:sz w:val="24"/>
                <w:szCs w:val="24"/>
                <w:lang w:eastAsia="ja-JP"/>
              </w:rPr>
              <w:t xml:space="preserve">Punktu 5. </w:t>
            </w:r>
          </w:p>
          <w:p w14:paraId="5E1375CE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sz w:val="21"/>
                <w:szCs w:val="21"/>
                <w:lang w:eastAsia="en-GB"/>
              </w:rPr>
            </w:pPr>
            <w:r w:rsidRPr="0038271C">
              <w:rPr>
                <w:sz w:val="21"/>
                <w:szCs w:val="21"/>
                <w:lang w:eastAsia="en-GB"/>
              </w:rPr>
              <w:t xml:space="preserve">Czy Zamawiający dopuści napęd - wiertarkę, dla której producent nie określa mocy mechanicznej silnika w watach, zwracamy uwagę, że różni producenci systemów napędów ortopedycznych opisują wydajność swoich urządzeń za pomocą różnych parametrów technicznych, a sama moc silnika wyrażona w Watach nie pozwala na jednoznaczne porównanie parametrów użytkowych urządzeń o odmiennej konstrukcji. W przypadku napędów obrotowych istotnymi parametrami charakteryzującymi pracę urządzenia są między innymi moment obrotowy i prędkość obrotowa. Maksymalny moment obrotowy dla oferowanego napędu w trybie wiertarskim to 3,6 </w:t>
            </w:r>
            <w:proofErr w:type="spellStart"/>
            <w:r w:rsidRPr="0038271C">
              <w:rPr>
                <w:sz w:val="21"/>
                <w:szCs w:val="21"/>
                <w:lang w:eastAsia="en-GB"/>
              </w:rPr>
              <w:t>Nm</w:t>
            </w:r>
            <w:proofErr w:type="spellEnd"/>
            <w:r w:rsidRPr="0038271C">
              <w:rPr>
                <w:sz w:val="21"/>
                <w:szCs w:val="21"/>
                <w:lang w:eastAsia="en-GB"/>
              </w:rPr>
              <w:t xml:space="preserve"> a w trybie rozwiercania 18,0 </w:t>
            </w:r>
            <w:proofErr w:type="spellStart"/>
            <w:r w:rsidRPr="0038271C">
              <w:rPr>
                <w:sz w:val="21"/>
                <w:szCs w:val="21"/>
                <w:lang w:eastAsia="en-GB"/>
              </w:rPr>
              <w:t>Nm</w:t>
            </w:r>
            <w:proofErr w:type="spellEnd"/>
          </w:p>
          <w:p w14:paraId="2B9B57B9" w14:textId="77777777" w:rsidR="0038271C" w:rsidRPr="0038271C" w:rsidRDefault="0038271C" w:rsidP="0038271C">
            <w:pPr>
              <w:spacing w:before="100" w:beforeAutospacing="1" w:after="100" w:afterAutospacing="1"/>
              <w:rPr>
                <w:sz w:val="24"/>
                <w:szCs w:val="24"/>
                <w:lang w:eastAsia="en-GB"/>
              </w:rPr>
            </w:pPr>
            <w:r w:rsidRPr="0038271C">
              <w:rPr>
                <w:sz w:val="24"/>
                <w:szCs w:val="24"/>
                <w:lang w:eastAsia="en-GB"/>
              </w:rPr>
              <w:t xml:space="preserve">Moc mechaniczna wynosi około </w:t>
            </w:r>
            <w:r w:rsidRPr="0038271C">
              <w:rPr>
                <w:b/>
                <w:bCs/>
                <w:sz w:val="24"/>
                <w:szCs w:val="24"/>
                <w:lang w:eastAsia="en-GB"/>
              </w:rPr>
              <w:t>565 W</w:t>
            </w:r>
            <w:r w:rsidRPr="0038271C">
              <w:rPr>
                <w:sz w:val="24"/>
                <w:szCs w:val="24"/>
                <w:lang w:eastAsia="en-GB"/>
              </w:rPr>
              <w:t xml:space="preserve">, jeśli przy 1500 </w:t>
            </w:r>
            <w:proofErr w:type="spellStart"/>
            <w:r w:rsidRPr="0038271C">
              <w:rPr>
                <w:sz w:val="24"/>
                <w:szCs w:val="24"/>
                <w:lang w:eastAsia="en-GB"/>
              </w:rPr>
              <w:t>obr</w:t>
            </w:r>
            <w:proofErr w:type="spellEnd"/>
            <w:r w:rsidRPr="0038271C">
              <w:rPr>
                <w:sz w:val="24"/>
                <w:szCs w:val="24"/>
                <w:lang w:eastAsia="en-GB"/>
              </w:rPr>
              <w:t>./min moment obrotowy wynosi 3,6 Nm.</w:t>
            </w:r>
          </w:p>
          <w:p w14:paraId="01811FAA" w14:textId="77777777" w:rsidR="0038271C" w:rsidRPr="0038271C" w:rsidRDefault="0038271C" w:rsidP="0038271C">
            <w:pPr>
              <w:spacing w:before="100" w:beforeAutospacing="1" w:after="100" w:afterAutospacing="1"/>
              <w:rPr>
                <w:sz w:val="24"/>
                <w:szCs w:val="24"/>
                <w:lang w:eastAsia="en-GB"/>
              </w:rPr>
            </w:pPr>
            <w:r w:rsidRPr="0038271C">
              <w:rPr>
                <w:b/>
                <w:bCs/>
                <w:sz w:val="24"/>
                <w:szCs w:val="24"/>
                <w:lang w:eastAsia="en-GB"/>
              </w:rPr>
              <w:t>P ≈ 3,6 × 1500 ÷ 9,55 ≈ 565 W</w:t>
            </w:r>
            <w:r w:rsidRPr="0038271C">
              <w:rPr>
                <w:sz w:val="24"/>
                <w:szCs w:val="24"/>
                <w:lang w:eastAsia="en-GB"/>
              </w:rPr>
              <w:t>.</w:t>
            </w:r>
          </w:p>
          <w:p w14:paraId="51A86CDC" w14:textId="77777777" w:rsidR="0038271C" w:rsidRPr="0038271C" w:rsidRDefault="0038271C" w:rsidP="0038271C">
            <w:pPr>
              <w:spacing w:before="100" w:beforeAutospacing="1" w:after="100" w:afterAutospacing="1"/>
              <w:rPr>
                <w:sz w:val="24"/>
                <w:szCs w:val="24"/>
                <w:lang w:eastAsia="en-GB"/>
              </w:rPr>
            </w:pPr>
            <w:r w:rsidRPr="0038271C">
              <w:rPr>
                <w:sz w:val="24"/>
                <w:szCs w:val="24"/>
                <w:lang w:eastAsia="en-GB"/>
              </w:rPr>
              <w:t xml:space="preserve">Przy </w:t>
            </w:r>
            <w:r w:rsidRPr="0038271C">
              <w:rPr>
                <w:b/>
                <w:bCs/>
                <w:sz w:val="24"/>
                <w:szCs w:val="24"/>
                <w:lang w:eastAsia="en-GB"/>
              </w:rPr>
              <w:t xml:space="preserve">300 </w:t>
            </w:r>
            <w:proofErr w:type="spellStart"/>
            <w:r w:rsidRPr="0038271C">
              <w:rPr>
                <w:b/>
                <w:bCs/>
                <w:sz w:val="24"/>
                <w:szCs w:val="24"/>
                <w:lang w:eastAsia="en-GB"/>
              </w:rPr>
              <w:t>obr</w:t>
            </w:r>
            <w:proofErr w:type="spellEnd"/>
            <w:r w:rsidRPr="0038271C">
              <w:rPr>
                <w:b/>
                <w:bCs/>
                <w:sz w:val="24"/>
                <w:szCs w:val="24"/>
                <w:lang w:eastAsia="en-GB"/>
              </w:rPr>
              <w:t>./min</w:t>
            </w:r>
            <w:r w:rsidRPr="0038271C">
              <w:rPr>
                <w:sz w:val="24"/>
                <w:szCs w:val="24"/>
                <w:lang w:eastAsia="en-GB"/>
              </w:rPr>
              <w:t xml:space="preserve"> i momencie </w:t>
            </w:r>
            <w:r w:rsidRPr="0038271C">
              <w:rPr>
                <w:b/>
                <w:bCs/>
                <w:sz w:val="24"/>
                <w:szCs w:val="24"/>
                <w:lang w:eastAsia="en-GB"/>
              </w:rPr>
              <w:t xml:space="preserve">18,6 </w:t>
            </w:r>
            <w:proofErr w:type="spellStart"/>
            <w:r w:rsidRPr="0038271C">
              <w:rPr>
                <w:b/>
                <w:bCs/>
                <w:sz w:val="24"/>
                <w:szCs w:val="24"/>
                <w:lang w:eastAsia="en-GB"/>
              </w:rPr>
              <w:t>Nm</w:t>
            </w:r>
            <w:proofErr w:type="spellEnd"/>
            <w:r w:rsidRPr="0038271C">
              <w:rPr>
                <w:sz w:val="24"/>
                <w:szCs w:val="24"/>
                <w:lang w:eastAsia="en-GB"/>
              </w:rPr>
              <w:t xml:space="preserve"> moc mechaniczna wynosi około </w:t>
            </w:r>
            <w:r w:rsidRPr="0038271C">
              <w:rPr>
                <w:b/>
                <w:bCs/>
                <w:sz w:val="24"/>
                <w:szCs w:val="24"/>
                <w:lang w:eastAsia="en-GB"/>
              </w:rPr>
              <w:t>584 W</w:t>
            </w:r>
            <w:r w:rsidRPr="0038271C">
              <w:rPr>
                <w:sz w:val="24"/>
                <w:szCs w:val="24"/>
                <w:lang w:eastAsia="en-GB"/>
              </w:rPr>
              <w:t>.</w:t>
            </w:r>
          </w:p>
          <w:p w14:paraId="4565254A" w14:textId="77777777" w:rsidR="0038271C" w:rsidRPr="0038271C" w:rsidRDefault="0038271C" w:rsidP="0038271C">
            <w:pPr>
              <w:spacing w:before="100" w:beforeAutospacing="1" w:after="100" w:afterAutospacing="1"/>
              <w:rPr>
                <w:sz w:val="24"/>
                <w:szCs w:val="24"/>
                <w:lang w:val="en-GB" w:eastAsia="en-GB"/>
              </w:rPr>
            </w:pPr>
            <w:r w:rsidRPr="0038271C">
              <w:rPr>
                <w:sz w:val="24"/>
                <w:szCs w:val="24"/>
                <w:lang w:val="en-GB" w:eastAsia="en-GB"/>
              </w:rPr>
              <w:t>\(P \</w:t>
            </w:r>
            <w:proofErr w:type="spellStart"/>
            <w:r w:rsidRPr="0038271C">
              <w:rPr>
                <w:sz w:val="24"/>
                <w:szCs w:val="24"/>
                <w:lang w:val="en-GB" w:eastAsia="en-GB"/>
              </w:rPr>
              <w:t>approx</w:t>
            </w:r>
            <w:proofErr w:type="spellEnd"/>
            <w:r w:rsidRPr="0038271C">
              <w:rPr>
                <w:sz w:val="24"/>
                <w:szCs w:val="24"/>
                <w:lang w:val="en-GB" w:eastAsia="en-GB"/>
              </w:rPr>
              <w:t xml:space="preserve"> 18{,}6 \times 300 \div 9{,}55 \</w:t>
            </w:r>
            <w:proofErr w:type="spellStart"/>
            <w:r w:rsidRPr="0038271C">
              <w:rPr>
                <w:sz w:val="24"/>
                <w:szCs w:val="24"/>
                <w:lang w:val="en-GB" w:eastAsia="en-GB"/>
              </w:rPr>
              <w:t>approx</w:t>
            </w:r>
            <w:proofErr w:type="spellEnd"/>
            <w:r w:rsidRPr="0038271C">
              <w:rPr>
                <w:sz w:val="24"/>
                <w:szCs w:val="24"/>
                <w:lang w:val="en-GB" w:eastAsia="en-GB"/>
              </w:rPr>
              <w:t xml:space="preserve"> 584\ \text{W}\).</w:t>
            </w:r>
          </w:p>
          <w:p w14:paraId="5454665E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 xml:space="preserve">Odpowiedź: Zamawiający dopuszcza napęd, dla którego wytwórca nie określa mocy silnika w watach, </w:t>
            </w:r>
            <w:r w:rsidRPr="0038271C">
              <w:rPr>
                <w:b/>
                <w:bCs/>
                <w:sz w:val="21"/>
                <w:szCs w:val="21"/>
                <w:lang w:eastAsia="en-GB"/>
              </w:rPr>
              <w:lastRenderedPageBreak/>
              <w:t>i modyfikuje pkt 5 Załącznika nr 1.8 do SWZ, który otrzymuje brzmienie:</w:t>
            </w:r>
          </w:p>
          <w:p w14:paraId="44E7FFDC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 xml:space="preserve">„Silnik </w:t>
            </w:r>
            <w:proofErr w:type="spellStart"/>
            <w:r w:rsidRPr="0038271C">
              <w:rPr>
                <w:b/>
                <w:bCs/>
                <w:sz w:val="21"/>
                <w:szCs w:val="21"/>
                <w:lang w:eastAsia="en-GB"/>
              </w:rPr>
              <w:t>bezszczotkowy</w:t>
            </w:r>
            <w:proofErr w:type="spellEnd"/>
            <w:r w:rsidRPr="0038271C">
              <w:rPr>
                <w:b/>
                <w:bCs/>
                <w:sz w:val="21"/>
                <w:szCs w:val="21"/>
                <w:lang w:eastAsia="en-GB"/>
              </w:rPr>
              <w:t xml:space="preserve"> (komutowany elektronicznie) o mocy ≥ 220 [W]. Jeżeli wytwórca nie określa mocy silnika – podać maksymalny moment obrotowy [</w:t>
            </w:r>
            <w:proofErr w:type="spellStart"/>
            <w:r w:rsidRPr="0038271C">
              <w:rPr>
                <w:b/>
                <w:bCs/>
                <w:sz w:val="21"/>
                <w:szCs w:val="21"/>
                <w:lang w:eastAsia="en-GB"/>
              </w:rPr>
              <w:t>Nm</w:t>
            </w:r>
            <w:proofErr w:type="spellEnd"/>
            <w:r w:rsidRPr="0038271C">
              <w:rPr>
                <w:b/>
                <w:bCs/>
                <w:sz w:val="21"/>
                <w:szCs w:val="21"/>
                <w:lang w:eastAsia="en-GB"/>
              </w:rPr>
              <w:t>] i prędkość obrotową [</w:t>
            </w:r>
            <w:proofErr w:type="spellStart"/>
            <w:r w:rsidRPr="0038271C">
              <w:rPr>
                <w:b/>
                <w:bCs/>
                <w:sz w:val="21"/>
                <w:szCs w:val="21"/>
                <w:lang w:eastAsia="en-GB"/>
              </w:rPr>
              <w:t>obr</w:t>
            </w:r>
            <w:proofErr w:type="spellEnd"/>
            <w:r w:rsidRPr="0038271C">
              <w:rPr>
                <w:b/>
                <w:bCs/>
                <w:sz w:val="21"/>
                <w:szCs w:val="21"/>
                <w:lang w:eastAsia="en-GB"/>
              </w:rPr>
              <w:t>./min] napędu według dokumentów wytwórcy”.</w:t>
            </w:r>
          </w:p>
          <w:p w14:paraId="134F815A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</w:p>
          <w:p w14:paraId="6C2218C8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 xml:space="preserve">Pytanie 2 </w:t>
            </w:r>
          </w:p>
          <w:p w14:paraId="731DAE9C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 xml:space="preserve">Dotyczy </w:t>
            </w:r>
            <w:proofErr w:type="spellStart"/>
            <w:r w:rsidRPr="0038271C">
              <w:rPr>
                <w:b/>
                <w:bCs/>
                <w:sz w:val="21"/>
                <w:szCs w:val="21"/>
                <w:lang w:eastAsia="en-GB"/>
              </w:rPr>
              <w:t>częśći</w:t>
            </w:r>
            <w:proofErr w:type="spellEnd"/>
            <w:r w:rsidRPr="0038271C">
              <w:rPr>
                <w:b/>
                <w:bCs/>
                <w:sz w:val="21"/>
                <w:szCs w:val="21"/>
                <w:lang w:eastAsia="en-GB"/>
              </w:rPr>
              <w:t xml:space="preserve"> III</w:t>
            </w:r>
          </w:p>
          <w:p w14:paraId="54C07D8C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>Punkt 12</w:t>
            </w:r>
          </w:p>
          <w:p w14:paraId="779D4CD5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sz w:val="21"/>
                <w:szCs w:val="21"/>
                <w:lang w:eastAsia="en-GB"/>
              </w:rPr>
            </w:pPr>
            <w:r w:rsidRPr="0038271C">
              <w:rPr>
                <w:sz w:val="21"/>
                <w:szCs w:val="21"/>
                <w:lang w:eastAsia="en-GB"/>
              </w:rPr>
              <w:t>Czy Zamawiający dopuści napęd – piłę , dla której producent nie określa mocy mechanicznej silnika w watach, lecz określa parametry funkcjonalne charakteryzujące pracę urządzenia, w szczególności częstotliwość oscylacji oraz zakres ruchu ostrza, przy czym zastosowany system zasilania posiada napięcie 9,9 V i ograniczenie prądowe 60 A? Co pozwala obliczyć maksymalną moc elektryczną napędu na poziomie 594 W</w:t>
            </w:r>
          </w:p>
          <w:p w14:paraId="68997393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>Odpowiedź: Zamawiający dopuszcza piłę, dla której wytwórca nie określa mocy silnika w watach, i modyfikuje pkt 12 Załącznika nr 1.8 do SWZ, który otrzymuje brzmienie:</w:t>
            </w:r>
          </w:p>
          <w:p w14:paraId="5D33910E" w14:textId="399DEBB4" w:rsid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 xml:space="preserve">„Silnik </w:t>
            </w:r>
            <w:proofErr w:type="spellStart"/>
            <w:r w:rsidRPr="0038271C">
              <w:rPr>
                <w:b/>
                <w:bCs/>
                <w:sz w:val="21"/>
                <w:szCs w:val="21"/>
                <w:lang w:eastAsia="en-GB"/>
              </w:rPr>
              <w:t>bezszczotkowy</w:t>
            </w:r>
            <w:proofErr w:type="spellEnd"/>
            <w:r w:rsidRPr="0038271C">
              <w:rPr>
                <w:b/>
                <w:bCs/>
                <w:sz w:val="21"/>
                <w:szCs w:val="21"/>
                <w:lang w:eastAsia="en-GB"/>
              </w:rPr>
              <w:t xml:space="preserve"> (komutowany elektronicznie) o mocy ≥ 220 [W]. Jeżeli wytwórca nie określa mocy silnika – podać częstotliwość oscylacji [</w:t>
            </w:r>
            <w:proofErr w:type="spellStart"/>
            <w:r w:rsidRPr="0038271C">
              <w:rPr>
                <w:b/>
                <w:bCs/>
                <w:sz w:val="21"/>
                <w:szCs w:val="21"/>
                <w:lang w:eastAsia="en-GB"/>
              </w:rPr>
              <w:t>osc</w:t>
            </w:r>
            <w:proofErr w:type="spellEnd"/>
            <w:r w:rsidRPr="0038271C">
              <w:rPr>
                <w:b/>
                <w:bCs/>
                <w:sz w:val="21"/>
                <w:szCs w:val="21"/>
                <w:lang w:eastAsia="en-GB"/>
              </w:rPr>
              <w:t>./min] i kąt wychylenia brzeszczotu [°] według dokumentów wytwórcy”.</w:t>
            </w:r>
          </w:p>
          <w:p w14:paraId="07C0F11D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</w:p>
          <w:p w14:paraId="1E50A360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>Pytanie nr 4</w:t>
            </w:r>
          </w:p>
          <w:p w14:paraId="169852D3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>Dotyczy części V</w:t>
            </w:r>
          </w:p>
          <w:p w14:paraId="6CAE1DED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>Punkt 27</w:t>
            </w:r>
          </w:p>
          <w:p w14:paraId="6EBEEC8E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sz w:val="21"/>
                <w:szCs w:val="21"/>
                <w:lang w:eastAsia="en-GB"/>
              </w:rPr>
            </w:pPr>
            <w:r w:rsidRPr="0038271C">
              <w:rPr>
                <w:sz w:val="21"/>
                <w:szCs w:val="21"/>
                <w:lang w:eastAsia="en-GB"/>
              </w:rPr>
              <w:t xml:space="preserve">Czy zamawiający uzna parametr za spełniony w przypadku dedykowanego pojemnika dla akumulatora niesterylnego ponieważ zastosowanie takiego rozwiązania w przypadku zbrudzenia pojemnika daj możliwość jego wymiany i dalszej pracy </w:t>
            </w:r>
            <w:proofErr w:type="spellStart"/>
            <w:r w:rsidRPr="0038271C">
              <w:rPr>
                <w:sz w:val="21"/>
                <w:szCs w:val="21"/>
                <w:lang w:eastAsia="en-GB"/>
              </w:rPr>
              <w:t>napędęm</w:t>
            </w:r>
            <w:proofErr w:type="spellEnd"/>
            <w:r w:rsidRPr="0038271C">
              <w:rPr>
                <w:sz w:val="21"/>
                <w:szCs w:val="21"/>
                <w:lang w:eastAsia="en-GB"/>
              </w:rPr>
              <w:t xml:space="preserve"> w którym miał być zamontowany? Przy rozwiązaniu umieszczania niesterylnego akumulatora bezpośrednio w sterylnej obudowie istnieje ryzyko zabrudzenia i potrzebę wymiany całej rękojeści. Rozwiązanie z dodatkowym pojemnikiem zwiększa ergonomię rękojeści.</w:t>
            </w:r>
          </w:p>
          <w:p w14:paraId="51BD45E8" w14:textId="72581EAE" w:rsid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>Odpowiedź: Nie. Rozwiązanie z dedykowanym sterylnym pojemnikiem (obudową) akumulatora jest dopuszczone w pkt 26 Załącznika nr 1.8 do SWZ i nie powoduje odrzucenia oferty. Pkt 27 jest parametrem punktowanym – za rozwiązanie z pojemnikiem przyznaje się 0 pkt. Zamawiający nie zmienia pkt 27.</w:t>
            </w:r>
          </w:p>
          <w:p w14:paraId="4EF25F74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</w:p>
          <w:p w14:paraId="05EDD4EE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 xml:space="preserve">Pytanie 5 </w:t>
            </w:r>
          </w:p>
          <w:p w14:paraId="100E7126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>Dotyczy części VII</w:t>
            </w:r>
          </w:p>
          <w:p w14:paraId="15178B9C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>Punkt 33</w:t>
            </w:r>
          </w:p>
          <w:p w14:paraId="43539A1E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sz w:val="21"/>
                <w:szCs w:val="21"/>
                <w:lang w:eastAsia="en-GB"/>
              </w:rPr>
            </w:pPr>
            <w:r w:rsidRPr="0038271C">
              <w:rPr>
                <w:sz w:val="21"/>
                <w:szCs w:val="21"/>
                <w:lang w:eastAsia="en-GB"/>
              </w:rPr>
              <w:t xml:space="preserve">Czy zamawiający dopuści obudowę rękojeści i piły wykonane z lekkich stopów metali nierdzewnej ( </w:t>
            </w:r>
            <w:r w:rsidRPr="0038271C">
              <w:rPr>
                <w:sz w:val="21"/>
                <w:szCs w:val="21"/>
                <w:lang w:eastAsia="en-GB"/>
              </w:rPr>
              <w:lastRenderedPageBreak/>
              <w:t xml:space="preserve">anodyzowane aluminium), dostosowana do mycia również w środkach </w:t>
            </w:r>
            <w:proofErr w:type="spellStart"/>
            <w:r w:rsidRPr="0038271C">
              <w:rPr>
                <w:sz w:val="21"/>
                <w:szCs w:val="21"/>
                <w:lang w:eastAsia="en-GB"/>
              </w:rPr>
              <w:t>aklaliczynch</w:t>
            </w:r>
            <w:proofErr w:type="spellEnd"/>
            <w:r w:rsidRPr="0038271C">
              <w:rPr>
                <w:sz w:val="21"/>
                <w:szCs w:val="21"/>
                <w:lang w:eastAsia="en-GB"/>
              </w:rPr>
              <w:t>, dzięki pokryciu powłoką MICRALOX zapewniającą trwałą, praktycznie niezniszczalną powierzchnię i gwarantującą znacznie lepszą odporność na chemikalia i korozję oraz eliminację blaknięcia spowodowane procesami mycia i sterylizacji ? Dodatkowo napęd jest zabezpieczony przez zalaniem strugą wody w klasie IPX9.</w:t>
            </w:r>
          </w:p>
          <w:p w14:paraId="7D049B8A" w14:textId="652FB5A3" w:rsid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 xml:space="preserve">Odpowiedź: Zamawiający dopuszcza obudowy rękojeści z anodyzowanego stopu aluminium z powłoką ochronną, pod warunkiem spełnienia wymagań pkt 31 i 32 – mycie maszynowe, w tym z użyciem alkalicznych środków myjących, oraz sterylizacja parowa w 134 °C dopuszczone przez wytwórcę. </w:t>
            </w:r>
          </w:p>
          <w:p w14:paraId="3DBBC7BD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</w:p>
          <w:p w14:paraId="34CFEE5A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>Pytanie 6</w:t>
            </w:r>
          </w:p>
          <w:p w14:paraId="27F7B7DB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>Dotyczy części VIII</w:t>
            </w:r>
          </w:p>
          <w:p w14:paraId="65551922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 xml:space="preserve">Punkt 35. </w:t>
            </w:r>
          </w:p>
          <w:p w14:paraId="0CB21F9F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sz w:val="21"/>
                <w:szCs w:val="21"/>
                <w:lang w:eastAsia="en-GB"/>
              </w:rPr>
            </w:pPr>
            <w:r w:rsidRPr="0038271C">
              <w:rPr>
                <w:sz w:val="21"/>
                <w:szCs w:val="21"/>
                <w:lang w:eastAsia="en-GB"/>
              </w:rPr>
              <w:t xml:space="preserve">Czy zamawiający odstąpi od wymogu pełnej gwarancji obejmującej wszystkie elementy zestawu, z </w:t>
            </w:r>
            <w:proofErr w:type="spellStart"/>
            <w:r w:rsidRPr="0038271C">
              <w:rPr>
                <w:sz w:val="21"/>
                <w:szCs w:val="21"/>
                <w:lang w:eastAsia="en-GB"/>
              </w:rPr>
              <w:t>wyłaczeniem</w:t>
            </w:r>
            <w:proofErr w:type="spellEnd"/>
            <w:r w:rsidRPr="0038271C">
              <w:rPr>
                <w:sz w:val="21"/>
                <w:szCs w:val="21"/>
                <w:lang w:eastAsia="en-GB"/>
              </w:rPr>
              <w:t xml:space="preserve"> brzeszczotów na rzecz zapisu gwarancja </w:t>
            </w:r>
            <w:proofErr w:type="spellStart"/>
            <w:r w:rsidRPr="0038271C">
              <w:rPr>
                <w:sz w:val="21"/>
                <w:szCs w:val="21"/>
                <w:lang w:eastAsia="en-GB"/>
              </w:rPr>
              <w:t>objmująca</w:t>
            </w:r>
            <w:proofErr w:type="spellEnd"/>
            <w:r w:rsidRPr="0038271C">
              <w:rPr>
                <w:sz w:val="21"/>
                <w:szCs w:val="21"/>
                <w:lang w:eastAsia="en-GB"/>
              </w:rPr>
              <w:t xml:space="preserve"> wszystkie elementy nie wynikająca z winy leżącej po stronie użytkownika, nie obuje uszkodzeń mechanicznych? </w:t>
            </w:r>
          </w:p>
          <w:p w14:paraId="2873CA50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>Odpowiedź: Zamawiający nie zmienia pkt 35 Załącznika nr 1.8 do SWZ i wyjaśnia, że:</w:t>
            </w:r>
          </w:p>
          <w:p w14:paraId="7D2537B3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>– gwarancja nie obejmuje uszkodzeń powstałych z przyczyn leżących po stronie Zamawiającego, w szczególności uszkodzeń mechanicznych spowodowanych upadkiem, uderzeniem lub użytkowaniem niezgodnym z instrukcją obsługi, jeżeli Wykonawca wykaże taką przyczynę w protokole serwisowym;</w:t>
            </w:r>
          </w:p>
          <w:p w14:paraId="17D6C9A9" w14:textId="77777777" w:rsid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>– gwarancja obejmuje uszkodzenia mechaniczne niezawinione przez użytkownika, w tym wynikające z wad materiałowych lub konstrukcyjnych.</w:t>
            </w:r>
          </w:p>
          <w:p w14:paraId="271450E7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</w:p>
          <w:p w14:paraId="26032725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 xml:space="preserve">Pytanie 7 </w:t>
            </w:r>
          </w:p>
          <w:p w14:paraId="62018C9B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>Dotyczy części VIII</w:t>
            </w:r>
          </w:p>
          <w:p w14:paraId="707C122A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>Punkt 39</w:t>
            </w:r>
          </w:p>
          <w:p w14:paraId="62D1B8C3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sz w:val="21"/>
                <w:szCs w:val="21"/>
                <w:lang w:eastAsia="en-GB"/>
              </w:rPr>
            </w:pPr>
            <w:r w:rsidRPr="0038271C">
              <w:rPr>
                <w:sz w:val="21"/>
                <w:szCs w:val="21"/>
                <w:lang w:eastAsia="en-GB"/>
              </w:rPr>
              <w:t xml:space="preserve">Czy zamawiający dopuści maksymalny czas naprawy – 5 dni. Wymóg naprawy w ciągu 3 dni jest </w:t>
            </w:r>
            <w:proofErr w:type="spellStart"/>
            <w:r w:rsidRPr="0038271C">
              <w:rPr>
                <w:sz w:val="21"/>
                <w:szCs w:val="21"/>
                <w:lang w:eastAsia="en-GB"/>
              </w:rPr>
              <w:t>nimożliwy</w:t>
            </w:r>
            <w:proofErr w:type="spellEnd"/>
            <w:r w:rsidRPr="0038271C">
              <w:rPr>
                <w:sz w:val="21"/>
                <w:szCs w:val="21"/>
                <w:lang w:eastAsia="en-GB"/>
              </w:rPr>
              <w:t xml:space="preserve"> do spełnienia biorąc pod uwagę naprawę w autoryzowanym serwisie i czas potrzebny na logistykę ( przesłanie napędu do serwisu, przyjęcie zlecenia do realizacji, naprawa w tym czas potrzebny na skompletowanie </w:t>
            </w:r>
            <w:proofErr w:type="spellStart"/>
            <w:r w:rsidRPr="0038271C">
              <w:rPr>
                <w:sz w:val="21"/>
                <w:szCs w:val="21"/>
                <w:lang w:eastAsia="en-GB"/>
              </w:rPr>
              <w:t>cześci</w:t>
            </w:r>
            <w:proofErr w:type="spellEnd"/>
            <w:r w:rsidRPr="0038271C">
              <w:rPr>
                <w:sz w:val="21"/>
                <w:szCs w:val="21"/>
                <w:lang w:eastAsia="en-GB"/>
              </w:rPr>
              <w:t xml:space="preserve"> zamiennych oraz odesłanie naprawionego sprzętu).</w:t>
            </w:r>
          </w:p>
          <w:p w14:paraId="22A9F313" w14:textId="77777777" w:rsid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>Odpowiedź: Nie. Zamawiający nie zmienia pkt 39 Załącznika nr 1.8 do SWZ – maksymalny czas naprawy wynosi 3 dni robocze od zgłoszenia.</w:t>
            </w:r>
          </w:p>
          <w:p w14:paraId="5F88EF09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</w:p>
          <w:p w14:paraId="6CDED865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>Pytanie 8</w:t>
            </w:r>
          </w:p>
          <w:p w14:paraId="3C20993F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>Dotyczy części VIII</w:t>
            </w:r>
          </w:p>
          <w:p w14:paraId="49A3D7C8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>Punkt 39</w:t>
            </w:r>
          </w:p>
          <w:p w14:paraId="2D9A01F4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sz w:val="21"/>
                <w:szCs w:val="21"/>
                <w:lang w:eastAsia="en-GB"/>
              </w:rPr>
            </w:pPr>
            <w:r w:rsidRPr="0038271C">
              <w:rPr>
                <w:sz w:val="21"/>
                <w:szCs w:val="21"/>
                <w:lang w:eastAsia="en-GB"/>
              </w:rPr>
              <w:t xml:space="preserve">Czy zamawiający dopuści zapis gwarantowany maksymalny czas naprawy 3 dni robocze lub sprzęt </w:t>
            </w:r>
            <w:r w:rsidRPr="0038271C">
              <w:rPr>
                <w:sz w:val="21"/>
                <w:szCs w:val="21"/>
                <w:lang w:eastAsia="en-GB"/>
              </w:rPr>
              <w:lastRenderedPageBreak/>
              <w:t>zastępczy na czas trwania naprawy?</w:t>
            </w:r>
          </w:p>
          <w:p w14:paraId="0849AF82" w14:textId="77777777" w:rsidR="0038271C" w:rsidRPr="0038271C" w:rsidRDefault="0038271C" w:rsidP="0038271C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21"/>
                <w:szCs w:val="21"/>
                <w:lang w:eastAsia="en-GB"/>
              </w:rPr>
            </w:pPr>
            <w:r w:rsidRPr="0038271C">
              <w:rPr>
                <w:b/>
                <w:bCs/>
                <w:sz w:val="21"/>
                <w:szCs w:val="21"/>
                <w:lang w:eastAsia="en-GB"/>
              </w:rPr>
              <w:t>Odpowiedź: Zamawiający informuje, że zgodnie z pkt. 41 Załącznika nr 1.8 do SWZ w przypadku braku możliwości naprawy w terminie do 3 dni roboczych Wykonawca jest zobowiązany zapewnić sprzęt zastępczy, który musi zostać dostarczony najpóźniej w następnym dniu roboczym po upływie tego terminu. Zamawiający wyjaśnia, że jeżeli Wykonawca dotrzyma terminu dostarczenia sprzętu zastępczego to nie będą naliczane kary umowne za naprawę w dłuższym terminie niż wymagane w pkt. 39.</w:t>
            </w:r>
          </w:p>
          <w:p w14:paraId="35222791" w14:textId="3B6FD318" w:rsidR="00BF5CBB" w:rsidRPr="0038271C" w:rsidRDefault="00BF5CBB" w:rsidP="009C5E2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ED9CCEC" w14:textId="77777777" w:rsidR="00BE7BFD" w:rsidRPr="0038271C" w:rsidRDefault="00BE7BFD" w:rsidP="00520165">
      <w:pPr>
        <w:jc w:val="both"/>
        <w:rPr>
          <w:sz w:val="22"/>
          <w:szCs w:val="22"/>
        </w:rPr>
      </w:pPr>
    </w:p>
    <w:p w14:paraId="2497414B" w14:textId="77777777" w:rsidR="006D4AB3" w:rsidRPr="0038271C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38271C">
        <w:rPr>
          <w:sz w:val="22"/>
          <w:szCs w:val="22"/>
        </w:rPr>
        <w:t>Przewodniczący Komisji Przetargowej</w:t>
      </w:r>
    </w:p>
    <w:p w14:paraId="59B09FA1" w14:textId="77777777" w:rsidR="006D4AB3" w:rsidRPr="0038271C" w:rsidRDefault="00BF5CBB" w:rsidP="0038271C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38271C">
        <w:rPr>
          <w:sz w:val="22"/>
          <w:szCs w:val="22"/>
        </w:rPr>
        <w:t>Piotr</w:t>
      </w:r>
      <w:r w:rsidR="006D4AB3" w:rsidRPr="0038271C">
        <w:rPr>
          <w:sz w:val="22"/>
          <w:szCs w:val="22"/>
        </w:rPr>
        <w:t xml:space="preserve"> </w:t>
      </w:r>
      <w:r w:rsidRPr="0038271C">
        <w:rPr>
          <w:sz w:val="22"/>
          <w:szCs w:val="22"/>
        </w:rPr>
        <w:t>Nowakowski</w:t>
      </w:r>
    </w:p>
    <w:sectPr w:rsidR="006D4AB3" w:rsidRPr="0038271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7958C" w14:textId="77777777" w:rsidR="00EF77BE" w:rsidRDefault="00EF77BE">
      <w:r>
        <w:separator/>
      </w:r>
    </w:p>
  </w:endnote>
  <w:endnote w:type="continuationSeparator" w:id="0">
    <w:p w14:paraId="2DF035CB" w14:textId="77777777" w:rsidR="00EF77BE" w:rsidRDefault="00EF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4EA8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567B4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60DB9" w14:textId="34CE191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2B0A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DF856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0E9E7B" w14:textId="77777777" w:rsidR="006D4AB3" w:rsidRDefault="006D4AB3">
    <w:pPr>
      <w:pStyle w:val="Stopka"/>
      <w:tabs>
        <w:tab w:val="clear" w:pos="4536"/>
        <w:tab w:val="left" w:pos="6237"/>
      </w:tabs>
    </w:pPr>
  </w:p>
  <w:p w14:paraId="59E2C68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03928" w14:textId="77777777" w:rsidR="00EF77BE" w:rsidRDefault="00EF77BE">
      <w:r>
        <w:separator/>
      </w:r>
    </w:p>
  </w:footnote>
  <w:footnote w:type="continuationSeparator" w:id="0">
    <w:p w14:paraId="044ED341" w14:textId="77777777" w:rsidR="00EF77BE" w:rsidRDefault="00EF77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C48E8" w14:textId="77777777" w:rsidR="00BF5CBB" w:rsidRDefault="00BF5C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7556A" w14:textId="77777777" w:rsidR="00BF5CBB" w:rsidRDefault="00BF5C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F52DE" w14:textId="77777777" w:rsidR="00BF5CBB" w:rsidRDefault="00BF5C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98216637">
    <w:abstractNumId w:val="3"/>
  </w:num>
  <w:num w:numId="2" w16cid:durableId="1335954310">
    <w:abstractNumId w:val="6"/>
  </w:num>
  <w:num w:numId="3" w16cid:durableId="1223256355">
    <w:abstractNumId w:val="2"/>
  </w:num>
  <w:num w:numId="4" w16cid:durableId="586043400">
    <w:abstractNumId w:val="5"/>
  </w:num>
  <w:num w:numId="5" w16cid:durableId="420031123">
    <w:abstractNumId w:val="0"/>
  </w:num>
  <w:num w:numId="6" w16cid:durableId="367099144">
    <w:abstractNumId w:val="1"/>
  </w:num>
  <w:num w:numId="7" w16cid:durableId="15998266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77BE"/>
    <w:rsid w:val="00031374"/>
    <w:rsid w:val="000A1097"/>
    <w:rsid w:val="000E2A8F"/>
    <w:rsid w:val="0012774F"/>
    <w:rsid w:val="00144B7A"/>
    <w:rsid w:val="00180C6E"/>
    <w:rsid w:val="0029606A"/>
    <w:rsid w:val="0038271C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BF5CBB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77B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2F9141"/>
  <w15:chartTrackingRefBased/>
  <w15:docId w15:val="{8523CD7F-32AB-434D-91F1-47F973CB5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921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2001-02-10T14:28:00Z</cp:lastPrinted>
  <dcterms:created xsi:type="dcterms:W3CDTF">2026-11-06T14:10:00Z</dcterms:created>
  <dcterms:modified xsi:type="dcterms:W3CDTF">2026-11-06T14:14:00Z</dcterms:modified>
</cp:coreProperties>
</file>