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5B229F" w14:paraId="517E920A" w14:textId="77777777" w:rsidTr="003011B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9D573" w14:textId="77777777" w:rsidR="005B229F" w:rsidRPr="00D32569" w:rsidRDefault="005B229F" w:rsidP="00D32569">
            <w:pPr>
              <w:pStyle w:val="Nagwek1"/>
              <w:spacing w:before="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256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KARETKA TRANSPORTOWA Z NAPĘDEM 4×4 – 1 SZTUKA</w:t>
            </w:r>
          </w:p>
        </w:tc>
      </w:tr>
      <w:tr w:rsidR="005B229F" w14:paraId="7A4CF104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56DCF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 samochodu bazowego:</w:t>
            </w:r>
          </w:p>
          <w:p w14:paraId="6E4298C8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C10CB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4A76FBE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72C4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Samochód bazowy:</w:t>
            </w:r>
          </w:p>
          <w:p w14:paraId="17FA6328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Marka, model, typ, wersja nadwozia 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AB465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61F43E1D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98F9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 przedziału medycznego (zabudowy):</w:t>
            </w:r>
          </w:p>
          <w:p w14:paraId="6ED77733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CB33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2D59008A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FCF8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karetki wg PN-EN 1789: co najmniej A2 (dopuszcza się B)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94495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38C1A210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8413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 samochodu bazowego: 2026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5B3DB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86B1B77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320EB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zabudowy przedziału medycznego: 2026 – parametr wymagany, podać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2C0CC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5B229F" w14:paraId="424F02BD" w14:textId="77777777" w:rsidTr="003011B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97766" w14:textId="77777777" w:rsidR="005B229F" w:rsidRDefault="005B229F" w:rsidP="003011B7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wprowadzenia modelu do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675B9" w14:textId="77777777" w:rsidR="005B229F" w:rsidRDefault="005B229F" w:rsidP="003011B7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6C28DFE7" w14:textId="77777777" w:rsidR="005B229F" w:rsidRDefault="005B229F" w:rsidP="005B229F">
      <w:pPr>
        <w:rPr>
          <w:szCs w:val="18"/>
          <w:u w:val="single"/>
        </w:rPr>
      </w:pPr>
    </w:p>
    <w:p w14:paraId="7722998D" w14:textId="77777777" w:rsidR="005B229F" w:rsidRDefault="005B229F" w:rsidP="005B229F">
      <w:pPr>
        <w:rPr>
          <w:u w:val="single"/>
        </w:rPr>
      </w:pPr>
      <w:r>
        <w:rPr>
          <w:b/>
          <w:u w:val="single"/>
        </w:rPr>
        <w:t xml:space="preserve">WYMAGANIA TECHNICZNE SAMOCHODU BAZOWEGO I PRZEDZIAŁU MEDYCZNEGO </w:t>
      </w:r>
    </w:p>
    <w:p w14:paraId="0569A126" w14:textId="77777777" w:rsidR="005B229F" w:rsidRDefault="005B229F" w:rsidP="005B229F">
      <w:pPr>
        <w:rPr>
          <w:szCs w:val="18"/>
          <w:u w:val="single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528"/>
        <w:gridCol w:w="1138"/>
        <w:gridCol w:w="4246"/>
        <w:gridCol w:w="1699"/>
        <w:gridCol w:w="1422"/>
      </w:tblGrid>
      <w:tr w:rsidR="005B229F" w14:paraId="58543E9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7EA13" w14:textId="77777777" w:rsidR="005B229F" w:rsidRDefault="005B229F" w:rsidP="003011B7">
            <w:pPr>
              <w:pStyle w:val="Nagwek6"/>
              <w:rPr>
                <w:szCs w:val="18"/>
              </w:rPr>
            </w:pPr>
            <w:proofErr w:type="spellStart"/>
            <w:r>
              <w:rPr>
                <w:szCs w:val="18"/>
              </w:rPr>
              <w:t>Lp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862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76409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57C17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681DA" w14:textId="77777777" w:rsidR="005B229F" w:rsidRDefault="005B229F" w:rsidP="003011B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Punktacja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8001" w14:textId="77777777" w:rsidR="005B229F" w:rsidRPr="00D32569" w:rsidRDefault="005B229F" w:rsidP="00D32569">
            <w:pPr>
              <w:pStyle w:val="Nagwek2"/>
              <w:spacing w:before="0" w:after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3256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Ocena Komisji </w:t>
            </w:r>
          </w:p>
          <w:p w14:paraId="4C1B9136" w14:textId="77777777" w:rsidR="005B229F" w:rsidRPr="00D32569" w:rsidRDefault="005B229F" w:rsidP="00D32569">
            <w:pPr>
              <w:pStyle w:val="Nagwek2"/>
              <w:spacing w:before="0" w:after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D32569">
              <w:rPr>
                <w:rFonts w:ascii="Arial" w:hAnsi="Arial" w:cs="Arial"/>
                <w:color w:val="auto"/>
                <w:sz w:val="18"/>
                <w:szCs w:val="18"/>
              </w:rPr>
              <w:t xml:space="preserve">spełnia / </w:t>
            </w:r>
          </w:p>
          <w:p w14:paraId="589E9F5B" w14:textId="77777777" w:rsidR="005B229F" w:rsidRDefault="005B229F" w:rsidP="00D32569">
            <w:pPr>
              <w:pStyle w:val="Nagwek2"/>
              <w:spacing w:before="0" w:after="0"/>
              <w:jc w:val="center"/>
              <w:rPr>
                <w:b/>
                <w:sz w:val="18"/>
                <w:szCs w:val="18"/>
              </w:rPr>
            </w:pPr>
            <w:r w:rsidRPr="00D32569">
              <w:rPr>
                <w:rFonts w:ascii="Arial" w:hAnsi="Arial" w:cs="Arial"/>
                <w:color w:val="auto"/>
                <w:sz w:val="18"/>
                <w:szCs w:val="18"/>
              </w:rPr>
              <w:t>nie spełnia</w:t>
            </w:r>
          </w:p>
        </w:tc>
      </w:tr>
      <w:tr w:rsidR="005B229F" w14:paraId="3B147E52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34E6D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INFORMACJE OGÓLNE</w:t>
            </w:r>
          </w:p>
        </w:tc>
      </w:tr>
      <w:tr w:rsidR="005B229F" w14:paraId="54FB83E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ED7A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3B63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Karetka spełniająca warunki określone w rozporządzeniu Ministra Infrastruktury z dnia 31 grudnia 2002 r. w sprawie warunków technicznych pojazdów oraz zakresu ich niezbędnego wyposażenia (</w:t>
            </w:r>
            <w:proofErr w:type="spellStart"/>
            <w:r>
              <w:rPr>
                <w:szCs w:val="18"/>
              </w:rPr>
              <w:t>t.j</w:t>
            </w:r>
            <w:proofErr w:type="spellEnd"/>
            <w:r>
              <w:rPr>
                <w:szCs w:val="18"/>
              </w:rPr>
              <w:t>. Dz.U. z 2024 r. poz. 502) oraz – w zakresie mającym zastosowanie do karetki transportowej Zamawiającego – wymagania rozporządzenia Ministra Zdrowia z dnia 3 stycznia 2023 r. w sprawie oznaczenia systemu Państwowe Ratownictwo Medyczne oraz wymagań w zakresie umundurowania członków zespołów ratownictwa medycznego (Dz.U. z 2023 r. poz. 118). Wyposażenie medyczne spełniające wymagania ustawy z dnia 7 kwietnia 2022 r. o wyrobach medycznych (Dz.U. z 2022 r. poz. 974 ze zm.) oraz rozporządzenia Parlamentu Europejskiego i Rady (UE) 2017/745.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1938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563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6E99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BC1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D68B7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FE91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D1B3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Karetka transportowa, której zabudowa spełnia wymagania aktualnej normy PN-EN 1789 (lub równoważnej) dla karetki co najmniej typu A2 – Zamawiający dopuszcza również karetkę typu B  – oraz normy PN-EN 1865 (lub równoważnej) dla sprzętu do przenoszenia pacjenta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4E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97F6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3E7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EA0A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926DCE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7D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43B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Pojazd fabrycznie nowy, nieużywany, niezarejestrowany wcześniej. Rok produkcji pojazdu bazowego i rok wykonania zabudowy: 2026. Dopuszcza się przebieg do 1 000 km wynikający z transportu, prób i wykonania zabudowy.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D823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rok produkcji, rok zabudowy i przebieg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9B95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9443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B79A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2C1D1E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64118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lastRenderedPageBreak/>
              <w:t>NADWOZIE I KABINA KIEROWCY</w:t>
            </w:r>
          </w:p>
        </w:tc>
      </w:tr>
      <w:tr w:rsidR="005B229F" w14:paraId="61F6F27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5FB3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3357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Nadwozie typu „furgon” z izolacją termiczną i akustyczną ścian, częściowo przeszklone, z możliwością ewakuacji pacjenta i personelu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5D60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11AF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688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8C0B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B131DC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1B1D3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D4A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Dopuszczalna masa całkowita (DMC) pojazdu skompletowanego, zgodnie z dokumentem homologacyjnym lub dopuszczeniem jednostkowym: nie więcej niż 3 500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CEA5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630B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7D0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42D1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3F818C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950C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BB53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Wysokość całkowita pojazdu (wraz z belką świetlną) max 2,85 m; długość całkowita pojazdu max 6,2 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39BD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DEB3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620C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382A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F547D7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BA1D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DD3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min. dwuosobowa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61BA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EA7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C84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C9BD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1347C2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D6A8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CE7B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Karetka wyposażona w min. 4 miejsca siedzące (z kierowcą) oraz nosze i przeznaczona do przewozu 5 osób (4 siedzących + 1 leżącej na noszach) przy zachowaniu rezerwy masy na wyposażenie medyczne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C23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22E5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C8C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C2A6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48D77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BB4D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742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Wewnętrzne wymiary przedziału medycznego: wysokość min. 175 cm (od podłogi do sufitu), długość min. 265 cm, szerokość min. 160 cm (pomiędzy ścianami wewnątrz)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BFC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48E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997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320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F350ED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995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1F1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Drzwi tylne przeszklone, dwuskrzydłowe, otwierane na boki o kąt min. 180°, wyposażone w ograniczniki oraz blokady położenia skrzydeł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E5F7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kąt otwarcia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1355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9288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5A3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FDB367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871A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C07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Drzwi boczne prawe przesuwane, przeszklone (dopuszcza się szybę stałą lub otwieraną)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92C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E8F8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F0D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9C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F5D841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3FE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BA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Stopień tylny stanowiący zderzak tylny ochronny, antypoślizgowy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4F1A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72E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6D30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B663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ACD939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0D85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8831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Poduszki powietrzne czołowe kierowcy i pasażera oraz poduszki boczne i/lub kurtynowe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91A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6538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E71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1574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CB2894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B63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4E04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Centralny zamek wszystkich drzwi, immobiliser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BDE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79A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912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FDC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8424F2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B95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FF7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Autoalarm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3B05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255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86E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24B41A2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BC93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1C5550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2F8F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C9E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Kolor nadwozia: biały lub żółty (np. RAL 1016)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EDF1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217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2E9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60D3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BD85DE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C2F9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B38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kierowcy i pasażera w kabinie regulowane w min. 3 płaszczyznach, z regulacją oparcia i podłokietnikami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4907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4E7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B1E2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901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F15B6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68D8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0599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kierowcy z regulacją podparcia odcinka lędźwiowego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9149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814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E30A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4BED0FC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CCA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0FB96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AEF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0780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Lampka do czytania (typu kokpit) zamontowana po stronie pasażera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926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FF7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8488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284D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37E2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851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849D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Fabryczne światła LED do jazdy dziennej montowane przez producenta samochodu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729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724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01DE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4BF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DC149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1A99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31AB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Reflektory przeciwmgielne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4757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E6E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B8B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CBA1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FFF91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ED80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218A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Doświetlanie zakrętów zintegrowane z reflektorami lub światłami przeciwmgielnymi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796C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41C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5D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13DE0CB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F95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275D7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3C9C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1FDF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Lusterka boczne podgrzewane, sterowane elektrycznie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8B88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D18E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0E5F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2968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4E162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22A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6AF9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Elektrycznie sterowane szyby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34C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0FA0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9D1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74E9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6B07A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3906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8BEC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Radioodtwarzacz fabryczny z możliwością podłączenia telefonu bezprzewodowo (Bluetooth)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B01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1D16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F41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4BF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2133E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0BCB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3F9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Obsługa radia i telefonu za pomocą przycisków w kolumnie kierownicy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ED0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FC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A9F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67DC4EA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177E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E624FA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091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6D84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Radioodtwarzacz z wyświetlaczem o przekątnej min. 7 cali, wyposażony w system nawigacji GPS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E21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3016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806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10 pkt.</w:t>
            </w:r>
          </w:p>
          <w:p w14:paraId="3F123ED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2898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1A529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6136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2510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 deszczu dostosowujący szybkość pracy wycieraczek przedniej szyby do intensywności opadów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06E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F26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D70D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225F125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F87D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44787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E3EE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B63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Kamera cofania z wyświetlaczem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A8A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BFEB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66EB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1647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45EF1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907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12A4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Czujniki parkowania z tyłu z sygnalizacją dźwiękową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0BC9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C6E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F0C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FF60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5A070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24A8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174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Czujniki parkowania z przodu z sygnalizacją dźwiękową i wizualizacją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D5E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4EF1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4F59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3CBF3A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63D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3C9FC2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CFAB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813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Szyby drzwi tylnych ogrzewane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2A0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D22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7E2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83A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B9B30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A62F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47E6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Sygnalizacja niedomkniętych drzwi z wizualizacją na desce rozdzielczej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2A80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540F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9A8C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BE55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885EA65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534A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SILNIK, NAPĘD I ZAWIESZENIE</w:t>
            </w:r>
          </w:p>
        </w:tc>
      </w:tr>
      <w:tr w:rsidR="005B229F" w14:paraId="07B68C1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DD42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F82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Silnik o mocy min. 120 kW i maksymalnym momencie obrotowym min. 310 </w:t>
            </w:r>
            <w:proofErr w:type="spellStart"/>
            <w:r>
              <w:rPr>
                <w:szCs w:val="18"/>
              </w:rPr>
              <w:t>Nm</w:t>
            </w:r>
            <w:proofErr w:type="spellEnd"/>
            <w:r>
              <w:rPr>
                <w:szCs w:val="18"/>
              </w:rPr>
              <w:t xml:space="preserve"> (z zapłonem samoczynnym, turbodoładowany, z bezpośrednim wtryskiem paliwa)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AF8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C217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DA8E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48BD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C6BE48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B41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E866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Pojemność skokowa silnika spalinowego min. 1 900 cm³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6480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50A9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B7A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1EE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9AFCEB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ABE6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211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Silnik spełniający normę emisji spalin Euro 6 w wersji obowiązującej na dzień dostawy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B85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4B50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25AF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956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B2B1F4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B068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6F3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Fabryczny zbiornik paliwa o pojemności min. 65 l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C597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1332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26F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CC5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B7A6F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C331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212F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przypadku wyposażenia samochodu w system Start/Stop – możliwość jego wyłączenia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F4EE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1AE7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F8CF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736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79D7BF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DDB5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4E25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biegów: manualna lub automatyczna, min. 6 biegów w przód + bieg wsteczny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AF00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rodzaj skrzyni i liczbę biegów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6212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246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automatyczna – 10 pkt.</w:t>
            </w:r>
          </w:p>
          <w:p w14:paraId="4569A5A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Skrzynia manualna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5D3D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F5F4AC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A3CF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29B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Napęd na wszystkie koła (4×4 / AWD): stały lub dołączany (automatycznie lub ręcznie) – fabryczny producenta pojazdu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345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rodzaj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3D10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721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41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FCDCF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4B00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C59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Elektroniczny system stabilizacji toru jazdy (ESP lub równoważny)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8362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2DE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8493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EA43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C4CFD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9A57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946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zapobiegający poślizgowi kół napędzanych przy ruszaniu (ASR lub równoważny)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6F22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5038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657A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2958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FFAC2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22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B0B8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Zawieszenie gwarantujące dobrą przyczepność kół do nawierzchni, stabilność i manewrowość w trudnym terenie oraz odpowiedni komfort transportu chorego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39E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1B4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1E4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78AA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4B4E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E21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DF76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rozpoznawania znaków drogowych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923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8543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4738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3DD144A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2C9F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02C82A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E127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7DE0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ostrzegania o zmęczeniu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DC7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793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477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CA6E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17EE18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D0F1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9D2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utrzymania / kontroli pasa ruchu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F778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AB16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440B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2875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249A910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F369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UKŁAD HAMULCOWY</w:t>
            </w:r>
          </w:p>
        </w:tc>
      </w:tr>
      <w:tr w:rsidR="005B229F" w14:paraId="241DA98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77AD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748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Ze wspomaganiem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500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19B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B87A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0DDE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CE1752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D8C3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9E51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Hamulce tarczowe kół przedniej i tylnej osi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708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7EEB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CDB9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CB5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7472D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8691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080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ABS zapobiegający blokadzie kół podczas hamowania oraz układ wspomagania nagłego hamowania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1B88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FFD0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B29B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586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9FFF2D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16F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F2E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wspomagania ruszania pod górę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F34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660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FCFD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61E2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06F25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339A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B3E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System rozdziału siły hamowania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E796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3D98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DE97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23BA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25ECDD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00A6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UKŁAD KIEROWNICZY</w:t>
            </w:r>
          </w:p>
        </w:tc>
      </w:tr>
      <w:tr w:rsidR="005B229F" w14:paraId="33C1843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ED1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3CE2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Ze wspomaganiem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92BA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6BF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31A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BAE7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FA69F5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A228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B41C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Kolumna kierownicy regulowana w min. 1 płaszczyźnie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33A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4742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85BF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Regulacja w 2 płaszczyznach – 5 pkt.</w:t>
            </w:r>
          </w:p>
          <w:p w14:paraId="7E4C4F1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Regulacja w 1 płaszczyźnie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23E8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EE7CE43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B603D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KOŁA</w:t>
            </w:r>
          </w:p>
        </w:tc>
      </w:tr>
      <w:tr w:rsidR="005B229F" w14:paraId="4D9B898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D2D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4FDD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Komplet kół z oponami letnimi o rozmiarze felg min. 16 cali, z kołpakami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C70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1E13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998A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215D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657409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8E0E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FED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Pełnowymiarowe koło zapasowe umieszczone poza przedziałem medycznym – w miejscu umożliwiającym jego wymianę przez kierowcę karetki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8558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6B4B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012E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2A8E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F140B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FA4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C8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Komplet dodatkowych kół z oponami zimowymi o rozmiarze felg min. 16 cali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1B44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F220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92C9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0E3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67B334B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B57FC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PRZEDZIAŁ MEDYCZNY</w:t>
            </w:r>
          </w:p>
        </w:tc>
      </w:tr>
      <w:tr w:rsidR="005B229F" w14:paraId="24C86BC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B886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DC90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oddzielona od przedziału medycznego przegrodą z oknem umożliwiającym komunikację pomiędzy przedziałem medycznym a kabiną kierowcy. Zamawiający dopuszcza przegrodę stałą (bez przejścia) albo przegrodę z przejściem / drzwiami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65FC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F76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17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EF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0D6C1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B86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254B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Podłoga wzmocniona, antypoślizgowa, łatwo zmywalna, połączona szczelnie z pokryciem ścian – typu „wanna”, umożliwiająca mocowanie lawety lub noszy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C00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89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E1D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DCEA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394836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0B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4158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Izolacja termiczna i akustyczna obejmująca ściany oraz sufit, zapobiegająca skraplaniu się pary wodnej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42C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1376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DD4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219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48A9B8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2DEF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F7E1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Ściany boczne i sufit pokryte tworzywem sztucznym w kolorze białym – łatwo zmywalnym i odpornym na środki dezynfekujące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44D1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0E1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79C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613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85A095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C9A1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0A30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Uchwyty dla personelu ścienne i sufitowe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BE7C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70CF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9338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923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0EB17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60B0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E81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Min. 1 uchwyt na płyny infuzyjne w suficie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12D9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FE4E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C8DD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4AF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783DA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F43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BF792" w14:textId="77777777" w:rsidR="005B229F" w:rsidRDefault="005B229F" w:rsidP="003011B7">
            <w:pPr>
              <w:rPr>
                <w:szCs w:val="18"/>
              </w:rPr>
            </w:pPr>
            <w:proofErr w:type="spellStart"/>
            <w:r>
              <w:rPr>
                <w:szCs w:val="18"/>
              </w:rPr>
              <w:t>Termobox</w:t>
            </w:r>
            <w:proofErr w:type="spellEnd"/>
            <w:r>
              <w:rPr>
                <w:szCs w:val="18"/>
              </w:rPr>
              <w:t xml:space="preserve"> (stacjonarny ogrzewacz płynów infuzyjnych)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5580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FDE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970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EA04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12FED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30D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171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ścianie lewej system szyn (min. 1 szyna) do mocowania uchwytów sprzętu medycznego, z min. 2 panelami / adapterami, z możliwością regulacji położenia uchwytów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10E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2A2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61C2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256F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B1432B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F77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944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Zabezpieczenia urządzeń oraz elementów wyposażenia przed przemieszczaniem w czasie jazdy, gwarantujące jednocześnie łatwość dostępu i użycia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5D8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BF3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93E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06A8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B8D0C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B20D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1AC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Fotel ze składanym siedziskiem, wyposażony w pasy bezpieczeństwa, zamontowany tyłem do kierunku jazdy na przegrodzie dzielącej kabinę kierowcy od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CDA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9AE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910F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DE87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739475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DE0B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247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Podstawa (laweta) pod nosze zgodna z PN-EN 1789 – stała lub z przesuwem bocznym – kompatybilna z oferowanymi noszami i transporterem; w zabudowie miejsce (schowek) na deskę ortopedyczną i nosze podbierakowe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C4D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A03A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BEA8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0047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A8037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3A2B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5F77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prawej stronie przedziału medycznego mocowanie fotela transportowego (kardiologicznego) wpinanego w podłogę, opisanego w części XIII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4221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CC89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8027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D00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9686CE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EABC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0CF8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Mocowanie składanego krzesełka kardiologicznego (w schowku zewnętrznym)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7416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48C1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4AB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F9B6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AF67D0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7524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D597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Energooszczędne oświetlenie typu LED umieszczone po obu stronach górnej części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2AD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3B7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446E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FDDA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10BE1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1B9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AEDA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Punktowe oświetlenie zamocowane w suficie (obrotowe / regulowane) – min. 2 szt. nad noszami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B685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DC6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737B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D26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79DE19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92C9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01A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Włączenie / wyłączenie oświetlenia (min. jednej lampy) po otwarciu / zamknięciu drzwi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F5B0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3A0C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C344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92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91B6E1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4421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9075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Centralna instalacja tlenowa z dwoma punktami poboru typu AGA – gniazda o budowie monoblokowej panelowej (dwa punkty na ścianie lewej), 2 przepływomierze min. 0–15 l/min z nawilżaczami z wtykami typu AGA; w zabudowie miejsce na 2 butle tlenowe 10 l Zamawiającego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307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AEE4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3554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90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17C23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B91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C14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 reduktory tlenowe butlowe o konstrukcji umożliwiającej montaż i demontaż bez użycia kluczy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D3CA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D6C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FDD2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4F27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B7E9F0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3584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806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 ścianie bocznej lewej zestaw szafek i półek wykonanych z tworzywa sztucznego, zabezpieczonych przed niekontrolowanym wypadnięciem umieszczonych tam przedmiotów (w zabudowie meblowej należy uwzględnić zamykany na zamek szyfrowy schowek oraz szafkę z wyjmowanymi przezroczystymi pojemnikami); zamykane i podświetlone półki górne na prawej i lewej ścianie, zamykane przezroczystymi drzwiczkami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CCD1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60DFA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3295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6538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DE46DFB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8CD99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OGRZEWANIE I WENTYLACJA</w:t>
            </w:r>
          </w:p>
        </w:tc>
      </w:tr>
      <w:tr w:rsidR="005B229F" w14:paraId="416CF5C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BF25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D3B1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Ogrzewanie kabiny kierowcy i przedziału medycznego cieczą chłodzącą silnik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FC2E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42B8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876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8FD5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9D76FA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D01E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F8A8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Niezależne od pracy silnika ogrzewanie przedziału medycznego i kabiny kierowcy (powietrzne lub wodne) o mocy min. 4 kW, działające w czasie jazdy i na postoju bez zasilania z sieci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26E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i moc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4DF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4FF4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04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EB9D09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265E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36C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Ogrzewanie postojowe przedziału medycznego – grzejnik elektryczny zasilany z sieci 230 V z możliwością ustawienia temperatury i termostatem, o mocy min. 1 800 W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DF3F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markę i model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20D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90D2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75F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B7339E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4D3E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251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Mechaniczna wentylacja </w:t>
            </w:r>
            <w:proofErr w:type="spellStart"/>
            <w:r>
              <w:rPr>
                <w:szCs w:val="18"/>
              </w:rPr>
              <w:t>nawiewno</w:t>
            </w:r>
            <w:proofErr w:type="spellEnd"/>
            <w:r>
              <w:rPr>
                <w:szCs w:val="18"/>
              </w:rPr>
              <w:t>-wywiewna zapewniająca prawidłową wentylację przedziału medycznego i min. 20-krotną wymianę powietrza w czasie postoju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8F92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917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ACB8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09A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C23FD2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C0D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E09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kabiny kierowcy z filtrem przeciwpyłowym, manualna lub automatyczna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B434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7BC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71C0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automatyczna – 10 pkt.</w:t>
            </w:r>
          </w:p>
          <w:p w14:paraId="6199EC2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manualna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E72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72F22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4DB4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C04B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Klimatyzacja przedziału medycznego z niezależną od kabiny kierowcy regulacją temperatury i siły nadmuchu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E7C0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3F2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A09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DCB5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07F2987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B4412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INSTALACJA ELEKTRYCZNA</w:t>
            </w:r>
          </w:p>
        </w:tc>
      </w:tr>
      <w:tr w:rsidR="005B229F" w14:paraId="0CB57DD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E25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8D6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Dwa akumulatory o pojemności min. 80 Ah każdy – jeden do rozruchu silnika, drugi do zasilania przedziału medycznego – połączone tak, aby były doładowywane zarówno z alternatora w czasie pracy silnika, jak i z prostownika na postoju po podłączeniu zasilania z sieci 230 V; widoczna dla kierowcy sygnalizacja stanu naładowania akumulatorów z ostrzeganiem o niedoładowaniu któregokolwiek z nich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CC32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pojemności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898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02A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3E6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0666AB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97B5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C6F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Zasilanie zewnętrzne 230 V z zabezpieczeniem przeciwporażeniowym różnicowo-prądowym oraz zabezpieczeniem przed uruchomieniem silnika przy podłączonym zasilaniu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8D05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D435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D411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7CD9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A7519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931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62D8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Gniazdo zewnętrzne umożliwiające podłączenie karetki do sieci 230 V na postoju + przewód o długości min. 10 m; na pojeździe wizualna sygnalizacja podłączenia do sieci 230 V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C5B6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C027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887D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F5A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8C2687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1680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045B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przedziale medycznym min. 2 gniazda 12 V i min. 2 gniazda 230 V; wszystkie gniazda zabezpieczone przed zabrudzeniem / zalaniem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F0C1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FB84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E5C0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8BA1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A8E119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E9A4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1C26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Min. 2 głośniki (stereo) w przedziale medycznym podłączone do radia, z możliwością wyłączenia niezależnie od kabiny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CBC9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CDE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729D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C3EB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2FE17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5F9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ABBE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Grzałka w układzie chłodzenia silnika, zasilana z sieci 230 V na postoju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64F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A73E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CAA8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7A9F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E1353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9545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4893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Przetwornica napięcia 12 V / 230 V o mocy min. 1 000 W z wyłącznikiem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91A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moc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117A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6178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1 500–2 000 W – 5 pkt.</w:t>
            </w:r>
          </w:p>
          <w:p w14:paraId="6170403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&gt; 2 000 W – 10 pkt.</w:t>
            </w:r>
          </w:p>
          <w:p w14:paraId="2A5BAEE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1 000–1 499 W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C87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4253D94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2D9AA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OZNAKOWANIE ORAZ SYGNALIZACJA ŚWIETLNA I DŹWIĘKOWA POJAZDU</w:t>
            </w:r>
          </w:p>
        </w:tc>
      </w:tr>
      <w:tr w:rsidR="005B229F" w14:paraId="59120FE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8231D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8134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Pojazd oznakowany i wyposażony jako pojazd uprzywilejowany w ruchu drogowym zgodnie z przepisami ustawy – Prawo o ruchu drogowym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7B1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DA1F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A9F8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7A7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DAF49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7E29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B6E2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Pas odblaskowy barwy niebieskiej biegnący dookoła pojazdu (szerokość min. 15 cm) na wysokości linii podziału nadwozia oraz pas barwy czerwonej (</w:t>
            </w:r>
            <w:proofErr w:type="spellStart"/>
            <w:r>
              <w:rPr>
                <w:szCs w:val="18"/>
              </w:rPr>
              <w:t>mikropryzmatyczny</w:t>
            </w:r>
            <w:proofErr w:type="spellEnd"/>
            <w:r>
              <w:rPr>
                <w:szCs w:val="18"/>
              </w:rPr>
              <w:t>) pod pasem niebieskim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9EB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EB67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9A60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3A8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3F7080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8E7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6FD4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Oznakowanie karetki symbolem / napisami zgodnie z rozporządzeniem Ministra Zdrowia z dnia 3 stycznia 2023 r. – w zakresie mającym zastosowanie do karetki transportowej Zamawiającego; szczegóły do uzgodnienia po podpisaniu umowy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FD11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CEC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982C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ADCD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5D4E0E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D0D20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D711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Oznaczenie typu karetki na bokach i drzwiach pojazdu (wg uzgodnienia z Zamawiającym)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8CB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7921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0E6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1C9B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6219FB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D85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D82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Napis „AMBULANS” na dachu z przodu pojazdu (lustrzany) oraz z tyłu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D8A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FE9F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A9E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7E2B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E7A40F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8CE0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5A6C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Szyby przedziału medycznego zmatowione do 2/3 wysokości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B38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A9D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73D7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7F2C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FC73C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B412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F9E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Napis na bokach pojazdu na materiale odblaskowym „Szpital Miejski Specjalistyczny im. Gabriela Narutowicza w Krakowie” i logo Szpitala – do uzgodnienia po podpisaniu umowy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808A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08FB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616E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A6BD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D2F638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69D2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F24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Belka świetlna </w:t>
            </w:r>
            <w:proofErr w:type="spellStart"/>
            <w:r>
              <w:rPr>
                <w:szCs w:val="18"/>
              </w:rPr>
              <w:t>niskoprofilowa</w:t>
            </w:r>
            <w:proofErr w:type="spellEnd"/>
            <w:r>
              <w:rPr>
                <w:szCs w:val="18"/>
              </w:rPr>
              <w:t xml:space="preserve"> typu LED zamontowana na dachu w przedniej części pojazdu, wyposażona w dwa reflektory typu LED do doświetlania przedpola pojazdu oraz podświetlany napis „AMBULANS”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947D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6BA5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236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FB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5EDC56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90DB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065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tylnej części dachu: lampa błyskowa niebieska typu LED (tzw. kogut) lub tylna belka świetlna LED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AE3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7573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4C9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A9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2BB57D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AA9D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2FB4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Dwie niebieskie lampy pulsacyjne typu LED zamontowane z przodu pojazdu na wysokości pasa przedniego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E4F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115C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E46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07DE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9ECD24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4D6A6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837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Światła awaryjne zamontowane na drzwiach tylnych, włączające się po ich otwarciu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F019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A86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5CAF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7509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1CC4AF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BEAE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469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Dodatkowe kierunkowskazy oraz lampy obrysowe w tylnej górnej części nadwozia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B79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C414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B6C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FD6E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36E7CF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C925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735F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Reflektory LED do oświetlenia obszaru z tylnej strony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E82E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08B8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633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363F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E0EE82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D6DE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DB35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Sygnalizacja dźwiękowa modulowana realizowana przez głośnik zamontowany w pasie przednim, z możliwością podawania komunikatów głosem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5356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F218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728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4F60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4661AE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C00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148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Dodatkowe sygnały pneumatyczne przeznaczone do pracy ciągłej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22B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30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10B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9746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43AD80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7B1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8E82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Włączanie sygnalizacji dźwiękowo-świetlnej realizowane przez jeden główny włącznik umieszczony w widocznym, łatwo dostępnym miejscu na desce rozdzielczej oraz przez klakson pojazdu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F5FB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6A0E7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A013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4D0C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7B3A40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88E5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STEROWANIE</w:t>
            </w:r>
          </w:p>
        </w:tc>
      </w:tr>
      <w:tr w:rsidR="005B229F" w14:paraId="00F3EA7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8EE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CB5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Panel w kabinie kierowcy: sterujący pracą dodatkowej sygnalizacji dźwiękowej (pneumatycznej); informujący kierowcę o działaniu reflektorów zewnętrznych; informujący o braku możliwości uruchomienia pojazdu z powodu podłączenia do sieci 230 V; informujący o poziomie naładowania akumulatora pojazdu bazowego i akumulatora dodatkowego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78C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688F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472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472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35688A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2A7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47FB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Panel w przedziale medycznym: informujący o temperaturze w przedziale medycznym i na zewnątrz pojazdu; z funkcją zegara i kalendarza; wyświetlający temperaturę wewnątrz </w:t>
            </w:r>
            <w:proofErr w:type="spellStart"/>
            <w:r>
              <w:rPr>
                <w:szCs w:val="18"/>
              </w:rPr>
              <w:t>termoboxu</w:t>
            </w:r>
            <w:proofErr w:type="spellEnd"/>
            <w:r>
              <w:rPr>
                <w:szCs w:val="18"/>
              </w:rPr>
              <w:t>; sterujący oświetleniem i wentylacją przedziału medycznego; zarządzający ogrzewaniem i klimatyzacją przedziału medycznego z funkcją automatycznego utrzymania zadanej temperatury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4006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85B3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CC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E351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C7DD0A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5EAA7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ŚRODKI ŁĄCZNOŚCI</w:t>
            </w:r>
          </w:p>
        </w:tc>
      </w:tr>
      <w:tr w:rsidR="005B229F" w14:paraId="0CC390B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7905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2CE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Kabina kierowcy przystosowana do zainstalowania radiotelefonu; wyprowadzenie instalacji do podłączenia radiotelefonu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D595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1EE5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30B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FBAB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84A18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260F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DCF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Zamocowana na dachu karetki antena dostosowana do pasma używanego przez Zamawiającego, z gniazdem i przewodem doprowadzonym do miejsca mocowania radiotelefonu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C36B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A5F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B5B1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1363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4DD1AC2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C0A4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WYPOSAŻENIE DODATKOWE</w:t>
            </w:r>
          </w:p>
        </w:tc>
      </w:tr>
      <w:tr w:rsidR="005B229F" w14:paraId="4FC5BC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873B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363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Dodatkowa gaśnica w przedziale medycznym (wraz z uchwytami mocującymi)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94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5F10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8D191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58C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C66757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FAD2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349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Urządzenie do wybijania szyb zintegrowane z nożem do przecinania pasów bezpieczeństwa, zamontowane w przedziale medycznym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52A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4FF4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11CA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4394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C34915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54F2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DE8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Kosz na śmieci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3DB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41FF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B576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741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2137DC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8ACC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8C634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Dywaniki gumowe kierowcy i pasażera w kabinie kierowcy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7B0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58A7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1B3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312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0EB994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C89C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FB9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Rampa najazdowa do fotela transportowego wpinanego w podłogę – zamontowana w tylnej części pojazdu – umożliwiająca wjazd fotelem do karetki przez jedną osobę bez konieczności podnoszenia 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8E1F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07C1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732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5F80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5E3077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02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61ED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Stopień elektryczny (automatycznie wysuwany / chowany) do przedziału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321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6C3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F0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1C9D40A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6EF9C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345FF6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156B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95E96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Nosze transportowe z transporterem (zestaw):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E76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DE6C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7F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7FD8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840416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1631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7032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Zgodne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005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F559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3315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9766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7F410A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A138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758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Wielofunkcyjne samojezdne nosze rozłączane z transporterem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E6C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B4519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CF3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91413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755F646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03C06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B8C1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Mocowanie transportera / noszy w karetce zgodne z wymogami normy PN-EN 1789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4D5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697B0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62FE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8793A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5ABEEB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BEEC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4320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Pokrycie noszy wykonane z mocnego materiału, odpornego na bakterie, grzyby, plamy, łatwego do czyszczenia, zmywalnego, odpornego na wodę oraz olej napędowy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A89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4246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E13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234A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95F942C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1FE42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3F5A7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Nosze i transporter pomalowane farbą wodoodporną i zapobiegającą powstawaniu zadrapań albo wykonane z materiału odpornego na korozję; w obu przypadkach odporne na środki dezynfekcyjne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F30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FABA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605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8296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1F9C57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45A7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521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Wszystkie mechanizmy skonstruowane w sposób zapobiegający uszkodzeniom ciała użytkownika oraz pacjenta; możliwość zablokowania i zabezpieczenia noszy oraz podstawy przed ruchami bocznymi, wzdłużnymi, pionowymi i ukośnymi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DB1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D53E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7886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88A98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C81E58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8E3F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F032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Nosze główne (część noszowa):</w:t>
            </w:r>
          </w:p>
          <w:p w14:paraId="0358C963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a) umożliwiające przeprowadzenie reanimacji (twarde podłoże na całej długości pod materacem),</w:t>
            </w:r>
          </w:p>
          <w:p w14:paraId="003282C2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b) materac konturowy, profilowany, stabilizujący, z tworzywa sztucznego nieabsorbującego krwi i brudu, przystosowany do dezynfekcji, umożliwiający ustawienie wszystkich dostępnych pozycji transportowych,</w:t>
            </w:r>
          </w:p>
          <w:p w14:paraId="2CCEEAE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c) płynna regulacja nachylenia oparcia pod plecami do kąta min. 75°,</w:t>
            </w:r>
          </w:p>
          <w:p w14:paraId="191649A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d) możliwość zastosowania pozycji przeciwwstrząsowej i pozycji zmniejszającej napięcie mięśni brzucha,</w:t>
            </w:r>
          </w:p>
          <w:p w14:paraId="07147A9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e) ustawienie na transporterze przodem lub tyłem do kierunku jazdy,</w:t>
            </w:r>
          </w:p>
          <w:p w14:paraId="37AEB98F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f) pewne i szybkie połączenie z transporterem w każdej ustawionej pozycji regulowanych części noszy,</w:t>
            </w:r>
          </w:p>
          <w:p w14:paraId="4511753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g) mocowanie statywu na kroplówki,</w:t>
            </w:r>
          </w:p>
          <w:p w14:paraId="49CAD01E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h) ciężar części noszowej max 23 kg,</w:t>
            </w:r>
          </w:p>
          <w:p w14:paraId="049EE28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i) obciążenie dopuszczalne min. 230 kg,</w:t>
            </w:r>
          </w:p>
          <w:p w14:paraId="5E64D71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 xml:space="preserve">j) trzy pasy bezpieczeństwa z </w:t>
            </w:r>
            <w:proofErr w:type="spellStart"/>
            <w:r>
              <w:rPr>
                <w:szCs w:val="18"/>
              </w:rPr>
              <w:t>szybkorozłączalnymi</w:t>
            </w:r>
            <w:proofErr w:type="spellEnd"/>
            <w:r>
              <w:rPr>
                <w:szCs w:val="18"/>
              </w:rPr>
              <w:t xml:space="preserve"> zapięciami wraz z systemem pasów szelkowych + zestaw pasów dla dzieci,</w:t>
            </w:r>
          </w:p>
          <w:p w14:paraId="5D9B7D58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k) trwale oznakowane elementy związane z obsługą,</w:t>
            </w:r>
          </w:p>
          <w:p w14:paraId="31246E77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l) wysuwane uchwyty przednie i tylne do przenoszenia noszy,</w:t>
            </w:r>
          </w:p>
          <w:p w14:paraId="5DAE885F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m) nosze zgodne z normą PN-EN 1865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286B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05E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6874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1A11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A1C7A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4BD9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905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Transporter noszy:</w:t>
            </w:r>
          </w:p>
          <w:p w14:paraId="526DF82D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a) wielopoziomowy, z niezależną regulacją przedniej i tylnej części w min. 6 poziomach, pozwalający na wprowadzenie zestawu transportowego do karetki przez jedną osobę,</w:t>
            </w:r>
          </w:p>
          <w:p w14:paraId="5FD6B462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b) system składanego podwozia zapewniający łatwy załadunek do karetki,</w:t>
            </w:r>
          </w:p>
          <w:p w14:paraId="4AD2EBDE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c) system szybkiego i bezpiecznego połączenia z noszami,</w:t>
            </w:r>
          </w:p>
          <w:p w14:paraId="18AF7C71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d) możliwość ustawienia pozycji drenażowych (</w:t>
            </w:r>
            <w:proofErr w:type="spellStart"/>
            <w:r>
              <w:rPr>
                <w:szCs w:val="18"/>
              </w:rPr>
              <w:t>Trendelenburga</w:t>
            </w:r>
            <w:proofErr w:type="spellEnd"/>
            <w:r>
              <w:rPr>
                <w:szCs w:val="18"/>
              </w:rPr>
              <w:t xml:space="preserve"> i Fowlera na min. 3 poziomach pochylenia),</w:t>
            </w:r>
          </w:p>
          <w:p w14:paraId="1F45B7E5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e) 4 kółka o średnicy min. 200 mm,</w:t>
            </w:r>
          </w:p>
          <w:p w14:paraId="50AC928C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f) możliwość skrętu co najmniej 2 kółek w zakresie 360°,</w:t>
            </w:r>
          </w:p>
          <w:p w14:paraId="077EF435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g) możliwość zahamowania co najmniej 2 kółek,</w:t>
            </w:r>
          </w:p>
          <w:p w14:paraId="2C6B4596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h) możliwość prowadzenia bokiem,</w:t>
            </w:r>
          </w:p>
          <w:p w14:paraId="2A59450A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i) ciężar transportera max 28 kg,</w:t>
            </w:r>
          </w:p>
          <w:p w14:paraId="3DBA574A" w14:textId="77777777" w:rsidR="005B229F" w:rsidRDefault="005B229F" w:rsidP="003011B7">
            <w:pPr>
              <w:pStyle w:val="NormalnyWeb"/>
              <w:spacing w:before="0" w:after="0"/>
              <w:ind w:left="284"/>
              <w:rPr>
                <w:szCs w:val="18"/>
              </w:rPr>
            </w:pPr>
            <w:r>
              <w:rPr>
                <w:szCs w:val="18"/>
              </w:rPr>
              <w:t>j) dopuszczalne obciążenie transportera min. 200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396B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A96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AA40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8C05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739F1E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968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95403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Fotel transportowy (kardiologiczny, typu sedan):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064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B02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BAFC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2BA82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55F52A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161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805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Zgodny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0745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C71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1412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E3F4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3E086B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296C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010E8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Fotel transportowy kardiologiczny (krzesło kardiologiczne nieskładane typu sedan) z systemem mocowania podłogowego umożliwiającym szybkie wpięcie i wypięcie fotela (służący jako fotel do siedzenia w karetce – mocowanie zgodne z normą PN-EN 1789)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59DB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FBAF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4E88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55EBF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27A414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D500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4212B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Wykonany z materiału odpornego na korozję i na działanie płynów dezynfekujących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9356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3896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7F4B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2426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A67E9B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85004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2548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4 kółka transportowe, z czego min. dwa obrotowe i wyposażone w hamulce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1F69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E5F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9E59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A958C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0A9E55C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DBA64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6EE9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wydłużane przednie rączki transportowe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BFB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2FAA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0789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EAE38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90ECED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CF540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892A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wydłużany tylny uchwyt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064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622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A566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12255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70C5634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24EFA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6EC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 xml:space="preserve">Siedzisko wykonane z mocnego materiału, odpornego na bakterie i grzyby, zmywalnego, </w:t>
            </w:r>
            <w:proofErr w:type="spellStart"/>
            <w:r>
              <w:rPr>
                <w:szCs w:val="18"/>
              </w:rPr>
              <w:t>dezynfekowalnego</w:t>
            </w:r>
            <w:proofErr w:type="spellEnd"/>
            <w:r>
              <w:rPr>
                <w:szCs w:val="18"/>
              </w:rPr>
              <w:t>, odpornego na wodę oraz olej napędowy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2138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9A2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CDA4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2C466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F8A50D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DAB86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A17B5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Pasy zabezpieczające umożliwiające szybkie ich rozpięcie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C676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79C9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EC28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9193E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1A501F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B2DF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FB7AC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Składane podłokietniki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611E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E11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29D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22AD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2773973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946A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8FE4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Składana podstawka pod nogi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7EBE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1E11A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504C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67A1A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619798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A9F2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9976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Waga fotela max 20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AF09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0849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95C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BA64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2F6FDD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77D77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5272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Dopuszczalne obciążenie min. 230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023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0E108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5BCB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54C90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20CB5B3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E10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77A6E" w14:textId="77777777" w:rsidR="005B229F" w:rsidRDefault="005B229F" w:rsidP="003011B7">
            <w:pPr>
              <w:pStyle w:val="NormalnyWeb"/>
              <w:spacing w:before="0" w:after="0"/>
              <w:rPr>
                <w:b/>
                <w:szCs w:val="18"/>
              </w:rPr>
            </w:pPr>
            <w:r>
              <w:rPr>
                <w:b/>
                <w:szCs w:val="18"/>
              </w:rPr>
              <w:t>Krzesełko kardiologiczne (składane):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0851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producenta, model, typ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510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227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A9CB9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07A20B1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F478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D6ED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Zgodne z rozporządzeniem (UE) 2017/745 w sprawie wyrobów medycznych, potwierdzone deklaracją zgodności i/lub certyfikatem CE (w zależności od klasy wyrobu)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1B3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8857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262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7C4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719883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0FE0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FA22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Wykonane z materiału odpornego na korozję i na działanie płynów dezynfekujących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EDA3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7773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16033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4742C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6BA0A4B5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A68DD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AE72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Składane, z blokadą zabezpieczającą przed przypadkowym złożeniem w trakcie transportu, z kompletem 3 pasów bezpieczeństwa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1FBD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67C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90C5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C7DBD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A13534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A6E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F6640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Elastyczne pokrycie z miękkiego tworzywa sztucznego, umożliwiające szybki demontaż / montaż do mycia i dezynfekcji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2A022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60DF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BAB6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ED877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3AC638A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A2F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F6F5E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4 kółka jezdne, z czego min. dwa skrętne w zakresie 360° i wyposażone w hamulce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0507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C1E4E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362D7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3970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D9AEFC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8D063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3EC1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Teleskopowo wydłużane rączki przednie z regulacją wysokości do znoszenia po schodach na min. 2 poziomach; min. 2 pary składanych rączek tylnych na 2 poziomach wysokości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7555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0F125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07D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A60A9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12F9A0C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DB4B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2ADF3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Waga max 10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3E1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2A0BF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D6F31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804B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51EF7F71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8C7FC" w14:textId="77777777" w:rsidR="005B229F" w:rsidRDefault="005B229F" w:rsidP="005B229F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 w:val="16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CC70B" w14:textId="77777777" w:rsidR="005B229F" w:rsidRDefault="005B229F" w:rsidP="003011B7">
            <w:pPr>
              <w:pStyle w:val="NormalnyWeb"/>
              <w:spacing w:before="0" w:after="0"/>
              <w:rPr>
                <w:szCs w:val="18"/>
              </w:rPr>
            </w:pPr>
            <w:r>
              <w:rPr>
                <w:szCs w:val="18"/>
              </w:rPr>
              <w:t>Dopuszczalne obciążenie min. 150 kg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CC92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F0842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B34D" w14:textId="77777777" w:rsidR="005B229F" w:rsidRDefault="005B229F" w:rsidP="003011B7">
            <w:pPr>
              <w:snapToGrid w:val="0"/>
              <w:rPr>
                <w:b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7D51" w14:textId="77777777" w:rsidR="005B229F" w:rsidRDefault="005B229F" w:rsidP="003011B7">
            <w:pPr>
              <w:snapToGrid w:val="0"/>
              <w:ind w:left="720" w:hanging="360"/>
              <w:jc w:val="center"/>
              <w:rPr>
                <w:b/>
                <w:sz w:val="16"/>
                <w:szCs w:val="16"/>
              </w:rPr>
            </w:pPr>
          </w:p>
        </w:tc>
      </w:tr>
      <w:tr w:rsidR="005B229F" w14:paraId="46730787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8E4EB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OGÓLNE WARUNKI SERWISU I GWARANCJI</w:t>
            </w:r>
          </w:p>
        </w:tc>
      </w:tr>
      <w:tr w:rsidR="005B229F" w14:paraId="1125FC3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49F2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B411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 xml:space="preserve">Wymagany okres gwarancji </w:t>
            </w:r>
            <w:proofErr w:type="spellStart"/>
            <w:r>
              <w:rPr>
                <w:szCs w:val="18"/>
              </w:rPr>
              <w:t>całopojazdowej</w:t>
            </w:r>
            <w:proofErr w:type="spellEnd"/>
            <w:r>
              <w:rPr>
                <w:szCs w:val="18"/>
              </w:rPr>
              <w:t xml:space="preserve"> (mechanicznej) na pojazd bazowy, bez limitu kilometrów: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CC6A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C8F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5A8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7FDB542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25–30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 pkt.</w:t>
            </w:r>
          </w:p>
          <w:p w14:paraId="1C38C3C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31–36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2 pkt.</w:t>
            </w:r>
          </w:p>
          <w:p w14:paraId="48BB47C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37–42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3 pkt.</w:t>
            </w:r>
          </w:p>
          <w:p w14:paraId="53BDE77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43–48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4 pkt.</w:t>
            </w:r>
          </w:p>
          <w:p w14:paraId="3765032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49–54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6 pkt.</w:t>
            </w:r>
          </w:p>
          <w:p w14:paraId="39373AA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55–60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8 pkt.</w:t>
            </w:r>
          </w:p>
          <w:p w14:paraId="16D2BF3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≥ 61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E559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DFFE857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A721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7FCE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lakier: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F3D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DCC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F03E2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4A80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62A63FA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147E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D50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perforację nadwozia: min. 60 m-</w:t>
            </w:r>
            <w:proofErr w:type="spellStart"/>
            <w:r>
              <w:rPr>
                <w:szCs w:val="18"/>
              </w:rPr>
              <w:t>cy</w:t>
            </w:r>
            <w:proofErr w:type="spellEnd"/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8E1B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79BC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A5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10D5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111B3E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A5AB1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60F3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Wymagany okres gwarancji na zabudowę medyczną oraz wyposażenie medyczne (poz. 115–117): min. 24 m-ce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2A5C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F3D6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7E6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5914CAB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25–30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 pkt.</w:t>
            </w:r>
          </w:p>
          <w:p w14:paraId="0DB0FEF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31–36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2 pkt.</w:t>
            </w:r>
          </w:p>
          <w:p w14:paraId="5A32C7BC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37–42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3 pkt.</w:t>
            </w:r>
          </w:p>
          <w:p w14:paraId="69256E5B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43–48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4 pkt.</w:t>
            </w:r>
          </w:p>
          <w:p w14:paraId="5C078AF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49–54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6 pkt.</w:t>
            </w:r>
          </w:p>
          <w:p w14:paraId="286A69B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55–60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8 pkt.</w:t>
            </w:r>
          </w:p>
          <w:p w14:paraId="1566585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≥ 61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10 pkt.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BB2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50C9A5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020E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125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Maksymalny czas naprawy gwarancyjnej: do 5 dni roboczych od zgłoszenia; w przypadku konieczności sprowadzenia części zamiennych – do 14 dni roboczych, po uzgodnieniu z Zamawiającym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C4876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A61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B3C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52F82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3B136440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9EF3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B1B9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Liczba napraw gwarancyjnych tego samego podzespołu powodująca jego wymianę na nowy: 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E97EB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6FC5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AA97D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4CFC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273161D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CC9E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BB7F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Zapewnienie serwisu pogwarancyjnego pojazdu bazowego, zabudowy i wyposażenia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690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F547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DBF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B3EB5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09D362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38F3C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ABCA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wyposażenia medycznego w liczbie i zakresie zgodnym z zaleceniami wytwórcy, z wymianą materiałów zużywalnych przewidzianych przez wytwórcę – wliczone w cenę oferty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31911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A44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CF30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08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AE3B6C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485A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77E5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dla wyposażenia medycznego: maksymalnie 48 godzin, z wyłączeniem dni ustawowo wolnych od pracy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9668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031AB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E7664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AB2D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B84508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91EC2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DC0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Zastępczy sprzęt tej samej klasy w przypadku braku możliwości wykonania naprawy w terminie 3 dni roboczych (dotyczy wyposażenia medycznego)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29E64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361EE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CE30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2E26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C1ED10B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0CFB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CD08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6933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69354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EFA7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CB31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FD93959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67779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24D20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 (dotyczy wyposażenia medycznego)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59B50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525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73E6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6236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BC0B21D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131A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AB62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Dla wyposażenia medycznego: autoryzowany serwis gwarancyjny i pogwarancyjny producenta – podać adres, telefon, e-mail. Dołączyć dokument potwierdzający uprawnienia wskazanego serwisu do napraw, montażu i serwisowania urządzeń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A876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921C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0D0E5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A8443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655CF63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DF01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01E89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Autoryzowana stacja obsługi pojazdu bazowego (serwis gwarancyjny) w odległości do 100 km od siedziby Zamawiającego – podać nazwę i adres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03D7F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3EECD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D1B1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63647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DF371A0" w14:textId="77777777" w:rsidTr="003011B7">
        <w:trPr>
          <w:cantSplit/>
        </w:trPr>
        <w:tc>
          <w:tcPr>
            <w:tcW w:w="14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F880F" w14:textId="77777777" w:rsidR="005B229F" w:rsidRDefault="005B229F" w:rsidP="005B229F">
            <w:pPr>
              <w:keepNext/>
              <w:numPr>
                <w:ilvl w:val="0"/>
                <w:numId w:val="1"/>
              </w:numPr>
              <w:snapToGrid w:val="0"/>
              <w:rPr>
                <w:b/>
                <w:szCs w:val="18"/>
              </w:rPr>
            </w:pPr>
            <w:r>
              <w:rPr>
                <w:b/>
                <w:szCs w:val="18"/>
              </w:rPr>
              <w:t>INNE ISTOTNE INFORMACJE</w:t>
            </w:r>
          </w:p>
        </w:tc>
      </w:tr>
      <w:tr w:rsidR="005B229F" w14:paraId="5A0A8BD2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009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23EE6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Zamawiający dopuszcza dostawę na kołach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F79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17C1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1929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50FC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EB576A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2EB47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FA87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Przy odbiorze zbiornik paliwa napełniony do pełna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FF0EC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A6C72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F1BAC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492E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4CFEA8A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5B1C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1A8E3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Przeszkolenie personelu w zakresie obsługi i konserwacji w miejscu użytkowania (min. 2 terminy szkoleń)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8C988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841A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C201A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85D4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DE2568F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172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6AA8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Przy dostawie Wykonawca dostarczy dokumenty umożliwiające rejestrację pojazdu jako pojazd specjalny – sanitarny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9C155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AB91C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6248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3286A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7DF86404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F5C94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F6F2F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Świadectwo zgodności WE (homologacja typu) pojazdu bazowego oraz pojazdu skompletowanego jako karetka albo dopuszczenie jednostkowe pojazdu skompletowanego; certyfikat zgodności z PN-EN 1789 (w tym badania dynamiczne) dla oferowanego typu zabudowy; deklaracje zgodności / certyfikaty CE dla wyposażenia medycznego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93A9D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Dołączyć najpóźniej wraz z dostawą pojazdu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5906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19AB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6A79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55B6EFE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F945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A3CE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Wraz z pojazdem Wykonawca dostarczy:</w:t>
            </w:r>
          </w:p>
          <w:p w14:paraId="3EED0A93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a) instrukcję obsługi pojazdu,</w:t>
            </w:r>
          </w:p>
          <w:p w14:paraId="26BB8318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b) zaświadczenie stacji diagnostycznej o wykonaniu dodatkowego badania potwierdzającego dokonanie zmian konstrukcyjnych pojazdu (o ile wymagane do rejestracji),</w:t>
            </w:r>
          </w:p>
          <w:p w14:paraId="02A0F375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c) książkę obsługi (przeglądów) pojazdu,</w:t>
            </w:r>
          </w:p>
          <w:p w14:paraId="73A88AC5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d) instrukcje do wszystkich elementów zabudowy specjalistycznej na zewnątrz i wewnątrz pojazdu oraz wyposażenia medycznego,</w:t>
            </w:r>
          </w:p>
          <w:p w14:paraId="23E09B69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e) karty gwarancyjne na pojazd bazowy,</w:t>
            </w:r>
          </w:p>
          <w:p w14:paraId="7AB6CEA7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f) karty gwarancyjne na elementy zabudowy specjalistycznej karetki,</w:t>
            </w:r>
          </w:p>
          <w:p w14:paraId="5222CFC2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g) schemat elektryczny i montażowy dodatkowych instalacji karetki – rozmieszczenie przekaźników i bezpieczników,</w:t>
            </w:r>
          </w:p>
          <w:p w14:paraId="1C891F51" w14:textId="77777777" w:rsidR="005B229F" w:rsidRDefault="005B229F" w:rsidP="003011B7">
            <w:pPr>
              <w:ind w:left="284"/>
              <w:rPr>
                <w:szCs w:val="18"/>
              </w:rPr>
            </w:pPr>
            <w:r>
              <w:rPr>
                <w:szCs w:val="18"/>
              </w:rPr>
              <w:t>h) wykaz (z adresami) zlokalizowanych najbliżej siedziby Zamawiającego autoryzowanych stacji obsługi i napraw gwarancyjnych pojazdu bazowego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33819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BF078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5202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076D4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58250998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E728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9BE0D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Wszystkie instrukcje również w wersji elektronicznej (nośnik USB)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CCE5E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B739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3060F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C4D0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  <w:tr w:rsidR="005B229F" w14:paraId="01852866" w14:textId="77777777" w:rsidTr="003011B7">
        <w:trPr>
          <w:cantSplit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E018F" w14:textId="77777777" w:rsidR="005B229F" w:rsidRDefault="005B229F" w:rsidP="005B229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E8FAA" w14:textId="77777777" w:rsidR="005B229F" w:rsidRDefault="005B229F" w:rsidP="003011B7">
            <w:pPr>
              <w:rPr>
                <w:szCs w:val="18"/>
              </w:rPr>
            </w:pPr>
            <w:r>
              <w:rPr>
                <w:szCs w:val="18"/>
              </w:rPr>
              <w:t>Wszystkie urządzenia medyczne i elementy wyposażenia muszą dać się pewnie i szybko zamocować w wyznaczonych do tego miejscach; zamocowania muszą zapobiegać przesuwaniu, drganiom i podskakiwaniu sprzętu w trakcie ruchu, przyspieszania i hamowania karetki. W miejscach zawieszania i mocowania wyposażenia medycznego należy zastosować elementy tłumiące drgania i hałas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0F87" w14:textId="77777777" w:rsidR="005B229F" w:rsidRDefault="005B229F" w:rsidP="003011B7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26C4F" w14:textId="77777777" w:rsidR="005B229F" w:rsidRDefault="005B229F" w:rsidP="003011B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1EA5E" w14:textId="77777777" w:rsidR="005B229F" w:rsidRDefault="005B229F" w:rsidP="003011B7">
            <w:pPr>
              <w:rPr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DF8F" w14:textId="77777777" w:rsidR="005B229F" w:rsidRDefault="005B229F" w:rsidP="003011B7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6C6B946A" w14:textId="77777777" w:rsidR="005B229F" w:rsidRDefault="005B229F" w:rsidP="005B229F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76298BA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„Tak” lub warunkami liczbowymi (min. / max, ≥ / ≤) są bezwzględnie wymagane, a ich wartości muszą spełniać zakres określony w tej kolumnie.</w:t>
      </w:r>
    </w:p>
    <w:p w14:paraId="32DFC004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w kolumnie „Parametr wymagany” słowami „Tak, podać” są bezwzględnie wymagane i wymagają dodatkowo wpisania w kolumnie „Parametr oferowany” wartości / opisu oferowanego rozwiązania.</w:t>
      </w:r>
    </w:p>
    <w:p w14:paraId="4CD62967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słowami „Tak/Nie” nie są wymagane; ich zaoferowanie jest punktowane zgodnie z kolumną „Punktacja”. Brak wpisu w kolumnie „Parametr oferowany” traktowany będzie jako „Nie” (0 pkt).</w:t>
      </w:r>
    </w:p>
    <w:p w14:paraId="4EFF26FD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</w:p>
    <w:p w14:paraId="2D879832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Wykonawca zobowiązany jest do podania parametrów w jednostkach wskazanych w niniejszej tabeli.</w:t>
      </w:r>
    </w:p>
    <w:p w14:paraId="45E6794D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Wszędzie tam, gdzie przedmiot zamówienia opisano przez odniesienie do norm (PN-EN 1789, PN-EN 1865 i inne), Zamawiający dopuszcza rozwiązania równoważne (art. 101 ust. 4 i 5 ustawy </w:t>
      </w:r>
      <w:proofErr w:type="spellStart"/>
      <w:r>
        <w:rPr>
          <w:b w:val="0"/>
          <w:sz w:val="20"/>
          <w:szCs w:val="20"/>
        </w:rPr>
        <w:t>Pzp</w:t>
      </w:r>
      <w:proofErr w:type="spellEnd"/>
      <w:r>
        <w:rPr>
          <w:b w:val="0"/>
          <w:sz w:val="20"/>
          <w:szCs w:val="20"/>
        </w:rPr>
        <w:t>). Wykonawca, który powołuje się na rozwiązania równoważne, jest obowiązany wykazać, że oferowany przedmiot zamówienia spełnia wymagania określone przez Zamawiającego.</w:t>
      </w:r>
    </w:p>
    <w:p w14:paraId="35C84F3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Zamawiający żąda załączenia do oferty kart katalogowych / specyfikacji wytwórcy lub autoryzowanego dystrybutora (w języku polskim lub angielskim) w celu potwierdzenia parametrów ocenianych w kryterium „parametry techniczne”. W przypadku braku parametru na karcie katalogowej dopuszcza się załączenie instrukcji obsługi, oświadczenia wytwórcy lub autoryzowanego dystrybutora o spełnianiu wymaganych parametrów.</w:t>
      </w:r>
    </w:p>
    <w:p w14:paraId="609405C9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Dla usprawnienia oceny Zamawiający prosi, aby Wykonawca zaznaczył w załączonych dokumentach (z odniesieniem do punktów niniejszej specyfikacji) wszystkie oferowane parametry.</w:t>
      </w:r>
    </w:p>
    <w:p w14:paraId="29AEE62F" w14:textId="77777777" w:rsidR="005B229F" w:rsidRDefault="005B229F" w:rsidP="005B22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W razie wątpliwości co do oferowanych parametrów Zamawiający przyjmuje za rozstrzygające dane pochodzące z oficjalnych materiałów producenta (katalogi, specyfikacje, dane homologacyjne).</w:t>
      </w:r>
    </w:p>
    <w:p w14:paraId="374FFFC3" w14:textId="77777777" w:rsidR="005B229F" w:rsidRDefault="005B229F"/>
    <w:sectPr w:rsidR="005B229F" w:rsidSect="005B229F">
      <w:headerReference w:type="default" r:id="rId7"/>
      <w:footerReference w:type="default" r:id="rId8"/>
      <w:pgSz w:w="16838" w:h="11906" w:orient="landscape"/>
      <w:pgMar w:top="737" w:right="641" w:bottom="765" w:left="1418" w:header="426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3657" w14:textId="77777777" w:rsidR="00D32569" w:rsidRDefault="00D32569">
      <w:r>
        <w:separator/>
      </w:r>
    </w:p>
  </w:endnote>
  <w:endnote w:type="continuationSeparator" w:id="0">
    <w:p w14:paraId="50C7D12B" w14:textId="77777777" w:rsidR="00D32569" w:rsidRDefault="00D3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7391E" w14:textId="59962F02" w:rsidR="005B229F" w:rsidRDefault="005B229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35C15DB6" wp14:editId="18FDBF0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26695" cy="146050"/>
              <wp:effectExtent l="0" t="0" r="0" b="0"/>
              <wp:wrapSquare wrapText="bothSides"/>
              <wp:docPr id="167817078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69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634D147" w14:textId="77777777" w:rsidR="005B229F" w:rsidRDefault="005B229F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12</w:t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15DB6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3.35pt;margin-top:.05pt;width:17.85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" o:allowincell="f" stroked="f">
              <v:fill opacity="0"/>
              <v:textbox inset="0,0,0,0">
                <w:txbxContent>
                  <w:p w14:paraId="5634D147" w14:textId="77777777" w:rsidR="005B229F" w:rsidRDefault="005B229F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12</w:t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6255B" w14:textId="77777777" w:rsidR="00D32569" w:rsidRDefault="00D32569">
      <w:r>
        <w:separator/>
      </w:r>
    </w:p>
  </w:footnote>
  <w:footnote w:type="continuationSeparator" w:id="0">
    <w:p w14:paraId="2FAFD9E7" w14:textId="77777777" w:rsidR="00D32569" w:rsidRDefault="00D3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CA0CA" w14:textId="77777777" w:rsidR="005B229F" w:rsidRDefault="005B229F">
    <w:pPr>
      <w:pStyle w:val="Nagwek"/>
    </w:pPr>
    <w:r>
      <w:rPr>
        <w:rFonts w:eastAsia="Arial"/>
        <w:szCs w:val="18"/>
      </w:rPr>
      <w:t xml:space="preserve">ZP/64/2026 - </w:t>
    </w:r>
    <w:r w:rsidRPr="00A23FC7">
      <w:rPr>
        <w:rFonts w:eastAsia="Arial"/>
        <w:i/>
        <w:iCs/>
        <w:szCs w:val="18"/>
      </w:rPr>
      <w:t>Zakup karetki transportowej (napęd 4x4) z dotacji celowej w ramach Programu Ochrony Ludności i Obrony Cywilnej 2025/2026</w:t>
    </w:r>
    <w:r>
      <w:rPr>
        <w:rFonts w:eastAsia="Arial"/>
        <w:szCs w:val="18"/>
      </w:rPr>
      <w:t xml:space="preserve">  </w:t>
    </w:r>
    <w:r>
      <w:rPr>
        <w:rFonts w:eastAsia="Arial"/>
        <w:szCs w:val="18"/>
      </w:rPr>
      <w:tab/>
    </w:r>
    <w:r>
      <w:rPr>
        <w:rFonts w:eastAsia="Arial"/>
        <w:szCs w:val="18"/>
      </w:rPr>
      <w:tab/>
    </w:r>
    <w:r>
      <w:rPr>
        <w:rFonts w:eastAsia="Arial"/>
        <w:szCs w:val="18"/>
      </w:rPr>
      <w:tab/>
    </w:r>
    <w:r>
      <w:rPr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377EA"/>
    <w:multiLevelType w:val="multilevel"/>
    <w:tmpl w:val="2B1E894E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9404D0"/>
    <w:multiLevelType w:val="multilevel"/>
    <w:tmpl w:val="9474B3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44860417"/>
    <w:multiLevelType w:val="multilevel"/>
    <w:tmpl w:val="1358845C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0" w:firstLine="113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531FC5"/>
    <w:multiLevelType w:val="multilevel"/>
    <w:tmpl w:val="F72266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111022"/>
    <w:multiLevelType w:val="multilevel"/>
    <w:tmpl w:val="55F27DAA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08862298">
    <w:abstractNumId w:val="0"/>
  </w:num>
  <w:num w:numId="2" w16cid:durableId="38553495">
    <w:abstractNumId w:val="1"/>
  </w:num>
  <w:num w:numId="3" w16cid:durableId="1346202007">
    <w:abstractNumId w:val="2"/>
  </w:num>
  <w:num w:numId="4" w16cid:durableId="41950647">
    <w:abstractNumId w:val="3"/>
  </w:num>
  <w:num w:numId="5" w16cid:durableId="1576085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9F"/>
    <w:rsid w:val="005B229F"/>
    <w:rsid w:val="008D40F1"/>
    <w:rsid w:val="00D32569"/>
    <w:rsid w:val="00D3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767805"/>
  <w15:chartTrackingRefBased/>
  <w15:docId w15:val="{2B2DD585-AE92-4EBE-A0C6-CECEEA0F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 w:qFormat="1"/>
    <w:lsdException w:name="List Continue 2" w:semiHidden="1" w:uiPriority="0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29F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B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B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B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B22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5B22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5B22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22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22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22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22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22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qFormat/>
    <w:rsid w:val="005B22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22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22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22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22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22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22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229F"/>
    <w:rPr>
      <w:b/>
      <w:bCs/>
      <w:smallCaps/>
      <w:color w:val="2F5496" w:themeColor="accent1" w:themeShade="BF"/>
      <w:spacing w:val="5"/>
    </w:rPr>
  </w:style>
  <w:style w:type="character" w:customStyle="1" w:styleId="WW8Num2z0">
    <w:name w:val="WW8Num2z0"/>
    <w:qFormat/>
    <w:rsid w:val="005B229F"/>
    <w:rPr>
      <w:rFonts w:ascii="Symbol" w:hAnsi="Symbol" w:cs="Times New Roman"/>
    </w:rPr>
  </w:style>
  <w:style w:type="character" w:customStyle="1" w:styleId="WW8Num4z0">
    <w:name w:val="WW8Num4z0"/>
    <w:qFormat/>
    <w:rsid w:val="005B229F"/>
  </w:style>
  <w:style w:type="character" w:customStyle="1" w:styleId="WW8Num6z0">
    <w:name w:val="WW8Num6z0"/>
    <w:qFormat/>
    <w:rsid w:val="005B229F"/>
  </w:style>
  <w:style w:type="character" w:customStyle="1" w:styleId="WW8Num7z0">
    <w:name w:val="WW8Num7z0"/>
    <w:qFormat/>
    <w:rsid w:val="005B229F"/>
  </w:style>
  <w:style w:type="character" w:customStyle="1" w:styleId="WW8Num8z0">
    <w:name w:val="WW8Num8z0"/>
    <w:qFormat/>
    <w:rsid w:val="005B229F"/>
  </w:style>
  <w:style w:type="character" w:customStyle="1" w:styleId="WW8Num9z0">
    <w:name w:val="WW8Num9z0"/>
    <w:qFormat/>
    <w:rsid w:val="005B229F"/>
    <w:rPr>
      <w:b/>
    </w:rPr>
  </w:style>
  <w:style w:type="character" w:customStyle="1" w:styleId="WW8Num12z0">
    <w:name w:val="WW8Num12z0"/>
    <w:qFormat/>
    <w:rsid w:val="005B229F"/>
  </w:style>
  <w:style w:type="character" w:customStyle="1" w:styleId="WW8Num13z0">
    <w:name w:val="WW8Num13z0"/>
    <w:qFormat/>
    <w:rsid w:val="005B229F"/>
  </w:style>
  <w:style w:type="character" w:styleId="Numerstrony">
    <w:name w:val="page number"/>
    <w:basedOn w:val="Domylnaczcionkaakapitu"/>
    <w:rsid w:val="005B229F"/>
  </w:style>
  <w:style w:type="character" w:customStyle="1" w:styleId="EndnoteCharacters">
    <w:name w:val="Endnote Characters"/>
    <w:qFormat/>
    <w:rsid w:val="005B229F"/>
    <w:rPr>
      <w:vertAlign w:val="superscript"/>
    </w:rPr>
  </w:style>
  <w:style w:type="character" w:styleId="Odwoaniedokomentarza">
    <w:name w:val="annotation reference"/>
    <w:qFormat/>
    <w:rsid w:val="005B229F"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5B229F"/>
  </w:style>
  <w:style w:type="character" w:customStyle="1" w:styleId="TematkomentarzaZnak">
    <w:name w:val="Temat komentarza Znak"/>
    <w:qFormat/>
    <w:rsid w:val="005B229F"/>
    <w:rPr>
      <w:b/>
      <w:bCs/>
    </w:rPr>
  </w:style>
  <w:style w:type="character" w:customStyle="1" w:styleId="TekstdymkaZnak1">
    <w:name w:val="Tekst dymka Znak1"/>
    <w:qFormat/>
    <w:rsid w:val="005B229F"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  <w:rsid w:val="005B229F"/>
  </w:style>
  <w:style w:type="character" w:customStyle="1" w:styleId="spelle">
    <w:name w:val="spelle"/>
    <w:basedOn w:val="Domylnaczcionkaakapitu"/>
    <w:qFormat/>
    <w:rsid w:val="005B229F"/>
  </w:style>
  <w:style w:type="character" w:customStyle="1" w:styleId="WW8Num38z0">
    <w:name w:val="WW8Num38z0"/>
    <w:qFormat/>
    <w:rsid w:val="005B229F"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sid w:val="005B229F"/>
    <w:rPr>
      <w:rFonts w:ascii="Courier New" w:hAnsi="Courier New" w:cs="Courier New"/>
    </w:rPr>
  </w:style>
  <w:style w:type="character" w:customStyle="1" w:styleId="TekstdymkaZnak">
    <w:name w:val="Tekst dymka Znak"/>
    <w:qFormat/>
    <w:rsid w:val="005B229F"/>
    <w:rPr>
      <w:rFonts w:ascii="Tahoma" w:hAnsi="Tahoma" w:cs="Tahoma"/>
      <w:sz w:val="16"/>
      <w:szCs w:val="16"/>
    </w:rPr>
  </w:style>
  <w:style w:type="character" w:styleId="Hipercze">
    <w:name w:val="Hyperlink"/>
    <w:rsid w:val="005B229F"/>
    <w:rPr>
      <w:color w:val="0000FF"/>
      <w:u w:val="single"/>
    </w:rPr>
  </w:style>
  <w:style w:type="character" w:customStyle="1" w:styleId="TekstpodstawowyZnak">
    <w:name w:val="Tekst podstawowy Znak"/>
    <w:qFormat/>
    <w:rsid w:val="005B229F"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  <w:rsid w:val="005B229F"/>
  </w:style>
  <w:style w:type="character" w:customStyle="1" w:styleId="NagwekZnak">
    <w:name w:val="Nagłówek Znak"/>
    <w:qFormat/>
    <w:rsid w:val="005B229F"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rsid w:val="005B229F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link w:val="TekstpodstawowyZnak1"/>
    <w:rsid w:val="005B229F"/>
    <w:rPr>
      <w:sz w:val="28"/>
    </w:rPr>
  </w:style>
  <w:style w:type="character" w:customStyle="1" w:styleId="TekstpodstawowyZnak1">
    <w:name w:val="Tekst podstawowy Znak1"/>
    <w:basedOn w:val="Domylnaczcionkaakapitu"/>
    <w:link w:val="Tekstpodstawowy"/>
    <w:rsid w:val="005B229F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Lista">
    <w:name w:val="List"/>
    <w:basedOn w:val="Tekstpodstawowy"/>
    <w:rsid w:val="005B229F"/>
    <w:rPr>
      <w:rFonts w:cs="FreeSans"/>
    </w:rPr>
  </w:style>
  <w:style w:type="paragraph" w:styleId="Legenda">
    <w:name w:val="caption"/>
    <w:basedOn w:val="Normalny"/>
    <w:qFormat/>
    <w:rsid w:val="005B229F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ny"/>
    <w:qFormat/>
    <w:rsid w:val="005B229F"/>
    <w:pPr>
      <w:suppressLineNumbers/>
    </w:pPr>
    <w:rPr>
      <w:rFonts w:cs="FreeSans"/>
    </w:rPr>
  </w:style>
  <w:style w:type="paragraph" w:customStyle="1" w:styleId="HeaderandFooter">
    <w:name w:val="Header and Footer"/>
    <w:basedOn w:val="Normalny"/>
    <w:qFormat/>
    <w:rsid w:val="005B229F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rsid w:val="005B22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B229F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1"/>
    <w:rsid w:val="005B229F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5B229F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5B229F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5B229F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Text0">
    <w:name w:val="_Text0"/>
    <w:qFormat/>
    <w:rsid w:val="005B229F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Arial" w:eastAsia="Times New Roman" w:hAnsi="Arial" w:cs="Arial"/>
      <w:kern w:val="0"/>
      <w:sz w:val="22"/>
      <w:szCs w:val="20"/>
      <w:lang w:val="de-DE" w:eastAsia="zh-CN"/>
      <w14:ligatures w14:val="none"/>
    </w:rPr>
  </w:style>
  <w:style w:type="paragraph" w:styleId="Lista-kontynuacja">
    <w:name w:val="List Continue"/>
    <w:basedOn w:val="Normalny"/>
    <w:qFormat/>
    <w:rsid w:val="005B229F"/>
    <w:pPr>
      <w:spacing w:after="120"/>
      <w:ind w:left="283"/>
    </w:pPr>
  </w:style>
  <w:style w:type="paragraph" w:styleId="Lista-kontynuacja2">
    <w:name w:val="List Continue 2"/>
    <w:basedOn w:val="Lista-kontynuacja"/>
    <w:qFormat/>
    <w:rsid w:val="005B229F"/>
    <w:pPr>
      <w:numPr>
        <w:numId w:val="5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link w:val="TekstkomentarzaZnak1"/>
    <w:qFormat/>
    <w:rsid w:val="005B229F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rsid w:val="005B229F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1"/>
    <w:qFormat/>
    <w:rsid w:val="005B229F"/>
    <w:rPr>
      <w:b/>
      <w:bCs/>
      <w:lang w:val="en-US"/>
    </w:rPr>
  </w:style>
  <w:style w:type="character" w:customStyle="1" w:styleId="TematkomentarzaZnak1">
    <w:name w:val="Temat komentarza Znak1"/>
    <w:basedOn w:val="TekstkomentarzaZnak1"/>
    <w:link w:val="Tematkomentarza"/>
    <w:rsid w:val="005B229F"/>
    <w:rPr>
      <w:rFonts w:ascii="Arial" w:eastAsia="Times New Roman" w:hAnsi="Arial" w:cs="Arial"/>
      <w:b/>
      <w:bCs/>
      <w:kern w:val="0"/>
      <w:sz w:val="20"/>
      <w:szCs w:val="20"/>
      <w:lang w:val="en-US" w:eastAsia="zh-CN"/>
      <w14:ligatures w14:val="none"/>
    </w:rPr>
  </w:style>
  <w:style w:type="paragraph" w:styleId="Tekstdymka">
    <w:name w:val="Balloon Text"/>
    <w:basedOn w:val="Normalny"/>
    <w:link w:val="TekstdymkaZnak2"/>
    <w:qFormat/>
    <w:rsid w:val="005B229F"/>
    <w:rPr>
      <w:rFonts w:ascii="Tahoma" w:hAnsi="Tahoma" w:cs="Tahoma"/>
      <w:sz w:val="16"/>
      <w:szCs w:val="16"/>
      <w:lang w:val="en-US"/>
    </w:rPr>
  </w:style>
  <w:style w:type="character" w:customStyle="1" w:styleId="TekstdymkaZnak2">
    <w:name w:val="Tekst dymka Znak2"/>
    <w:basedOn w:val="Domylnaczcionkaakapitu"/>
    <w:link w:val="Tekstdymka"/>
    <w:rsid w:val="005B229F"/>
    <w:rPr>
      <w:rFonts w:ascii="Tahoma" w:eastAsia="Times New Roman" w:hAnsi="Tahoma" w:cs="Tahoma"/>
      <w:kern w:val="0"/>
      <w:sz w:val="16"/>
      <w:szCs w:val="16"/>
      <w:lang w:val="en-US" w:eastAsia="zh-CN"/>
      <w14:ligatures w14:val="none"/>
    </w:rPr>
  </w:style>
  <w:style w:type="paragraph" w:customStyle="1" w:styleId="WW-Zawartotabeli">
    <w:name w:val="WW-Zawartość tabeli"/>
    <w:basedOn w:val="Tekstpodstawowy"/>
    <w:qFormat/>
    <w:rsid w:val="005B229F"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rsid w:val="005B229F"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rsid w:val="005B229F"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rsid w:val="005B229F"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rsid w:val="005B229F"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rsid w:val="005B229F"/>
    <w:pPr>
      <w:suppressAutoHyphens/>
      <w:spacing w:after="0" w:line="240" w:lineRule="auto"/>
    </w:pPr>
    <w:rPr>
      <w:rFonts w:ascii="Calibri" w:eastAsia="Times New Roman" w:hAnsi="Calibri" w:cs="Calibri"/>
      <w:kern w:val="0"/>
      <w:sz w:val="22"/>
      <w:szCs w:val="22"/>
      <w:lang w:val="de-DE" w:eastAsia="zh-CN"/>
      <w14:ligatures w14:val="none"/>
    </w:rPr>
  </w:style>
  <w:style w:type="paragraph" w:styleId="Tekstprzypisukocowego">
    <w:name w:val="endnote text"/>
    <w:basedOn w:val="Normalny"/>
    <w:link w:val="TekstprzypisukocowegoZnak1"/>
    <w:rsid w:val="005B229F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5B229F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customStyle="1" w:styleId="Tekstcofnity">
    <w:name w:val="Tekst_cofnięty"/>
    <w:basedOn w:val="Normalny"/>
    <w:qFormat/>
    <w:rsid w:val="005B229F"/>
    <w:pPr>
      <w:spacing w:line="360" w:lineRule="auto"/>
      <w:ind w:left="54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Wyliczkreska">
    <w:name w:val="Wylicz_kreska"/>
    <w:basedOn w:val="Normalny"/>
    <w:qFormat/>
    <w:rsid w:val="005B229F"/>
    <w:pPr>
      <w:spacing w:line="360" w:lineRule="auto"/>
      <w:ind w:left="720" w:hanging="18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TableContents">
    <w:name w:val="Table Contents"/>
    <w:basedOn w:val="Normalny"/>
    <w:qFormat/>
    <w:rsid w:val="005B229F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5B229F"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  <w:rsid w:val="005B229F"/>
  </w:style>
  <w:style w:type="numbering" w:customStyle="1" w:styleId="WW8Num1">
    <w:name w:val="WW8Num1"/>
    <w:qFormat/>
    <w:rsid w:val="005B229F"/>
  </w:style>
  <w:style w:type="numbering" w:customStyle="1" w:styleId="WW8Num2">
    <w:name w:val="WW8Num2"/>
    <w:qFormat/>
    <w:rsid w:val="005B229F"/>
  </w:style>
  <w:style w:type="numbering" w:customStyle="1" w:styleId="WW8Num3">
    <w:name w:val="WW8Num3"/>
    <w:qFormat/>
    <w:rsid w:val="005B229F"/>
  </w:style>
  <w:style w:type="numbering" w:customStyle="1" w:styleId="WW8Num4">
    <w:name w:val="WW8Num4"/>
    <w:qFormat/>
    <w:rsid w:val="005B229F"/>
  </w:style>
  <w:style w:type="numbering" w:customStyle="1" w:styleId="WW8Num5">
    <w:name w:val="WW8Num5"/>
    <w:qFormat/>
    <w:rsid w:val="005B229F"/>
  </w:style>
  <w:style w:type="numbering" w:customStyle="1" w:styleId="WW8Num6">
    <w:name w:val="WW8Num6"/>
    <w:qFormat/>
    <w:rsid w:val="005B229F"/>
  </w:style>
  <w:style w:type="numbering" w:customStyle="1" w:styleId="WW8Num7">
    <w:name w:val="WW8Num7"/>
    <w:qFormat/>
    <w:rsid w:val="005B229F"/>
  </w:style>
  <w:style w:type="numbering" w:customStyle="1" w:styleId="WW8Num8">
    <w:name w:val="WW8Num8"/>
    <w:qFormat/>
    <w:rsid w:val="005B229F"/>
  </w:style>
  <w:style w:type="numbering" w:customStyle="1" w:styleId="WW8Num9">
    <w:name w:val="WW8Num9"/>
    <w:qFormat/>
    <w:rsid w:val="005B229F"/>
  </w:style>
  <w:style w:type="numbering" w:customStyle="1" w:styleId="WW8Num10">
    <w:name w:val="WW8Num10"/>
    <w:qFormat/>
    <w:rsid w:val="005B229F"/>
  </w:style>
  <w:style w:type="numbering" w:customStyle="1" w:styleId="WW8Num11">
    <w:name w:val="WW8Num11"/>
    <w:qFormat/>
    <w:rsid w:val="005B229F"/>
  </w:style>
  <w:style w:type="numbering" w:customStyle="1" w:styleId="WW8Num12">
    <w:name w:val="WW8Num12"/>
    <w:qFormat/>
    <w:rsid w:val="005B229F"/>
  </w:style>
  <w:style w:type="numbering" w:customStyle="1" w:styleId="WW8Num13">
    <w:name w:val="WW8Num13"/>
    <w:qFormat/>
    <w:rsid w:val="005B229F"/>
  </w:style>
  <w:style w:type="numbering" w:customStyle="1" w:styleId="WW8StyleNum">
    <w:name w:val="WW8StyleNum"/>
    <w:qFormat/>
    <w:rsid w:val="005B2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3878</Words>
  <Characters>23270</Characters>
  <Application>Microsoft Office Word</Application>
  <DocSecurity>0</DocSecurity>
  <Lines>193</Lines>
  <Paragraphs>54</Paragraphs>
  <ScaleCrop>false</ScaleCrop>
  <Company/>
  <LinksUpToDate>false</LinksUpToDate>
  <CharactersWithSpaces>27094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2026-10-20T08:35:00Z</dcterms:created>
  <dcterms:modified xsi:type="dcterms:W3CDTF">2026-10-20T08:40:00Z</dcterms:modified>
</cp:coreProperties>
</file>