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6D09C7" w:rsidRDefault="006056B7" w:rsidP="006A5DF1">
      <w:pPr>
        <w:spacing w:after="240"/>
        <w:jc w:val="right"/>
        <w:rPr>
          <w:rFonts w:ascii="Verdana" w:hAnsi="Verdana"/>
        </w:rPr>
      </w:pPr>
      <w:r w:rsidRPr="006D09C7">
        <w:rPr>
          <w:rFonts w:ascii="Verdana" w:hAnsi="Verdana"/>
        </w:rPr>
        <w:t>Kraków</w:t>
      </w:r>
      <w:r w:rsidR="006A5DF1" w:rsidRPr="006D09C7">
        <w:rPr>
          <w:rFonts w:ascii="Verdana" w:hAnsi="Verdana"/>
        </w:rPr>
        <w:t xml:space="preserve"> dnia: </w:t>
      </w:r>
      <w:r w:rsidRPr="006D09C7">
        <w:rPr>
          <w:rFonts w:ascii="Verdana" w:hAnsi="Verdana"/>
        </w:rPr>
        <w:t>2026-09-25</w:t>
      </w:r>
    </w:p>
    <w:p w:rsidR="006056B7" w:rsidRPr="006D09C7" w:rsidRDefault="006056B7" w:rsidP="006A5DF1">
      <w:pPr>
        <w:rPr>
          <w:rFonts w:ascii="Verdana" w:hAnsi="Verdana"/>
          <w:b/>
          <w:bCs/>
        </w:rPr>
      </w:pPr>
      <w:r w:rsidRPr="006D09C7">
        <w:rPr>
          <w:rFonts w:ascii="Verdana" w:hAnsi="Verdana"/>
          <w:b/>
          <w:bCs/>
        </w:rPr>
        <w:t>Akademia Górniczo - Hutnicza</w:t>
      </w:r>
    </w:p>
    <w:p w:rsidR="006056B7" w:rsidRPr="006D09C7" w:rsidRDefault="006056B7" w:rsidP="006A5DF1">
      <w:pPr>
        <w:rPr>
          <w:rFonts w:ascii="Verdana" w:hAnsi="Verdana"/>
          <w:b/>
          <w:bCs/>
        </w:rPr>
      </w:pPr>
      <w:r w:rsidRPr="006D09C7">
        <w:rPr>
          <w:rFonts w:ascii="Verdana" w:hAnsi="Verdana"/>
          <w:b/>
          <w:bCs/>
        </w:rPr>
        <w:t>im. Stanisława Staszica w Krakowie</w:t>
      </w:r>
    </w:p>
    <w:p w:rsidR="006A5DF1" w:rsidRPr="006D09C7" w:rsidRDefault="006056B7" w:rsidP="006A5DF1">
      <w:pPr>
        <w:rPr>
          <w:rFonts w:ascii="Verdana" w:hAnsi="Verdana"/>
          <w:b/>
          <w:bCs/>
        </w:rPr>
      </w:pPr>
      <w:r w:rsidRPr="006D09C7">
        <w:rPr>
          <w:rFonts w:ascii="Verdana" w:hAnsi="Verdana"/>
          <w:b/>
          <w:bCs/>
        </w:rPr>
        <w:t>Dział Zamówień Publicznych</w:t>
      </w:r>
    </w:p>
    <w:p w:rsidR="006A5DF1" w:rsidRPr="006D09C7" w:rsidRDefault="006056B7" w:rsidP="006A5DF1">
      <w:pPr>
        <w:rPr>
          <w:rFonts w:ascii="Verdana" w:hAnsi="Verdana"/>
        </w:rPr>
      </w:pPr>
      <w:r w:rsidRPr="006D09C7">
        <w:rPr>
          <w:rFonts w:ascii="Verdana" w:hAnsi="Verdana"/>
        </w:rPr>
        <w:t>Al. Mickiewicza</w:t>
      </w:r>
      <w:r w:rsidR="006A5DF1" w:rsidRPr="006D09C7">
        <w:rPr>
          <w:rFonts w:ascii="Verdana" w:hAnsi="Verdana"/>
        </w:rPr>
        <w:t xml:space="preserve"> </w:t>
      </w:r>
      <w:r w:rsidRPr="006D09C7">
        <w:rPr>
          <w:rFonts w:ascii="Verdana" w:hAnsi="Verdana"/>
        </w:rPr>
        <w:t>30</w:t>
      </w:r>
    </w:p>
    <w:p w:rsidR="006A5DF1" w:rsidRPr="006D09C7" w:rsidRDefault="006056B7" w:rsidP="006A5DF1">
      <w:pPr>
        <w:rPr>
          <w:rFonts w:ascii="Verdana" w:hAnsi="Verdana"/>
        </w:rPr>
      </w:pPr>
      <w:r w:rsidRPr="006D09C7">
        <w:rPr>
          <w:rFonts w:ascii="Verdana" w:hAnsi="Verdana"/>
        </w:rPr>
        <w:t>30-059</w:t>
      </w:r>
      <w:r w:rsidR="006A5DF1" w:rsidRPr="006D09C7">
        <w:rPr>
          <w:rFonts w:ascii="Verdana" w:hAnsi="Verdana"/>
        </w:rPr>
        <w:t xml:space="preserve"> </w:t>
      </w:r>
      <w:r w:rsidRPr="006D09C7">
        <w:rPr>
          <w:rFonts w:ascii="Verdana" w:hAnsi="Verdana"/>
        </w:rPr>
        <w:t>Kraków</w:t>
      </w:r>
    </w:p>
    <w:p w:rsidR="006A5DF1" w:rsidRPr="006D09C7" w:rsidRDefault="006A5DF1" w:rsidP="006A5DF1">
      <w:pPr>
        <w:pStyle w:val="Nagwek"/>
        <w:tabs>
          <w:tab w:val="clear" w:pos="4536"/>
        </w:tabs>
        <w:rPr>
          <w:rFonts w:ascii="Verdana" w:hAnsi="Verdana"/>
        </w:rPr>
      </w:pPr>
      <w:r w:rsidRPr="006D09C7">
        <w:rPr>
          <w:rFonts w:ascii="Verdana" w:hAnsi="Verdana"/>
        </w:rPr>
        <w:t>Pismo:</w:t>
      </w:r>
      <w:r w:rsidR="006D09C7" w:rsidRPr="006D09C7">
        <w:rPr>
          <w:rFonts w:ascii="Verdana" w:hAnsi="Verdana"/>
        </w:rPr>
        <w:t xml:space="preserve"> KC-DE-zp.25.443.2026</w:t>
      </w:r>
      <w:r w:rsidRPr="006D09C7">
        <w:rPr>
          <w:rFonts w:ascii="Verdana" w:hAnsi="Verdana"/>
        </w:rPr>
        <w:tab/>
        <w:t xml:space="preserve"> </w:t>
      </w:r>
    </w:p>
    <w:p w:rsidR="006A5DF1" w:rsidRPr="006D09C7" w:rsidRDefault="006A5DF1" w:rsidP="006A5DF1">
      <w:pPr>
        <w:pStyle w:val="Nagwek"/>
        <w:tabs>
          <w:tab w:val="clear" w:pos="4536"/>
          <w:tab w:val="clear" w:pos="9072"/>
        </w:tabs>
        <w:rPr>
          <w:rFonts w:ascii="Verdana" w:hAnsi="Verdana"/>
        </w:rPr>
      </w:pPr>
    </w:p>
    <w:p w:rsidR="006A5DF1" w:rsidRPr="006D09C7" w:rsidRDefault="006A5DF1" w:rsidP="006A5DF1">
      <w:pPr>
        <w:tabs>
          <w:tab w:val="left" w:pos="708"/>
          <w:tab w:val="center" w:pos="4536"/>
          <w:tab w:val="right" w:pos="9072"/>
        </w:tabs>
        <w:spacing w:after="20"/>
        <w:ind w:left="5245"/>
        <w:rPr>
          <w:rFonts w:ascii="Verdana" w:hAnsi="Verdana"/>
          <w:b/>
        </w:rPr>
      </w:pPr>
      <w:r w:rsidRPr="006D09C7">
        <w:rPr>
          <w:rFonts w:ascii="Verdana" w:hAnsi="Verdana"/>
          <w:b/>
        </w:rPr>
        <w:t>WYKONAWCY</w:t>
      </w:r>
    </w:p>
    <w:p w:rsidR="006A5DF1" w:rsidRPr="006D09C7" w:rsidRDefault="006A5DF1" w:rsidP="006A5DF1">
      <w:pPr>
        <w:tabs>
          <w:tab w:val="left" w:pos="708"/>
          <w:tab w:val="center" w:pos="4536"/>
          <w:tab w:val="right" w:pos="9072"/>
        </w:tabs>
        <w:spacing w:after="20"/>
        <w:ind w:left="5245"/>
        <w:rPr>
          <w:rFonts w:ascii="Verdana" w:hAnsi="Verdana"/>
        </w:rPr>
      </w:pPr>
      <w:r w:rsidRPr="006D09C7">
        <w:rPr>
          <w:rFonts w:ascii="Verdana" w:hAnsi="Verdana"/>
        </w:rPr>
        <w:t>ubiegający się o zamówienie publiczne</w:t>
      </w:r>
    </w:p>
    <w:p w:rsidR="006D4AB3" w:rsidRPr="006D09C7" w:rsidRDefault="006D4AB3">
      <w:pPr>
        <w:pStyle w:val="Nagwek"/>
        <w:tabs>
          <w:tab w:val="clear" w:pos="4536"/>
        </w:tabs>
        <w:rPr>
          <w:rFonts w:ascii="Verdana" w:hAnsi="Verdana"/>
        </w:rPr>
      </w:pPr>
    </w:p>
    <w:p w:rsidR="00632C3C" w:rsidRPr="006D09C7" w:rsidRDefault="00E21B49" w:rsidP="0029606A">
      <w:pPr>
        <w:pStyle w:val="Nagwek1"/>
        <w:spacing w:after="480" w:line="276" w:lineRule="auto"/>
        <w:jc w:val="center"/>
        <w:rPr>
          <w:rFonts w:ascii="Verdana" w:hAnsi="Verdana"/>
          <w:sz w:val="20"/>
        </w:rPr>
      </w:pPr>
      <w:r w:rsidRPr="006D09C7">
        <w:rPr>
          <w:rFonts w:ascii="Verdana" w:hAnsi="Verdana"/>
          <w:sz w:val="20"/>
        </w:rPr>
        <w:t>WYJAŚNIENI</w:t>
      </w:r>
      <w:r w:rsidR="00520165" w:rsidRPr="006D09C7">
        <w:rPr>
          <w:rFonts w:ascii="Verdana" w:hAnsi="Verdana"/>
          <w:sz w:val="20"/>
        </w:rPr>
        <w:t>A</w:t>
      </w:r>
      <w:r w:rsidR="00632C3C" w:rsidRPr="006D09C7">
        <w:rPr>
          <w:rFonts w:ascii="Verdana" w:hAnsi="Verdana"/>
          <w:sz w:val="20"/>
        </w:rPr>
        <w:t xml:space="preserve"> TREŚCI</w:t>
      </w:r>
      <w:r w:rsidR="0029606A" w:rsidRPr="006D09C7">
        <w:rPr>
          <w:rFonts w:ascii="Verdana" w:hAnsi="Verdana"/>
          <w:sz w:val="20"/>
        </w:rPr>
        <w:t xml:space="preserve"> SWZ</w:t>
      </w:r>
      <w:r w:rsidR="008A6EA8">
        <w:rPr>
          <w:rFonts w:ascii="Verdana" w:hAnsi="Verdana"/>
          <w:sz w:val="20"/>
        </w:rPr>
        <w:t xml:space="preserve"> (5)</w:t>
      </w:r>
    </w:p>
    <w:p w:rsidR="006D4AB3" w:rsidRPr="006D09C7" w:rsidRDefault="00632C3C" w:rsidP="00520165">
      <w:pPr>
        <w:spacing w:after="360" w:line="276" w:lineRule="auto"/>
        <w:jc w:val="both"/>
        <w:rPr>
          <w:rFonts w:ascii="Verdana" w:hAnsi="Verdana"/>
        </w:rPr>
      </w:pPr>
      <w:r w:rsidRPr="006D09C7">
        <w:rPr>
          <w:rFonts w:ascii="Verdana" w:hAnsi="Verdana"/>
        </w:rPr>
        <w:t xml:space="preserve">Dotyczy: </w:t>
      </w:r>
      <w:r w:rsidR="006A5DF1" w:rsidRPr="006D09C7">
        <w:rPr>
          <w:rFonts w:ascii="Verdana" w:hAnsi="Verdana"/>
        </w:rPr>
        <w:t>p</w:t>
      </w:r>
      <w:r w:rsidRPr="006D09C7">
        <w:rPr>
          <w:rFonts w:ascii="Verdana" w:hAnsi="Verdana"/>
        </w:rPr>
        <w:t>ostępowani</w:t>
      </w:r>
      <w:r w:rsidR="006A5DF1" w:rsidRPr="006D09C7">
        <w:rPr>
          <w:rFonts w:ascii="Verdana" w:hAnsi="Verdana"/>
        </w:rPr>
        <w:t>a</w:t>
      </w:r>
      <w:r w:rsidRPr="006D09C7">
        <w:rPr>
          <w:rFonts w:ascii="Verdana" w:hAnsi="Verdana"/>
        </w:rPr>
        <w:t xml:space="preserve"> o udzielenie zamówienia publicznego, prowadzone</w:t>
      </w:r>
      <w:r w:rsidR="006A5DF1" w:rsidRPr="006D09C7">
        <w:rPr>
          <w:rFonts w:ascii="Verdana" w:hAnsi="Verdana"/>
        </w:rPr>
        <w:t>go</w:t>
      </w:r>
      <w:r w:rsidRPr="006D09C7">
        <w:rPr>
          <w:rFonts w:ascii="Verdana" w:hAnsi="Verdana"/>
        </w:rPr>
        <w:t xml:space="preserve"> w trybie</w:t>
      </w:r>
      <w:r w:rsidR="002C6A48" w:rsidRPr="006D09C7">
        <w:rPr>
          <w:rFonts w:ascii="Verdana" w:hAnsi="Verdana"/>
        </w:rPr>
        <w:t>:</w:t>
      </w:r>
      <w:r w:rsidRPr="006D09C7">
        <w:rPr>
          <w:rFonts w:ascii="Verdana" w:hAnsi="Verdana"/>
        </w:rPr>
        <w:t xml:space="preserve"> </w:t>
      </w:r>
      <w:r w:rsidR="006056B7" w:rsidRPr="006D09C7">
        <w:rPr>
          <w:rFonts w:ascii="Verdana" w:hAnsi="Verdana"/>
        </w:rPr>
        <w:t xml:space="preserve">Tryb podstawowy bez negocjacji - art. 275 pkt. 1 ustawy </w:t>
      </w:r>
      <w:proofErr w:type="spellStart"/>
      <w:r w:rsidR="006056B7" w:rsidRPr="006D09C7">
        <w:rPr>
          <w:rFonts w:ascii="Verdana" w:hAnsi="Verdana"/>
        </w:rPr>
        <w:t>Pzp</w:t>
      </w:r>
      <w:proofErr w:type="spellEnd"/>
      <w:r w:rsidRPr="006D09C7">
        <w:rPr>
          <w:rFonts w:ascii="Verdana" w:hAnsi="Verdana"/>
          <w:b/>
        </w:rPr>
        <w:t xml:space="preserve"> </w:t>
      </w:r>
      <w:r w:rsidR="00E715A3" w:rsidRPr="006D09C7">
        <w:rPr>
          <w:rFonts w:ascii="Verdana" w:hAnsi="Verdana"/>
          <w:bCs/>
        </w:rPr>
        <w:t>pn.</w:t>
      </w:r>
      <w:r w:rsidRPr="006D09C7">
        <w:rPr>
          <w:rFonts w:ascii="Verdana" w:hAnsi="Verdana"/>
          <w:b/>
        </w:rPr>
        <w:t xml:space="preserve"> </w:t>
      </w:r>
      <w:r w:rsidR="00E72428" w:rsidRPr="006D09C7">
        <w:rPr>
          <w:rFonts w:ascii="Verdana" w:hAnsi="Verdana"/>
          <w:bCs/>
        </w:rPr>
        <w:t>”</w:t>
      </w:r>
      <w:r w:rsidR="006056B7" w:rsidRPr="006D09C7">
        <w:rPr>
          <w:rFonts w:ascii="Verdana" w:hAnsi="Verdana"/>
          <w:b/>
          <w:bCs/>
        </w:rPr>
        <w:t>Przystosowanie pawilonu D-1 na terenie AGH w Krakowie do aktualnych przepisów przeciwpożarowych - KC-DE-zp.25.443.2026</w:t>
      </w:r>
      <w:r w:rsidR="00E72428" w:rsidRPr="006D09C7">
        <w:rPr>
          <w:rFonts w:ascii="Verdana" w:hAnsi="Verdana"/>
          <w:bCs/>
        </w:rPr>
        <w:t>”</w:t>
      </w:r>
      <w:r w:rsidRPr="006D09C7">
        <w:rPr>
          <w:rFonts w:ascii="Verdana" w:hAnsi="Verdana"/>
          <w:b/>
        </w:rPr>
        <w:t xml:space="preserve"> </w:t>
      </w:r>
      <w:r w:rsidRPr="006D09C7">
        <w:rPr>
          <w:rFonts w:ascii="Verdana" w:hAnsi="Verdana"/>
          <w:bCs/>
        </w:rPr>
        <w:t>– znak sprawy</w:t>
      </w:r>
      <w:r w:rsidRPr="006D09C7">
        <w:rPr>
          <w:rFonts w:ascii="Verdana" w:hAnsi="Verdana"/>
          <w:b/>
        </w:rPr>
        <w:t xml:space="preserve"> </w:t>
      </w:r>
      <w:r w:rsidR="006056B7" w:rsidRPr="006D09C7">
        <w:rPr>
          <w:rFonts w:ascii="Verdana" w:hAnsi="Verdana"/>
          <w:b/>
        </w:rPr>
        <w:t>KC-DE-zp.25.443.2026</w:t>
      </w:r>
      <w:r w:rsidRPr="006D09C7">
        <w:rPr>
          <w:rFonts w:ascii="Verdana" w:hAnsi="Verdana"/>
          <w:b/>
        </w:rPr>
        <w:t>.</w:t>
      </w:r>
    </w:p>
    <w:p w:rsidR="006D09C7" w:rsidRPr="006D09C7" w:rsidRDefault="00520165" w:rsidP="006D09C7">
      <w:pPr>
        <w:spacing w:after="240" w:line="276" w:lineRule="auto"/>
        <w:jc w:val="both"/>
        <w:rPr>
          <w:rFonts w:ascii="Verdana" w:hAnsi="Verdana"/>
          <w:bCs/>
          <w:lang w:eastAsia="ar-SA"/>
        </w:rPr>
      </w:pPr>
      <w:r w:rsidRPr="006D09C7">
        <w:rPr>
          <w:rFonts w:ascii="Verdana" w:hAnsi="Verdana"/>
        </w:rPr>
        <w:t>Zamawiający,</w:t>
      </w:r>
      <w:r w:rsidR="002C6A48" w:rsidRPr="006D09C7">
        <w:rPr>
          <w:rFonts w:ascii="Verdana" w:hAnsi="Verdana"/>
        </w:rPr>
        <w:t xml:space="preserve"> </w:t>
      </w:r>
      <w:r w:rsidR="002C6A48" w:rsidRPr="006D09C7">
        <w:rPr>
          <w:rFonts w:ascii="Verdana" w:hAnsi="Verdana"/>
          <w:b/>
        </w:rPr>
        <w:t>Akademia Górniczo-Hutnicza im. Stanisława Staszica w Krakowie</w:t>
      </w:r>
      <w:r w:rsidRPr="006D09C7">
        <w:rPr>
          <w:rFonts w:ascii="Verdana" w:hAnsi="Verdana"/>
        </w:rPr>
        <w:t xml:space="preserve"> działając na podstawie art. </w:t>
      </w:r>
      <w:r w:rsidR="00E74BC3" w:rsidRPr="006D09C7">
        <w:rPr>
          <w:rFonts w:ascii="Verdana" w:hAnsi="Verdana"/>
        </w:rPr>
        <w:t>284</w:t>
      </w:r>
      <w:r w:rsidRPr="006D09C7">
        <w:rPr>
          <w:rFonts w:ascii="Verdana" w:hAnsi="Verdana"/>
        </w:rPr>
        <w:t xml:space="preserve"> ust. </w:t>
      </w:r>
      <w:r w:rsidR="0029606A" w:rsidRPr="006D09C7">
        <w:rPr>
          <w:rFonts w:ascii="Verdana" w:hAnsi="Verdana"/>
        </w:rPr>
        <w:t>6</w:t>
      </w:r>
      <w:r w:rsidRPr="006D09C7">
        <w:rPr>
          <w:rFonts w:ascii="Verdana" w:hAnsi="Verdana"/>
        </w:rPr>
        <w:t xml:space="preserve"> ustawy z dnia </w:t>
      </w:r>
      <w:r w:rsidR="0029606A" w:rsidRPr="006D09C7">
        <w:rPr>
          <w:rFonts w:ascii="Verdana" w:hAnsi="Verdana"/>
        </w:rPr>
        <w:t>11</w:t>
      </w:r>
      <w:r w:rsidRPr="006D09C7">
        <w:rPr>
          <w:rFonts w:ascii="Verdana" w:hAnsi="Verdana"/>
        </w:rPr>
        <w:t xml:space="preserve"> </w:t>
      </w:r>
      <w:r w:rsidR="0029606A" w:rsidRPr="006D09C7">
        <w:rPr>
          <w:rFonts w:ascii="Verdana" w:hAnsi="Verdana"/>
        </w:rPr>
        <w:t xml:space="preserve">września </w:t>
      </w:r>
      <w:r w:rsidRPr="006D09C7">
        <w:rPr>
          <w:rFonts w:ascii="Verdana" w:hAnsi="Verdana"/>
        </w:rPr>
        <w:t>20</w:t>
      </w:r>
      <w:r w:rsidR="0029606A" w:rsidRPr="006D09C7">
        <w:rPr>
          <w:rFonts w:ascii="Verdana" w:hAnsi="Verdana"/>
        </w:rPr>
        <w:t>19</w:t>
      </w:r>
      <w:r w:rsidRPr="006D09C7">
        <w:rPr>
          <w:rFonts w:ascii="Verdana" w:hAnsi="Verdana"/>
        </w:rPr>
        <w:t xml:space="preserve"> r</w:t>
      </w:r>
      <w:r w:rsidR="0029606A" w:rsidRPr="006D09C7">
        <w:rPr>
          <w:rFonts w:ascii="Verdana" w:hAnsi="Verdana"/>
        </w:rPr>
        <w:t>.</w:t>
      </w:r>
      <w:r w:rsidRPr="006D09C7">
        <w:rPr>
          <w:rFonts w:ascii="Verdana" w:hAnsi="Verdana"/>
        </w:rPr>
        <w:t xml:space="preserve"> Prawo </w:t>
      </w:r>
      <w:r w:rsidR="0029606A" w:rsidRPr="006D09C7">
        <w:rPr>
          <w:rFonts w:ascii="Verdana" w:hAnsi="Verdana"/>
        </w:rPr>
        <w:t>z</w:t>
      </w:r>
      <w:r w:rsidRPr="006D09C7">
        <w:rPr>
          <w:rFonts w:ascii="Verdana" w:hAnsi="Verdana"/>
        </w:rPr>
        <w:t xml:space="preserve">amówień </w:t>
      </w:r>
      <w:r w:rsidR="0029606A" w:rsidRPr="006D09C7">
        <w:rPr>
          <w:rFonts w:ascii="Verdana" w:hAnsi="Verdana"/>
        </w:rPr>
        <w:t>p</w:t>
      </w:r>
      <w:r w:rsidRPr="006D09C7">
        <w:rPr>
          <w:rFonts w:ascii="Verdana" w:hAnsi="Verdana"/>
        </w:rPr>
        <w:t>ublicznych</w:t>
      </w:r>
      <w:r w:rsidR="00711222" w:rsidRPr="006D09C7">
        <w:rPr>
          <w:rFonts w:ascii="Verdana" w:hAnsi="Verdana"/>
        </w:rPr>
        <w:t xml:space="preserve"> </w:t>
      </w:r>
      <w:r w:rsidR="00864538" w:rsidRPr="006D09C7">
        <w:rPr>
          <w:rFonts w:ascii="Verdana" w:hAnsi="Verdana"/>
        </w:rPr>
        <w:t>(Dz.U.202</w:t>
      </w:r>
      <w:r w:rsidR="006F1520" w:rsidRPr="006D09C7">
        <w:rPr>
          <w:rFonts w:ascii="Verdana" w:hAnsi="Verdana"/>
        </w:rPr>
        <w:t>6 poz. 793</w:t>
      </w:r>
      <w:r w:rsidR="00864538" w:rsidRPr="006D09C7">
        <w:rPr>
          <w:rFonts w:ascii="Verdana" w:hAnsi="Verdana"/>
        </w:rPr>
        <w:t xml:space="preserve"> ze zm.) </w:t>
      </w:r>
      <w:r w:rsidR="00E74BC3" w:rsidRPr="006D09C7">
        <w:rPr>
          <w:rFonts w:ascii="Verdana" w:hAnsi="Verdana"/>
        </w:rPr>
        <w:t>udostępnia</w:t>
      </w:r>
      <w:r w:rsidR="00BE7BFD" w:rsidRPr="006D09C7">
        <w:rPr>
          <w:rFonts w:ascii="Verdana" w:hAnsi="Verdana"/>
        </w:rPr>
        <w:t xml:space="preserve"> poniżej treść zapytań do S</w:t>
      </w:r>
      <w:r w:rsidR="0012774F" w:rsidRPr="006D09C7">
        <w:rPr>
          <w:rFonts w:ascii="Verdana" w:hAnsi="Verdana"/>
        </w:rPr>
        <w:t>pecyfikacji Warunków Zamówienia (</w:t>
      </w:r>
      <w:r w:rsidR="0012774F" w:rsidRPr="006D09C7">
        <w:rPr>
          <w:rFonts w:ascii="Verdana" w:hAnsi="Verdana"/>
          <w:lang w:eastAsia="ar-SA"/>
        </w:rPr>
        <w:t>zwanej dalej</w:t>
      </w:r>
      <w:r w:rsidR="0012774F" w:rsidRPr="006D09C7">
        <w:rPr>
          <w:rFonts w:ascii="Verdana" w:hAnsi="Verdana"/>
          <w:b/>
          <w:lang w:eastAsia="ar-SA"/>
        </w:rPr>
        <w:t xml:space="preserve"> </w:t>
      </w:r>
      <w:r w:rsidR="0012774F" w:rsidRPr="006D09C7">
        <w:rPr>
          <w:rFonts w:ascii="Verdana" w:hAnsi="Verdana"/>
          <w:bCs/>
          <w:lang w:eastAsia="ar-SA"/>
        </w:rPr>
        <w:t>”SWZ”)</w:t>
      </w:r>
      <w:r w:rsidR="00E74BC3" w:rsidRPr="006D09C7">
        <w:rPr>
          <w:rFonts w:ascii="Verdana" w:hAnsi="Verdana"/>
          <w:bCs/>
          <w:lang w:eastAsia="ar-SA"/>
        </w:rPr>
        <w:t xml:space="preserve"> </w:t>
      </w:r>
      <w:r w:rsidR="00E74BC3" w:rsidRPr="006D09C7">
        <w:rPr>
          <w:rFonts w:ascii="Verdana" w:hAnsi="Verdana"/>
        </w:rPr>
        <w:t>wraz z wyjaśnieniami</w:t>
      </w:r>
      <w:r w:rsidR="0012774F" w:rsidRPr="006D09C7">
        <w:rPr>
          <w:rFonts w:ascii="Verdana" w:hAnsi="Verdana"/>
          <w:bCs/>
          <w:lang w:eastAsia="ar-SA"/>
        </w:rPr>
        <w: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potwierdzenie, czy Wykonawcy mogą dobrowolnie wprowadzać dodatkowe pozycje, które w ich ocenie są niezbędne w przedmiarze robót udostępnionym przez Zamawiającego.</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 Szczegóły wymogów co do sporządzenia kosztorysu ofertowego opisano w punkcie 25.5 SWZ. W związku z powyższym, Zamawiający dopuszcza uzupełnienie kosztorysu ofertowego o dodatkowe pozycje, jeżeli w ocenie Wykonawcy są one niezbędne do prawidłowej realizacji przedmiotu zamówienia zgodnie z dokumentacją projektową i wymaganiami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potwierdzenie, czy Wykonawcy mogą dobrowolnie usuwać pozycje, które w ich ocenie są zbędne.</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 Szczegóły wymogów co do sporządzenia kosztorysu ofertowego opisano w punkcie 25.5 SWZ. W związku z powyższym, Zamawiający dopuszcza usunięcie z kosztorysu ofertowego pozycji, jeżeli w ocenie Wykonawcy nie są one niezbędne do </w:t>
      </w:r>
      <w:r w:rsidRPr="006D09C7">
        <w:rPr>
          <w:rFonts w:ascii="Verdana" w:hAnsi="Verdana"/>
          <w:b/>
          <w:bCs/>
        </w:rPr>
        <w:lastRenderedPageBreak/>
        <w:t>prawidłowej realizacji przedmiotu zamówienia zgodnie z dokumentacją projektową i wymaganiami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informację, czy Wykonawcy mogą dobrowolnie zmieniać podstawy wyceny (np. KNR-y) poszczególnych pozycji przedmiarowych.</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 W związku z powyższym Wykonawca może przy sporządzaniu kosztorysu ofertowego stosować własne podstawy wyceny i kalkulacji, w tym zmieniać wskazane w przedmiarze podstawy normatywne (np. KNR), pod warunkiem, że wycena obejmuje pełny zakres robót wymagany dokumentacją. Szczegóły dotyczące sporządzenia kosztorysu ofertowego określono w pkt 25.5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informację, czy Wykonawcy mogą dobrowolnie zmieniać nakłady RMS, które w ich ocenie są nieadekwatne do realnie ponoszonych nakładów pracy.</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 W związku z powyższym Wykonawca może przy sporządzaniu kosztorysu ofertowego przyjmować własne nakłady robocizny, materiałów i sprzętu (RMS), adekwatne do przyjętej technologii, organizacji robót oraz warunków realizacji zamówienia, pod warunkiem uwzględnienia pełnego zakresu prac wynikającego z dokumentacji postępowania. Szczegóły dotyczące sporządzenia kosztorysu ofertowego określono w pkt 25.5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informację, czy Wykonawcy mogą dobrowolnie modyfikować opisy poszczególnych pozycji przedmiarowych.</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 W związku z powyższym Wykonawca może dostosować opisy pozycji kosztorysowych na potrzeby sporządzenia kosztorysu ofertowego, pod warunkiem, że nie prowadzi to do zmiany zakresu rzeczowego robót objętych zamówieniem oraz że wycena obejmuje pełny zakres prac wynikający z dokumentacji postępowania. Szczegóły wymogów dotyczących sporządzenia kosztorysu ofertowego określono w pkt 25.5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informację, czy Wykonawcy mogą dobrowolnie zmieniać jednostki miary poszczególnych pozycji przedmiarowych.</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 W związku </w:t>
      </w:r>
      <w:r w:rsidRPr="006D09C7">
        <w:rPr>
          <w:rFonts w:ascii="Verdana" w:hAnsi="Verdana"/>
          <w:b/>
          <w:bCs/>
        </w:rPr>
        <w:lastRenderedPageBreak/>
        <w:t>z powyższym Wykonawca może stosować własne założenia kalkulacyjne, w tym dotyczące jednostek miary poszczególnych pozycji kosztorysowych, pod warunkiem zachowania pełnego zakresu robót wynikającego z dokumentacji oraz możliwości jednoznacznego powiązania wyceny z zakresem zamówienia. Szczegóły wymogów dotyczących sporządzenia kosztorysu ofertowego określono w pkt 25.5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informację, czy Wykonawcy mogą dobrowolnie zmieniać ilości poszczególnych pozycji przedmiarowych.</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zapisami SWZ przedmiar robót został zamieszczony wyłącznie pomocniczo. Podstawą do sporządzenia oferty oraz realizacji zamówienia jest dokumentacja projektowa, specyfikacje techniczne wykonania i odbioru robót oraz pozostałe dokumenty postępowania. W związku z powyższym Wykonawca jest zobowiązany do skalkulowania i wyceny pełnego zakresu robót wynikającego z dokumentacji, niezależnie od ilości wskazanych w przedmiarze robót. Szczegóły wymogów dotyczących sporządzenia kosztorysu ofertowego określono w pkt 25.5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potwierdzenie, że wszystkie pozycje przedmiarowe muszą zostać wycenione, tj. żadna pozycja nie może mieć wartości 0,00 zł.</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zapisami SWZ przedmiar robót został zamieszczony wyłącznie pomocniczo. Podstawą sporządzenia oferty oraz realizacji zamówienia jest dokumentacja projektowa, specyfikacje techniczne wykonania i odbioru robót oraz pozostałe dokumenty postępowania. Kosztorys ofertowy powinien obejmować pełny zakres robót objętych zamówieniem. W przypadku występowania pozycji kosztorysowych niezbędnych do realizacji zamówienia nie dopuszcza się przyjmowania dla nich wartości 0,00 zł, gdyż wszystkie koszty związane z wykonaniem danego zakresu robót powinny zostać uwzględnione w wycenie oferty. Szczegółowe wymagania dotyczące sporządzenia kosztorysu ofertowego określono w pkt 25.5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potwierdzenie, że serwisowanie urządzeń w trakcie użytkowania przedmiotu zamówienia leży po stronie Zamawiającego.</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nie potwierdza powyższego. Zgodnie z postanowieniami wzoru oświadczenia gwarancyjnego, w okresie gwarancji po stronie Wykonawcy-Gwaranta pozostaje wykonywanie czynności konserwacyjnych, obsługowych, przeglądów gwarancyjnych oraz innych czynności wymaganych przepisami prawa, dokumentacją producentów i warunkami gwarancji.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potwierdzenie, że koszty wymiany oraz zakupu materiałów eksploatacyjnych urządzeń w trakcie użytkowania przedmiotu zamówienia ponosi Zamawiający.</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w okresie gwarancji koszty dostawy, demontażu, montażu oraz wymiany elementów i urządzeń objętych gwarancją ponosi Wykonawca. Koszty materiałów eksploatacyjnych wynikających z bieżącej eksploatacji urządzeń ponosi Zamawiający, z wyjątkiem akumulatorów zainstalowanych w systemach bezpieczeństwa, w tym m.in. centralach SSP, </w:t>
      </w:r>
      <w:r w:rsidRPr="006D09C7">
        <w:rPr>
          <w:rFonts w:ascii="Verdana" w:hAnsi="Verdana"/>
          <w:b/>
          <w:bCs/>
        </w:rPr>
        <w:lastRenderedPageBreak/>
        <w:t>systemach oddymiania, oprawach oświetlenia awaryjnego oraz zasilaczach UPS, których wymiana i koszty zakupu w okresie gwarancji obciążają Wykonawcę. Jednocześnie Zamawiający wymaga, aby przez cały okres gwarancji akumulatory zainstalowane w ww. systemach posiadały pojemność nie mniejszą niż 80% pojemności nominalnej. Spełnienie tego wymagania Wykonawca zobowiązany jest potwierdzać poprzez wykonywanie corocznych pomiarów pojemności akumulatorów oraz przekazywanie Zamawiającemu stosownych protokołów z przeprowadzonych badań. Ocena pojemności akumulatorów powinna być dokonywana zgodnie z normą IEEE 1188-2025.</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informację, czy w okresie gwarancji po stronie Wykonawcy leży koszt dostawy i wymiany materiałów eksploatacyjnych związanych z bieżącą eksploatacją (takich jak źródła światła, akumulatory, filtry itp.).</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w okresie gwarancji koszty dostawy, demontażu, montażu oraz wymiany elementów i urządzeń objętych gwarancją ponosi Wykonawca. Koszty materiałów eksploatacyjnych wynikających z bieżącej eksploatacji urządzeń ponosi Zamawiający, z wyjątkiem akumulatorów zainstalowanych w systemach bezpieczeństwa, w tym m.in. centralach SSP, systemach oddymiania, oprawach oświetlenia awaryjnego oraz zasilaczach UPS, których wymiana i koszty zakupu w okresie gwarancji obciążają Wykonawcę. Jednocześnie Zamawiający wymaga, aby przez cały okres gwarancji akumulatory zainstalowane w ww. systemach posiadały pojemność nie mniejszą niż 80% pojemności nominalnej. Spełnienie tego wymagania Wykonawca zobowiązany jest potwierdzać poprzez wykonywanie corocznych pomiarów pojemności akumulatorów oraz przekazywanie Zamawiającemu stosownych protokołów z przeprowadzonych badań. Ocena pojemności akumulatorów powinna być dokonywana zgodnie z normą IEEE 1188-2025.</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informację, czy w okresie gwarancji/rękojmi po stronie Wykonawcy leży wykonywanie przeglądów systemów, których obowiązek zgodnie z rozporządzeniem MSWiA z dnia 7 czerwca 2010 r. spoczywa na Inwestorze/Zarządcy obiektu (m.in. SSP, systemy oddymiania, oświetlenie ewakuacyjne, hydranty, gaśnice).</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warunkami gwarancji/rękojmi, w okresie jej obowiązywania Wykonawca zobowiązany jest do wykonywania na własny koszt wszystkich przeglądów, kontroli, prób, badań oraz czynności konserwacyjnych wymaganych przepisami prawa, warunkami gwarancji producentów, dokumentacjami techniczno-ruchowymi (DTR) oraz instrukcjami eksploatacji urządzeń i systemów objętych zamówieniem, w tym m.in. SSP, systemów oddymiania, oświetlenia awaryjnego, hydrantów i gaśnic.</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Prosimy o wskazanie pełnej hierarchii dokumentów obowiązującej w przypadku sprzeczności między decyzjami administracyjnymi, ekspertyzą ppoż., PB, PT, PW, scenariuszem pożarowym, </w:t>
      </w:r>
      <w:proofErr w:type="spellStart"/>
      <w:r w:rsidRPr="006D09C7">
        <w:rPr>
          <w:rFonts w:ascii="Verdana" w:hAnsi="Verdana"/>
        </w:rPr>
        <w:t>STWiORB</w:t>
      </w:r>
      <w:proofErr w:type="spellEnd"/>
      <w:r w:rsidRPr="006D09C7">
        <w:rPr>
          <w:rFonts w:ascii="Verdana" w:hAnsi="Verdana"/>
        </w:rPr>
        <w:t>, przedmiarami i odpowiedziami przetargowymi.</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wszystkie dokumenty składające się na opis przedmiotu zamówienia wzajemnie się uzupełniają i obowiązują łącznie. Roboty wynikające z któregokolwiek z nich należy wykonać, nawet jeśli nie ujęto ich w </w:t>
      </w:r>
      <w:r w:rsidRPr="006D09C7">
        <w:rPr>
          <w:rFonts w:ascii="Verdana" w:hAnsi="Verdana"/>
          <w:b/>
          <w:bCs/>
        </w:rPr>
        <w:lastRenderedPageBreak/>
        <w:t>pozostałych. Poniższa kolejność służy wyłącznie do rozstrzygania rzeczywistych sprzeczności, o ile wzór umowy nie stanowi inaczej:</w:t>
      </w:r>
    </w:p>
    <w:p w:rsidR="006D09C7" w:rsidRPr="006D09C7" w:rsidRDefault="006D09C7" w:rsidP="006D09C7">
      <w:pPr>
        <w:numPr>
          <w:ilvl w:val="0"/>
          <w:numId w:val="9"/>
        </w:numPr>
        <w:spacing w:after="240" w:line="276" w:lineRule="auto"/>
        <w:jc w:val="both"/>
        <w:rPr>
          <w:rFonts w:ascii="Verdana" w:hAnsi="Verdana"/>
          <w:b/>
          <w:bCs/>
        </w:rPr>
      </w:pPr>
      <w:r w:rsidRPr="006D09C7">
        <w:rPr>
          <w:rFonts w:ascii="Verdana" w:hAnsi="Verdana"/>
          <w:b/>
          <w:bCs/>
        </w:rPr>
        <w:t>Decyzje administracyjne i uzgodnienia, w tym pozwolenie na budowę i postanowienie KW PSP.</w:t>
      </w:r>
    </w:p>
    <w:p w:rsidR="006D09C7" w:rsidRPr="006D09C7" w:rsidRDefault="006D09C7" w:rsidP="006D09C7">
      <w:pPr>
        <w:numPr>
          <w:ilvl w:val="0"/>
          <w:numId w:val="9"/>
        </w:numPr>
        <w:spacing w:after="240" w:line="276" w:lineRule="auto"/>
        <w:jc w:val="both"/>
        <w:rPr>
          <w:rFonts w:ascii="Verdana" w:hAnsi="Verdana"/>
          <w:b/>
          <w:bCs/>
        </w:rPr>
      </w:pPr>
      <w:r w:rsidRPr="006D09C7">
        <w:rPr>
          <w:rFonts w:ascii="Verdana" w:hAnsi="Verdana"/>
          <w:b/>
          <w:bCs/>
        </w:rPr>
        <w:t>Ekspertyza techniczna ppoż. wraz ze scenariuszem pożarowym.</w:t>
      </w:r>
    </w:p>
    <w:p w:rsidR="006D09C7" w:rsidRPr="006D09C7" w:rsidRDefault="006D09C7" w:rsidP="006D09C7">
      <w:pPr>
        <w:numPr>
          <w:ilvl w:val="0"/>
          <w:numId w:val="9"/>
        </w:numPr>
        <w:spacing w:after="240" w:line="276" w:lineRule="auto"/>
        <w:jc w:val="both"/>
        <w:rPr>
          <w:rFonts w:ascii="Verdana" w:hAnsi="Verdana"/>
          <w:b/>
          <w:bCs/>
        </w:rPr>
      </w:pPr>
      <w:r w:rsidRPr="006D09C7">
        <w:rPr>
          <w:rFonts w:ascii="Verdana" w:hAnsi="Verdana"/>
          <w:b/>
          <w:bCs/>
        </w:rPr>
        <w:t>Projekt budowlany (PZT, PAB, PT).</w:t>
      </w:r>
    </w:p>
    <w:p w:rsidR="006D09C7" w:rsidRPr="006D09C7" w:rsidRDefault="006D09C7" w:rsidP="006D09C7">
      <w:pPr>
        <w:numPr>
          <w:ilvl w:val="0"/>
          <w:numId w:val="9"/>
        </w:numPr>
        <w:spacing w:after="240" w:line="276" w:lineRule="auto"/>
        <w:jc w:val="both"/>
        <w:rPr>
          <w:rFonts w:ascii="Verdana" w:hAnsi="Verdana"/>
          <w:b/>
          <w:bCs/>
        </w:rPr>
      </w:pPr>
      <w:r w:rsidRPr="006D09C7">
        <w:rPr>
          <w:rFonts w:ascii="Verdana" w:hAnsi="Verdana"/>
          <w:b/>
          <w:bCs/>
        </w:rPr>
        <w:t>Projekt wykonawczy.</w:t>
      </w:r>
    </w:p>
    <w:p w:rsidR="006D09C7" w:rsidRPr="006D09C7" w:rsidRDefault="006D09C7" w:rsidP="006D09C7">
      <w:pPr>
        <w:numPr>
          <w:ilvl w:val="0"/>
          <w:numId w:val="9"/>
        </w:numPr>
        <w:spacing w:after="240" w:line="276" w:lineRule="auto"/>
        <w:jc w:val="both"/>
        <w:rPr>
          <w:rFonts w:ascii="Verdana" w:hAnsi="Verdana"/>
          <w:b/>
          <w:bCs/>
        </w:rPr>
      </w:pPr>
      <w:proofErr w:type="spellStart"/>
      <w:r w:rsidRPr="006D09C7">
        <w:rPr>
          <w:rFonts w:ascii="Verdana" w:hAnsi="Verdana"/>
          <w:b/>
          <w:bCs/>
        </w:rPr>
        <w:t>STWiORB</w:t>
      </w:r>
      <w:proofErr w:type="spellEnd"/>
      <w:r w:rsidRPr="006D09C7">
        <w:rPr>
          <w:rFonts w:ascii="Verdana" w:hAnsi="Verdana"/>
          <w:b/>
          <w:bCs/>
        </w:rPr>
        <w:t>.</w:t>
      </w:r>
    </w:p>
    <w:p w:rsidR="006D09C7" w:rsidRPr="006D09C7" w:rsidRDefault="006D09C7" w:rsidP="006D09C7">
      <w:pPr>
        <w:numPr>
          <w:ilvl w:val="0"/>
          <w:numId w:val="9"/>
        </w:numPr>
        <w:spacing w:after="240" w:line="276" w:lineRule="auto"/>
        <w:jc w:val="both"/>
        <w:rPr>
          <w:rFonts w:ascii="Verdana" w:hAnsi="Verdana"/>
          <w:b/>
          <w:bCs/>
        </w:rPr>
      </w:pPr>
      <w:r w:rsidRPr="006D09C7">
        <w:rPr>
          <w:rFonts w:ascii="Verdana" w:hAnsi="Verdana"/>
          <w:b/>
          <w:bCs/>
        </w:rPr>
        <w:t>Przedmiary robót. Mają charakter wyłącznie pomocniczy i nie ograniczają zakresu przedmiotu zamówienia.</w:t>
      </w:r>
    </w:p>
    <w:p w:rsidR="006D09C7" w:rsidRPr="006D09C7" w:rsidRDefault="006D09C7" w:rsidP="006D09C7">
      <w:pPr>
        <w:spacing w:after="240" w:line="276" w:lineRule="auto"/>
        <w:jc w:val="both"/>
        <w:rPr>
          <w:rFonts w:ascii="Verdana" w:hAnsi="Verdana"/>
          <w:b/>
          <w:bCs/>
        </w:rPr>
      </w:pPr>
      <w:r w:rsidRPr="006D09C7">
        <w:rPr>
          <w:rFonts w:ascii="Verdana" w:hAnsi="Verdana"/>
          <w:b/>
          <w:bCs/>
        </w:rPr>
        <w:t>Wyjaśnienia i modyfikacje SWZ stanowią część dokumentacji. Mają pierwszeństwo przed dokumentami z pkt 3–6 w zakresie, w jakim wprost je zmieniają. Późniejsza odpowiedź ma pierwszeństwo przed wcześniejszą. Wyjaśnienia nie mogą zmieniać dokumentów z pkt 1–2.</w:t>
      </w:r>
    </w:p>
    <w:p w:rsidR="006D09C7" w:rsidRPr="006D09C7" w:rsidRDefault="006D09C7" w:rsidP="006D09C7">
      <w:pPr>
        <w:spacing w:after="240" w:line="276" w:lineRule="auto"/>
        <w:jc w:val="both"/>
        <w:rPr>
          <w:rFonts w:ascii="Verdana" w:hAnsi="Verdana"/>
          <w:b/>
          <w:bCs/>
        </w:rPr>
      </w:pPr>
      <w:r w:rsidRPr="006D09C7">
        <w:rPr>
          <w:rFonts w:ascii="Verdana" w:hAnsi="Verdana"/>
          <w:b/>
          <w:bCs/>
        </w:rPr>
        <w:t>Jeżeli dokumenty nie są ze sobą sprzeczne, lecz zawierają wymagania o różnym stopniu szczegółowości, należy je traktować jako wzajemnie się uzupełniające. W przypadku ujawnienia rozbieżności interpretacyjnych Wykonawca zobowiązany jest wystąpić do Zamawiającego o wyjaśnienie przed przystąpieniem do wykonania robót.</w:t>
      </w:r>
    </w:p>
    <w:p w:rsidR="006D09C7" w:rsidRPr="00DF302D" w:rsidRDefault="006D09C7" w:rsidP="006D09C7">
      <w:pPr>
        <w:numPr>
          <w:ilvl w:val="0"/>
          <w:numId w:val="8"/>
        </w:numPr>
        <w:spacing w:after="240" w:line="276" w:lineRule="auto"/>
        <w:jc w:val="both"/>
        <w:rPr>
          <w:rFonts w:ascii="Verdana" w:hAnsi="Verdana"/>
        </w:rPr>
      </w:pPr>
      <w:r w:rsidRPr="006D09C7">
        <w:rPr>
          <w:rFonts w:ascii="Verdana" w:hAnsi="Verdana"/>
        </w:rPr>
        <w:t xml:space="preserve">Czy </w:t>
      </w:r>
      <w:r w:rsidRPr="00DF302D">
        <w:rPr>
          <w:rFonts w:ascii="Verdana" w:hAnsi="Verdana"/>
        </w:rPr>
        <w:t>wynagrodzenie ma charakter ryczałtowy, a przedmiary są wyłącznie pomocnicze, czy ilości i pozycje przedmiarowe wyznaczają zakres rozliczeniowy?</w:t>
      </w:r>
    </w:p>
    <w:p w:rsidR="00DF302D" w:rsidRDefault="006D09C7" w:rsidP="006D09C7">
      <w:pPr>
        <w:spacing w:after="240" w:line="276" w:lineRule="auto"/>
        <w:jc w:val="both"/>
        <w:rPr>
          <w:rFonts w:ascii="Verdana" w:hAnsi="Verdana"/>
          <w:b/>
          <w:bCs/>
        </w:rPr>
      </w:pPr>
      <w:r w:rsidRPr="00DF302D">
        <w:rPr>
          <w:rFonts w:ascii="Verdana" w:hAnsi="Verdana"/>
          <w:b/>
          <w:bCs/>
        </w:rPr>
        <w:t xml:space="preserve">Odp.:  Zamawiający wyjaśnia, że wynagrodzenie za wykonanie przedmiotu zamówienia ma charakter </w:t>
      </w:r>
      <w:r w:rsidR="00DF302D" w:rsidRPr="00DF302D">
        <w:rPr>
          <w:rFonts w:ascii="Verdana" w:hAnsi="Verdana"/>
          <w:b/>
          <w:bCs/>
        </w:rPr>
        <w:t>umowny</w:t>
      </w:r>
      <w:r w:rsidRPr="00DF302D">
        <w:rPr>
          <w:rFonts w:ascii="Verdana" w:hAnsi="Verdana"/>
          <w:b/>
          <w:bCs/>
        </w:rPr>
        <w:t>, zgodnie z projektowanymi postanowieniami umowy. Przedmiary</w:t>
      </w:r>
      <w:r w:rsidRPr="006D09C7">
        <w:rPr>
          <w:rFonts w:ascii="Verdana" w:hAnsi="Verdana"/>
          <w:b/>
          <w:bCs/>
        </w:rPr>
        <w:t xml:space="preserve"> robót mają charakter wyłącznie pomocniczy i nie wyznaczają zakresu rozliczeniowego robót. Zakres zamówienia określają dokumentacja projektowa, </w:t>
      </w:r>
      <w:proofErr w:type="spellStart"/>
      <w:r w:rsidRPr="006D09C7">
        <w:rPr>
          <w:rFonts w:ascii="Verdana" w:hAnsi="Verdana"/>
          <w:b/>
          <w:bCs/>
        </w:rPr>
        <w:t>STWiORB</w:t>
      </w:r>
      <w:proofErr w:type="spellEnd"/>
      <w:r w:rsidRPr="006D09C7">
        <w:rPr>
          <w:rFonts w:ascii="Verdana" w:hAnsi="Verdana"/>
          <w:b/>
          <w:bCs/>
        </w:rPr>
        <w:t xml:space="preserve">, SWZ oraz pozostałe dokumenty postępowania. Wykonawca zobowiązany jest </w:t>
      </w:r>
      <w:r w:rsidR="00DF302D">
        <w:rPr>
          <w:rFonts w:ascii="Verdana" w:hAnsi="Verdana"/>
          <w:b/>
          <w:bCs/>
        </w:rPr>
        <w:t xml:space="preserve">do </w:t>
      </w:r>
      <w:r w:rsidRPr="006D09C7">
        <w:rPr>
          <w:rFonts w:ascii="Verdana" w:hAnsi="Verdana"/>
          <w:b/>
          <w:bCs/>
        </w:rPr>
        <w:t>uwzględni</w:t>
      </w:r>
      <w:r w:rsidR="00DF302D">
        <w:rPr>
          <w:rFonts w:ascii="Verdana" w:hAnsi="Verdana"/>
          <w:b/>
          <w:bCs/>
        </w:rPr>
        <w:t>enia</w:t>
      </w:r>
      <w:r w:rsidRPr="006D09C7">
        <w:rPr>
          <w:rFonts w:ascii="Verdana" w:hAnsi="Verdana"/>
          <w:b/>
          <w:bCs/>
        </w:rPr>
        <w:t xml:space="preserve"> w </w:t>
      </w:r>
      <w:r w:rsidR="00DF302D">
        <w:rPr>
          <w:rFonts w:ascii="Verdana" w:hAnsi="Verdana"/>
          <w:b/>
          <w:bCs/>
        </w:rPr>
        <w:t xml:space="preserve">cenie </w:t>
      </w:r>
      <w:r w:rsidRPr="006D09C7">
        <w:rPr>
          <w:rFonts w:ascii="Verdana" w:hAnsi="Verdana"/>
          <w:b/>
          <w:bCs/>
        </w:rPr>
        <w:t>ofer</w:t>
      </w:r>
      <w:r w:rsidR="00DF302D">
        <w:rPr>
          <w:rFonts w:ascii="Verdana" w:hAnsi="Verdana"/>
          <w:b/>
          <w:bCs/>
        </w:rPr>
        <w:t>ty</w:t>
      </w:r>
      <w:r w:rsidRPr="006D09C7">
        <w:rPr>
          <w:rFonts w:ascii="Verdana" w:hAnsi="Verdana"/>
          <w:b/>
          <w:bCs/>
        </w:rPr>
        <w:t xml:space="preserve"> cał</w:t>
      </w:r>
      <w:r w:rsidR="00DF302D">
        <w:rPr>
          <w:rFonts w:ascii="Verdana" w:hAnsi="Verdana"/>
          <w:b/>
          <w:bCs/>
        </w:rPr>
        <w:t>ego</w:t>
      </w:r>
      <w:r w:rsidRPr="006D09C7">
        <w:rPr>
          <w:rFonts w:ascii="Verdana" w:hAnsi="Verdana"/>
          <w:b/>
          <w:bCs/>
        </w:rPr>
        <w:t xml:space="preserve"> zakres</w:t>
      </w:r>
      <w:r w:rsidR="00DF302D">
        <w:rPr>
          <w:rFonts w:ascii="Verdana" w:hAnsi="Verdana"/>
          <w:b/>
          <w:bCs/>
        </w:rPr>
        <w:t>u</w:t>
      </w:r>
      <w:r w:rsidRPr="006D09C7">
        <w:rPr>
          <w:rFonts w:ascii="Verdana" w:hAnsi="Verdana"/>
          <w:b/>
          <w:bCs/>
        </w:rPr>
        <w:t xml:space="preserve"> robót wynikający z tych dokumentów, niezależnie od zakresu, ilości lub pozycji ujętych w przedmiarach. </w:t>
      </w:r>
      <w:r w:rsidR="00DF302D" w:rsidRPr="00DF302D">
        <w:rPr>
          <w:rFonts w:ascii="Verdana" w:hAnsi="Verdana"/>
          <w:b/>
          <w:bCs/>
        </w:rPr>
        <w:t>Kosztorysy ofertowe wymagane przed zawarciem umowy służą celom pomocniczym oraz rozliczeniom przewidzianym w umowie</w:t>
      </w:r>
      <w:r w:rsidR="00BD226F">
        <w:rPr>
          <w:rFonts w:ascii="Verdana" w:hAnsi="Verdana"/>
          <w:b/>
          <w:bCs/>
        </w:rPr>
        <w:t>.</w:t>
      </w:r>
      <w:r w:rsidR="00DF302D" w:rsidRPr="00DF302D">
        <w:rPr>
          <w:rFonts w:ascii="Verdana" w:hAnsi="Verdana"/>
          <w:b/>
          <w:bCs/>
        </w:rPr>
        <w:t xml:space="preserve"> Szczegółowe zasady rozliczenia robót oraz dopuszczalne zmiany wynagrodzenia zostały określone we wzorze umowy.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Prosimy o jednoznaczne określenie granicy Etapu I </w:t>
      </w:r>
      <w:proofErr w:type="spellStart"/>
      <w:r w:rsidRPr="006D09C7">
        <w:rPr>
          <w:rFonts w:ascii="Verdana" w:hAnsi="Verdana"/>
        </w:rPr>
        <w:t>i</w:t>
      </w:r>
      <w:proofErr w:type="spellEnd"/>
      <w:r w:rsidRPr="006D09C7">
        <w:rPr>
          <w:rFonts w:ascii="Verdana" w:hAnsi="Verdana"/>
        </w:rPr>
        <w:t xml:space="preserve"> Etapu II, w szczególności dla dostawy, transportu, magazynowania, montażu, okuć, automatyki i uruchomienia ślusarki okiennej i drzwiowej.</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zgodnie z zapisami SWZ Etap I obejmuje wykonanie pomiarów, zamówienie, wykonanie, dostawę oraz magazynowanie ślusarki okiennej i drzwiowej wraz z kompletnym wyposażeniem niezbędnym do jej prawidłowego funkcjonowania. Etap II obejmuje montaż dostarczonych </w:t>
      </w:r>
      <w:r w:rsidRPr="006D09C7">
        <w:rPr>
          <w:rFonts w:ascii="Verdana" w:hAnsi="Verdana"/>
          <w:b/>
          <w:bCs/>
        </w:rPr>
        <w:lastRenderedPageBreak/>
        <w:t>elementów wraz z wykonaniem wszelkich robót towarzyszących, regulacją, przeprowadzeniem wymaganych prób i odbiorów oraz przekazaniem do użytkowania kompletnych i sprawnych elementów objętych zamówieniem.</w:t>
      </w:r>
    </w:p>
    <w:p w:rsidR="006D09C7" w:rsidRPr="006D09C7" w:rsidRDefault="006D09C7" w:rsidP="006D09C7">
      <w:pPr>
        <w:spacing w:after="240" w:line="276" w:lineRule="auto"/>
        <w:jc w:val="both"/>
        <w:rPr>
          <w:rFonts w:ascii="Verdana" w:hAnsi="Verdana"/>
          <w:b/>
          <w:bCs/>
        </w:rPr>
      </w:pPr>
      <w:r w:rsidRPr="006D09C7">
        <w:rPr>
          <w:rFonts w:ascii="Verdana" w:hAnsi="Verdana"/>
          <w:b/>
          <w:bCs/>
        </w:rPr>
        <w:t>Koszty transportu i magazynowania należy uwzględnić w Etapie I, natomiast koszty montażu, regulacji, prób i odbiorów w Etapie II.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Które materiały i urządzenia zostały już zakupione przez Zamawiającego, w jakiej ilości, standardzie i stanie oraz gdzie można je zinwentaryzować przed złożeniem oferty?</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nie dokonał wyprzedzających zakupów materiałów i urządzeń.</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Zamawiający potwierdza, że projekt wykonawczy stanowi kompletną podstawę realizacji, mimo że opisy PW architektury, konstrukcji i elektryki są niemal identyczne z opisami PT?</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zakres robót objętych zamówieniem określają łącznie wszystkie dokumenty składające się na opis przedmiotu zamówienia, tj.:</w:t>
      </w:r>
    </w:p>
    <w:p w:rsidR="006D09C7" w:rsidRPr="006D09C7" w:rsidRDefault="006D09C7" w:rsidP="006D09C7">
      <w:pPr>
        <w:numPr>
          <w:ilvl w:val="0"/>
          <w:numId w:val="10"/>
        </w:numPr>
        <w:spacing w:after="240" w:line="276" w:lineRule="auto"/>
        <w:jc w:val="both"/>
        <w:rPr>
          <w:rFonts w:ascii="Verdana" w:hAnsi="Verdana"/>
          <w:b/>
          <w:bCs/>
        </w:rPr>
      </w:pPr>
      <w:r w:rsidRPr="006D09C7">
        <w:rPr>
          <w:rFonts w:ascii="Verdana" w:hAnsi="Verdana"/>
          <w:b/>
          <w:bCs/>
        </w:rPr>
        <w:t>Projekt budowlany (w tym projekt techniczny),</w:t>
      </w:r>
    </w:p>
    <w:p w:rsidR="006D09C7" w:rsidRPr="006D09C7" w:rsidRDefault="006D09C7" w:rsidP="006D09C7">
      <w:pPr>
        <w:numPr>
          <w:ilvl w:val="0"/>
          <w:numId w:val="10"/>
        </w:numPr>
        <w:spacing w:after="240" w:line="276" w:lineRule="auto"/>
        <w:jc w:val="both"/>
        <w:rPr>
          <w:rFonts w:ascii="Verdana" w:hAnsi="Verdana"/>
          <w:b/>
          <w:bCs/>
        </w:rPr>
      </w:pPr>
      <w:r w:rsidRPr="006D09C7">
        <w:rPr>
          <w:rFonts w:ascii="Verdana" w:hAnsi="Verdana"/>
          <w:b/>
          <w:bCs/>
        </w:rPr>
        <w:t>Projekt wykonawczy,</w:t>
      </w:r>
    </w:p>
    <w:p w:rsidR="006D09C7" w:rsidRPr="006D09C7" w:rsidRDefault="006D09C7" w:rsidP="006D09C7">
      <w:pPr>
        <w:numPr>
          <w:ilvl w:val="0"/>
          <w:numId w:val="10"/>
        </w:numPr>
        <w:spacing w:after="240" w:line="276" w:lineRule="auto"/>
        <w:jc w:val="both"/>
        <w:rPr>
          <w:rFonts w:ascii="Verdana" w:hAnsi="Verdana"/>
          <w:b/>
          <w:bCs/>
        </w:rPr>
      </w:pPr>
      <w:proofErr w:type="spellStart"/>
      <w:r w:rsidRPr="006D09C7">
        <w:rPr>
          <w:rFonts w:ascii="Verdana" w:hAnsi="Verdana"/>
          <w:b/>
          <w:bCs/>
        </w:rPr>
        <w:t>STWiORB</w:t>
      </w:r>
      <w:proofErr w:type="spellEnd"/>
      <w:r w:rsidRPr="006D09C7">
        <w:rPr>
          <w:rFonts w:ascii="Verdana" w:hAnsi="Verdana"/>
          <w:b/>
          <w:bCs/>
        </w:rPr>
        <w:t>,</w:t>
      </w:r>
    </w:p>
    <w:p w:rsidR="006D09C7" w:rsidRPr="006D09C7" w:rsidRDefault="006D09C7" w:rsidP="006D09C7">
      <w:pPr>
        <w:numPr>
          <w:ilvl w:val="0"/>
          <w:numId w:val="10"/>
        </w:numPr>
        <w:spacing w:after="240" w:line="276" w:lineRule="auto"/>
        <w:jc w:val="both"/>
        <w:rPr>
          <w:rFonts w:ascii="Verdana" w:hAnsi="Verdana"/>
          <w:b/>
          <w:bCs/>
        </w:rPr>
      </w:pPr>
      <w:r w:rsidRPr="006D09C7">
        <w:rPr>
          <w:rFonts w:ascii="Verdana" w:hAnsi="Verdana"/>
          <w:b/>
          <w:bCs/>
        </w:rPr>
        <w:t>Przedmiary robót (zamieszczone pomocniczo),</w:t>
      </w:r>
    </w:p>
    <w:p w:rsidR="006D09C7" w:rsidRPr="006D09C7" w:rsidRDefault="006D09C7" w:rsidP="006D09C7">
      <w:pPr>
        <w:numPr>
          <w:ilvl w:val="0"/>
          <w:numId w:val="10"/>
        </w:numPr>
        <w:spacing w:after="240" w:line="276" w:lineRule="auto"/>
        <w:jc w:val="both"/>
        <w:rPr>
          <w:rFonts w:ascii="Verdana" w:hAnsi="Verdana"/>
          <w:b/>
          <w:bCs/>
        </w:rPr>
      </w:pPr>
      <w:r w:rsidRPr="006D09C7">
        <w:rPr>
          <w:rFonts w:ascii="Verdana" w:hAnsi="Verdana"/>
          <w:b/>
          <w:bCs/>
        </w:rPr>
        <w:t>Ekspertyza techniczna w zakresie przepisów techniczno-budowlanych i przeciwpożarowych wraz z postanowieniem KW PSP.</w:t>
      </w:r>
    </w:p>
    <w:p w:rsidR="006D09C7" w:rsidRPr="006D09C7" w:rsidRDefault="006D09C7" w:rsidP="006D09C7">
      <w:pPr>
        <w:spacing w:after="240" w:line="276" w:lineRule="auto"/>
        <w:jc w:val="both"/>
        <w:rPr>
          <w:rFonts w:ascii="Verdana" w:hAnsi="Verdana"/>
          <w:b/>
          <w:bCs/>
        </w:rPr>
      </w:pPr>
      <w:r w:rsidRPr="006D09C7">
        <w:rPr>
          <w:rFonts w:ascii="Verdana" w:hAnsi="Verdana"/>
          <w:b/>
          <w:bCs/>
        </w:rPr>
        <w:t>Dokumenty te wzajemnie się uzupełniają i należy je analizować łącznie. Zamawiający nie potwierdza, że podstawę realizacji stanowi wyłącznie projekt wykonawczy. Jednocześnie zwraca uwagę, że projekt techniczny stanowi element projektu budowlanego.</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po stronie Wykonawcy pozostaje wykonanie dodatkowych projektów warsztatowych, obliczeń, doborów, projektów urządzeń ppoż., dokumentacji producentów lub projektów zamiennych? Prosimy o pełny wykaz.</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potwierdza, że po stronie Wykonawcy pozostaje opracowanie wszelkich dokumentów, obliczeń, doborów, projektów warsztatowych, uzgodnień oraz innych opracowań technicznych niezbędnych do prawidłowej realizacji, koordynacji, wykonania, uzyskania wymaganych uzgodnień i odbiorów oraz uruchomienia przedmiotu zamówienia. Projekty zamienne inicjowane przez Wykonawcę również pozostają po jego stronie. Zamawiający nie przewiduje sporządzania odrębnego, kompletnego wykazu tego typu opracowań, gdyż ich zakres wynika z przyjętych przez Wykonawcę rozwiązań technicznych, technologii wykonania robót, wymagań producentów, warunków uzgodnień oraz obowiązujących przepisów i dokumentacji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lastRenderedPageBreak/>
        <w:t>Czy Zamawiający udostępni kompletną dokumentację stanu istniejącego, w tym inwentaryzację instalacji, konstrukcji, tras kablowych, rozdzielnic, szachtów i przestrzeni nad sufitami?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nie dysponuje pełną inwentaryzacją konstrukcji, instalacji, tras kablowych, rozdzielnic, szachtów ani przestrzeni nad sufitami. Zamawiający udostępnił całą posiadaną dokumentację dotyczącą przedmiotu zamówienia. Wykonawca zobowiązany jest uwzględnić konieczność własnej weryfikacji stanu istniejącego w zakresie niezbędnym do prawidłowej realizacji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dopuszczona zostanie wizja lokalna z dostępem do wszystkich kondygnacji, dachów, rozdzielni, węzła cieplnego, szachtów i pomieszczeń technicznych oraz możliwość wykonania odkrywek i pomiarów?</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zorganizował wizję lokalną w terminie wskazanym w SWZ i nie planuje organizowania dodatkowej wizji lokalnej. Zakres dostępu podczas przeprowadzonej wizji lokalnej wynikał z warunków organizacyjnych i możliwości udostępnienia obiektu w wyznaczonym terminie. Zamawiający nie przewiduje wykonywania odkrywek ani innych prac ingerujących w substancję obiektu na etapie postępowania o udzielenie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obiekt będzie użytkowany podczas robót, w jakich godzinach oraz jakie strefy muszą pozostać czynne?</w:t>
      </w:r>
    </w:p>
    <w:p w:rsidR="002B2D3F"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iż zgodnie z zapisami SWZ budynek D-1 w części tzw. „Czekoladka” będzie wyłączony z użytkowania w okresie od 1 marca 2027 r. do zakończenia realizacji inwestycji, natomiast budynek D-1 tzw. „stara część” będzie wyłączony z użytkowania w okresie od 1 marca 2027 r. do 18 lutego 2028 r. Do dnia 28 lutego 2027 r. budynek D-1 pozostanie obiektem użytkowanym, w którym prowadzona będzie działalność naukowo-dydaktyczna. W tym okresie Wykonawca zobowiązany będzie do dostosowania harmonogramu robót do harmonogramu pracy Uczelni oraz prowadzenia prac w sposób niezakłócający bieżącego funkcjonowania obiektu. Zakres i terminy ewentualnych </w:t>
      </w:r>
      <w:proofErr w:type="spellStart"/>
      <w:r w:rsidRPr="006D09C7">
        <w:rPr>
          <w:rFonts w:ascii="Verdana" w:hAnsi="Verdana"/>
          <w:b/>
          <w:bCs/>
        </w:rPr>
        <w:t>wyłączeń</w:t>
      </w:r>
      <w:proofErr w:type="spellEnd"/>
      <w:r w:rsidRPr="006D09C7">
        <w:rPr>
          <w:rFonts w:ascii="Verdana" w:hAnsi="Verdana"/>
          <w:b/>
          <w:bCs/>
        </w:rPr>
        <w:t xml:space="preserve"> poszczególnych pomieszczeń lub stref użytkowanych będą każdorazowo uzgadniane z Zamawiającym i Użytkownikiem zgodnie z wymaganiami określonymi w SWZ.</w:t>
      </w:r>
    </w:p>
    <w:p w:rsidR="002B2D3F" w:rsidRDefault="002B2D3F" w:rsidP="006D09C7">
      <w:pPr>
        <w:numPr>
          <w:ilvl w:val="0"/>
          <w:numId w:val="8"/>
        </w:numPr>
        <w:spacing w:after="240" w:line="276" w:lineRule="auto"/>
        <w:jc w:val="both"/>
        <w:rPr>
          <w:rFonts w:ascii="Verdana" w:hAnsi="Verdana"/>
        </w:rPr>
      </w:pPr>
      <w:bookmarkStart w:id="0" w:name="_Hlk241224831"/>
      <w:r w:rsidRPr="002B2D3F">
        <w:rPr>
          <w:rFonts w:ascii="Verdana" w:hAnsi="Verdana"/>
        </w:rPr>
        <w:t xml:space="preserve">Prosimy o wymagane etapowanie robót, terminy udostępnienia stref i </w:t>
      </w:r>
      <w:r w:rsidRPr="002B2D3F">
        <w:rPr>
          <w:rFonts w:ascii="Verdana" w:hAnsi="Verdana"/>
        </w:rPr>
        <w:br/>
        <w:t xml:space="preserve">dopuszczalne okresy </w:t>
      </w:r>
      <w:proofErr w:type="spellStart"/>
      <w:r w:rsidRPr="002B2D3F">
        <w:rPr>
          <w:rFonts w:ascii="Verdana" w:hAnsi="Verdana"/>
        </w:rPr>
        <w:t>wyłączeń</w:t>
      </w:r>
      <w:proofErr w:type="spellEnd"/>
      <w:r w:rsidRPr="002B2D3F">
        <w:rPr>
          <w:rFonts w:ascii="Verdana" w:hAnsi="Verdana"/>
        </w:rPr>
        <w:t xml:space="preserve"> energii, wody, ogrzewania, SSP, </w:t>
      </w:r>
      <w:r w:rsidRPr="002B2D3F">
        <w:rPr>
          <w:rFonts w:ascii="Verdana" w:hAnsi="Verdana"/>
        </w:rPr>
        <w:br/>
        <w:t xml:space="preserve">wentylacji i komunikacji. </w:t>
      </w:r>
    </w:p>
    <w:p w:rsidR="002B2D3F" w:rsidRDefault="002B2D3F" w:rsidP="002B2D3F">
      <w:pPr>
        <w:spacing w:after="240" w:line="276" w:lineRule="auto"/>
        <w:jc w:val="both"/>
        <w:rPr>
          <w:rFonts w:ascii="Verdana" w:hAnsi="Verdana"/>
        </w:rPr>
      </w:pPr>
      <w:r w:rsidRPr="002B2D3F">
        <w:rPr>
          <w:rFonts w:ascii="Verdana" w:hAnsi="Verdana"/>
          <w:b/>
        </w:rPr>
        <w:t>Odp</w:t>
      </w:r>
      <w:r>
        <w:rPr>
          <w:rFonts w:ascii="Verdana" w:hAnsi="Verdana"/>
          <w:b/>
        </w:rPr>
        <w:t>.</w:t>
      </w:r>
      <w:r w:rsidRPr="002B2D3F">
        <w:rPr>
          <w:rFonts w:ascii="Verdana" w:hAnsi="Verdana"/>
          <w:b/>
        </w:rPr>
        <w:t xml:space="preserve">: Zamawiający wyjaśnia, że etapowanie robót, terminy realizacji </w:t>
      </w:r>
      <w:r w:rsidRPr="002B2D3F">
        <w:rPr>
          <w:rFonts w:ascii="Verdana" w:hAnsi="Verdana"/>
          <w:b/>
        </w:rPr>
        <w:br/>
        <w:t xml:space="preserve">oraz zasady przekazywania frontów robót zostały określone w SWZ i </w:t>
      </w:r>
      <w:r w:rsidRPr="002B2D3F">
        <w:rPr>
          <w:rFonts w:ascii="Verdana" w:hAnsi="Verdana"/>
          <w:b/>
        </w:rPr>
        <w:br/>
        <w:t xml:space="preserve">projektowanych postanowieniach umowy. Do dnia 28.02.2027 r. budynek </w:t>
      </w:r>
      <w:r w:rsidRPr="002B2D3F">
        <w:rPr>
          <w:rFonts w:ascii="Verdana" w:hAnsi="Verdana"/>
          <w:b/>
        </w:rPr>
        <w:br/>
        <w:t xml:space="preserve">pozostanie użytkowany, natomiast od dnia 01.03.2027 r. będzie </w:t>
      </w:r>
      <w:r w:rsidRPr="002B2D3F">
        <w:rPr>
          <w:rFonts w:ascii="Verdana" w:hAnsi="Verdana"/>
          <w:b/>
        </w:rPr>
        <w:br/>
        <w:t xml:space="preserve">sukcesywnie wyłączany z użytkowania zgodnie z warunkami określonymi </w:t>
      </w:r>
      <w:r w:rsidRPr="002B2D3F">
        <w:rPr>
          <w:rFonts w:ascii="Verdana" w:hAnsi="Verdana"/>
          <w:b/>
        </w:rPr>
        <w:br/>
        <w:t xml:space="preserve">w SWZ. Zakres i terminy czasowych </w:t>
      </w:r>
      <w:proofErr w:type="spellStart"/>
      <w:r w:rsidRPr="002B2D3F">
        <w:rPr>
          <w:rFonts w:ascii="Verdana" w:hAnsi="Verdana"/>
          <w:b/>
        </w:rPr>
        <w:t>wyłączeń</w:t>
      </w:r>
      <w:proofErr w:type="spellEnd"/>
      <w:r w:rsidRPr="002B2D3F">
        <w:rPr>
          <w:rFonts w:ascii="Verdana" w:hAnsi="Verdana"/>
          <w:b/>
        </w:rPr>
        <w:t xml:space="preserve"> poszczególnych stref oraz </w:t>
      </w:r>
      <w:r w:rsidRPr="002B2D3F">
        <w:rPr>
          <w:rFonts w:ascii="Verdana" w:hAnsi="Verdana"/>
          <w:b/>
        </w:rPr>
        <w:br/>
        <w:t xml:space="preserve">instalacji będą każdorazowo uzgadniane z Zamawiającym na etapie </w:t>
      </w:r>
      <w:r w:rsidRPr="002B2D3F">
        <w:rPr>
          <w:rFonts w:ascii="Verdana" w:hAnsi="Verdana"/>
          <w:b/>
        </w:rPr>
        <w:br/>
        <w:t xml:space="preserve">realizacji robót. Przerwy w zasilaniu przed dniem 01.03.2027 r. należy </w:t>
      </w:r>
      <w:r w:rsidRPr="002B2D3F">
        <w:rPr>
          <w:rFonts w:ascii="Verdana" w:hAnsi="Verdana"/>
          <w:b/>
        </w:rPr>
        <w:br/>
        <w:t xml:space="preserve">ograniczyć do niezbędnego minimum i uzgadniać z Zamawiającym z co </w:t>
      </w:r>
      <w:r w:rsidRPr="002B2D3F">
        <w:rPr>
          <w:rFonts w:ascii="Verdana" w:hAnsi="Verdana"/>
          <w:b/>
        </w:rPr>
        <w:br/>
      </w:r>
      <w:r w:rsidRPr="002B2D3F">
        <w:rPr>
          <w:rFonts w:ascii="Verdana" w:hAnsi="Verdana"/>
          <w:b/>
        </w:rPr>
        <w:lastRenderedPageBreak/>
        <w:t xml:space="preserve">najmniej 7-dniowym wyprzedzeniem. Wykonawca zobowiązany jest </w:t>
      </w:r>
      <w:r w:rsidRPr="002B2D3F">
        <w:rPr>
          <w:rFonts w:ascii="Verdana" w:hAnsi="Verdana"/>
          <w:b/>
        </w:rPr>
        <w:br/>
        <w:t xml:space="preserve">uwzględnić w cenie oferty wszelkie rozwiązania organizacyjne i </w:t>
      </w:r>
      <w:r w:rsidRPr="002B2D3F">
        <w:rPr>
          <w:rFonts w:ascii="Verdana" w:hAnsi="Verdana"/>
          <w:b/>
        </w:rPr>
        <w:br/>
        <w:t xml:space="preserve">tymczasowe niezbędne do realizacji robót przy zachowaniu wymagań </w:t>
      </w:r>
      <w:r w:rsidRPr="002B2D3F">
        <w:rPr>
          <w:rFonts w:ascii="Verdana" w:hAnsi="Verdana"/>
          <w:b/>
        </w:rPr>
        <w:br/>
        <w:t>wynikających z dokumentacji postępowania.</w:t>
      </w:r>
    </w:p>
    <w:bookmarkEnd w:id="0"/>
    <w:p w:rsidR="002B2D3F" w:rsidRPr="002B2D3F" w:rsidRDefault="002B2D3F" w:rsidP="002B2D3F">
      <w:pPr>
        <w:numPr>
          <w:ilvl w:val="0"/>
          <w:numId w:val="8"/>
        </w:numPr>
        <w:rPr>
          <w:rFonts w:ascii="Verdana" w:hAnsi="Verdana"/>
        </w:rPr>
      </w:pPr>
      <w:r w:rsidRPr="002B2D3F">
        <w:rPr>
          <w:rFonts w:ascii="Verdana" w:hAnsi="Verdana"/>
        </w:rPr>
        <w:t>Czy wyłączenia wymagają pracy nocnej, weekendowej, nadzoru służb AGH lub wykonania instalacji tymczasowych? Kto ponosi te koszty?</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Wszelkie koszty związane z organizacją robót, prowadzeniem prac poza standardowymi godzinami pracy, instalacjami tymczasowymi, zabezpieczeniami oraz utrzymaniem ciągłości realizacji przedmiotu zamówienia obciążają Wykonawcę i powinny zostać uwzględnione w cenie oferty.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ceny mają obejmować wszystkie roboty odtworzeniowe po instalacjach, odkrywkach, bruzdach i przejściach, również poza obszarami wskazanymi na rysunkach?</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Tak. W cenie oferty należy uwzględnić wszelkie roboty odtworzeniowe niezbędne do prawidłowego wykonania przedmiotu zamówienia, w tym roboty związane z wykonaniem instalacji, odkrywek, bruzd, przebić, przejść instalacyjnych, zabezpieczeń przeciwpożarowych oraz innych prac wynikających z dokumentacji projektowej, </w:t>
      </w:r>
      <w:proofErr w:type="spellStart"/>
      <w:r w:rsidRPr="006D09C7">
        <w:rPr>
          <w:rFonts w:ascii="Verdana" w:hAnsi="Verdana"/>
          <w:b/>
          <w:bCs/>
        </w:rPr>
        <w:t>STWiORB</w:t>
      </w:r>
      <w:proofErr w:type="spellEnd"/>
      <w:r w:rsidRPr="006D09C7">
        <w:rPr>
          <w:rFonts w:ascii="Verdana" w:hAnsi="Verdana"/>
          <w:b/>
          <w:bCs/>
        </w:rPr>
        <w:t>, obowiązujących przepisów oraz zasad wiedzy technicznej. Powyższe dotyczy również robót odtworzeniowych wykonywanych poza obszarami przedstawionymi w części rysunkowej dokumentacji, jeżeli są one niezbędne do realizacji robót, usunięcia skutków prowadzonych prac lub przywrócenia elementów budynku i instalacji do stanu umożliwiającego ich prawidłowe użytkowanie.</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Jak będą rozliczane niezinwentaryzowane kolizje, elementy ukryte i różnice stanu istniejącego względem dokumentacji?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w przypadku ujawnienia podczas realizacji robót kolizji, elementów ukrytych lub rozbieżności pomiędzy stanem istniejącym a dokumentacją, każda sytuacja będzie podlegała indywidualnej analizie na etapie realizacji inwestycji. Sposób postępowania oraz ewentualne skutki dla zakresu, terminu lub wynagrodzenia będą rozpatrywane zgodnie z postanowieniami umowy oraz obowiązującymi przepisami prawa.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Zamawiający przewiduje mechanizm zatwierdzania materiałów równoważnych? Prosimy o kryteria równoważności, terminy akceptacji i wymagane dokumenty.</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dopuszcza rozwiązania równoważne zgodnie z zapisami SWZ. Materiały i urządzenia przeznaczone do wbudowania podlegają procedurze zatwierdzenia poprzez przedłożenie Karty zatwierdzenia / zamiany materiałów i urządzeń do wbudowania wraz z dokumentami potwierdzającymi spełnienie wymagań projektowych. Ocena równoważności będzie dokonywana na podstawie parametrów technicznych, funkcjonalnych, użytkowych, eksploatacyjnych, trwałościowych oraz zgodności z obowiązującymi przepisami i normami. Zamawiający będzie dokonywał weryfikacji przedłożonych kart materiałowych bezzwłocznie. Wykonawca zobowiązany jest przedkładać karty </w:t>
      </w:r>
      <w:r w:rsidRPr="006D09C7">
        <w:rPr>
          <w:rFonts w:ascii="Verdana" w:hAnsi="Verdana"/>
          <w:b/>
          <w:bCs/>
        </w:rPr>
        <w:lastRenderedPageBreak/>
        <w:t>materiałowe z odpowiednim wyprzedzeniem, uwzględniając czas niezbędny na ich analizę i uzgodnienie przy planowaniu harmonogramu realizacji robót.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wskazanie dokumentów oznaczonych numerami 16–18 albo potwierdzenie, że numery te nie dotyczą dokumentacji udostępnianej wykonawcom.</w:t>
      </w:r>
    </w:p>
    <w:p w:rsidR="006D09C7" w:rsidRPr="009E75D5" w:rsidRDefault="006D09C7" w:rsidP="006D09C7">
      <w:pPr>
        <w:spacing w:after="240" w:line="276" w:lineRule="auto"/>
        <w:jc w:val="both"/>
        <w:rPr>
          <w:rFonts w:ascii="Verdana" w:hAnsi="Verdana"/>
          <w:b/>
          <w:bCs/>
        </w:rPr>
      </w:pPr>
      <w:r w:rsidRPr="006D09C7">
        <w:rPr>
          <w:rFonts w:ascii="Verdana" w:hAnsi="Verdana"/>
          <w:b/>
          <w:bCs/>
        </w:rPr>
        <w:t xml:space="preserve">Odp.: Zamawiający informuje, iż brakujące numery folderów dotyczą dokumentacji nie istotnej w zakresie wyceny i dlatego też nie zostały udostępnione. </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Wykonawca ma uwzględnić opłaty za uzgodnienia, odbiory zewnętrzne, dozory techniczne, monitoring pożarowy, zajęcie terenu, wywóz odpadów i badania laboratoryjne?</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Wykonawca powinien uwzględnić wszelkie koszty niezbędne do realizacji przedmiotu zamówienia, w tym koszty uzgodnień, odbiorów zewnętrznych, dozorów technicznych, zajęcia terenu, badań, prób, pomiarów, zagospodarowania i wywozu odpadów oraz pozostałych czynności wynikających z dokumentacji postępowania, przepisów prawa i warunków umowy.</w:t>
      </w:r>
    </w:p>
    <w:p w:rsidR="006D09C7" w:rsidRPr="006D09C7" w:rsidRDefault="006D09C7" w:rsidP="006D09C7">
      <w:pPr>
        <w:spacing w:after="240" w:line="276" w:lineRule="auto"/>
        <w:jc w:val="both"/>
        <w:rPr>
          <w:rFonts w:ascii="Verdana" w:hAnsi="Verdana"/>
          <w:b/>
          <w:bCs/>
        </w:rPr>
      </w:pPr>
      <w:r w:rsidRPr="006D09C7">
        <w:rPr>
          <w:rFonts w:ascii="Verdana" w:hAnsi="Verdana"/>
          <w:b/>
          <w:bCs/>
        </w:rPr>
        <w:t>Wykonawca zobowiązany jest również uwzględnić koszty związane z uruchomieniem, testami i odbiorami urządzenia transmisji alarmów (UTA) niezbędnymi do realizacji i odbioru inwestycji. Koszty eksploatacji monitoringu pożarowego, w tym opłaty związane z funkcjonowaniem UTA po odbiorze końcowym i przekazaniu obiektu do użytkowania, ponosi Zamawiający.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wymagane polisy, gwarancje, okresy rękojmi i gwarancji dla systemów oraz wymagane czasy reakcji serwisu.</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Wymagania dotyczące polis, zabezpieczenia należytego wykonania umowy, okresów rękojmi i gwarancji oraz czasów reakcji serwisowej zostały określone w SWZ, projektowanych postanowieniach umowy i wzorze oświadczenia gwarancyjnego. Zamawiający nie przewiduje dodatkowych wymagań w tym zakresie ponad wskazane w dokumentacji postępowania.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potwierdzenie, że pozwolenie na budowę jest ostateczne, pozostaje ważne i obejmuje cały zakres postępowania.</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potwierdza, że realizacja zamówienia odbywa się na podstawie ostatecznej decyzji pozwolenia na budowę nr 151/6740.2/2023 z dnia 20 marca 2023 r., wskazanej w SWZ. Zamawiający informuje, że decyzja o pozwoleniu na budowę jest ostateczna i pozostaje w mocy. Dokumentacja udostępniona w postępowaniu określa zakres robót objętych niniejszym zamówieniem.</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od daty wydania pozwolenia, ULICP i postanowienia PSP wprowadzono zmiany projektowe wymagające zatwierdzenia, zgłoszenia lub ponownego uzgodnienia?</w:t>
      </w:r>
    </w:p>
    <w:p w:rsidR="006D09C7" w:rsidRPr="009E75D5" w:rsidRDefault="006D09C7" w:rsidP="006D09C7">
      <w:pPr>
        <w:spacing w:after="240" w:line="276" w:lineRule="auto"/>
        <w:jc w:val="both"/>
        <w:rPr>
          <w:rFonts w:ascii="Verdana" w:hAnsi="Verdana"/>
          <w:b/>
          <w:bCs/>
        </w:rPr>
      </w:pPr>
      <w:r w:rsidRPr="006D09C7">
        <w:rPr>
          <w:rFonts w:ascii="Verdana" w:hAnsi="Verdana"/>
          <w:b/>
          <w:bCs/>
        </w:rPr>
        <w:t xml:space="preserve">Odp.: Zamawiający informuje, że dokumentacja udostępniona w postępowaniu jest aktualna. Decyzja o pozwoleniu na budowę, decyzja ULICP oraz </w:t>
      </w:r>
      <w:r w:rsidRPr="006D09C7">
        <w:rPr>
          <w:rFonts w:ascii="Verdana" w:hAnsi="Verdana"/>
          <w:b/>
          <w:bCs/>
        </w:rPr>
        <w:lastRenderedPageBreak/>
        <w:t>postanowienie PSP pozostają w mocy i na dzień udzielenia odpowiedzi nie są wymagane dodatkowe uzgodnienia, zgłoszenia ani ponowne zatwierdzenia w związku z dokumentacją stanowiącą podstawę realizacji zamówienia.</w:t>
      </w:r>
    </w:p>
    <w:p w:rsidR="006D09C7" w:rsidRPr="006D09C7" w:rsidRDefault="006D09C7" w:rsidP="006D09C7">
      <w:pPr>
        <w:numPr>
          <w:ilvl w:val="0"/>
          <w:numId w:val="8"/>
        </w:numPr>
        <w:spacing w:after="240" w:line="276" w:lineRule="auto"/>
        <w:jc w:val="both"/>
        <w:rPr>
          <w:rFonts w:ascii="Verdana" w:hAnsi="Verdana"/>
          <w:b/>
          <w:bCs/>
        </w:rPr>
      </w:pPr>
      <w:r w:rsidRPr="006D09C7">
        <w:rPr>
          <w:rFonts w:ascii="Verdana" w:hAnsi="Verdana"/>
        </w:rPr>
        <w:t>Czy rozwiązanie okien przeciwpożarowych, przyjęte jako alternatywa dla wysunięcia ściany oddzielenia pożarowego, zaakceptowali rzeczoznawca ppoż. i organ konserwatorski?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potwierdza, iż zastosowanie okien przeciwpożarowych zostało zaakceptowane przez Miejskiego Konserwatora Zabytków oraz uzgodnione przez rzeczoznawcę ds. przeciwpożarowych.</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Czy wszystkie rozwiązania zamienne z ekspertyzy ppoż. zostały przeniesione do aktualnych projektów, scenariusza, przedmiarów i </w:t>
      </w:r>
      <w:proofErr w:type="spellStart"/>
      <w:r w:rsidRPr="006D09C7">
        <w:rPr>
          <w:rFonts w:ascii="Verdana" w:hAnsi="Verdana"/>
        </w:rPr>
        <w:t>STWiORB</w:t>
      </w:r>
      <w:proofErr w:type="spellEnd"/>
      <w:r w:rsidRPr="006D09C7">
        <w:rPr>
          <w:rFonts w:ascii="Verdana" w:hAnsi="Verdana"/>
        </w:rPr>
        <w:t>? Prosimy o tabelę zgodności.</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dokumentacja projektowa stanowiąca podstawę realizacji zamówienia została opracowana na podstawie Ekspertyzy stanu ochrony przeciwpożarowej oraz </w:t>
      </w:r>
      <w:hyperlink r:id="rId7" w:history="1">
        <w:proofErr w:type="spellStart"/>
        <w:r w:rsidRPr="006D09C7">
          <w:rPr>
            <w:rStyle w:val="Hipercze"/>
            <w:rFonts w:ascii="Verdana" w:hAnsi="Verdana"/>
            <w:b/>
            <w:bCs/>
          </w:rPr>
          <w:t>postanowienie_KW_PSP</w:t>
        </w:r>
        <w:proofErr w:type="spellEnd"/>
      </w:hyperlink>
      <w:r w:rsidRPr="006D09C7">
        <w:rPr>
          <w:rFonts w:ascii="Verdana" w:hAnsi="Verdana"/>
          <w:b/>
          <w:bCs/>
        </w:rPr>
        <w:t>. Rozwiązania wynikające z ekspertyzy i postanowienia zostały uwzględnione w udostępnionej dokumentacji projektowej, w tym w projektach branżowych, scenariuszu pożarowym oraz pozostałych opracowaniach stanowiących opis przedmiotu zamówienia. Zamawiający nie dysponuje odrębną tabelą zgodności rozwiązań zamiennych.</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rysunki architektury stanowią wiążącą podstawę lokalizacji urządzeń i osprzętu, czy pierwszeństwo mają rysunki branżowe?</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dokumentację zamówienia należy analizować i interpretować łącznie. Dokumentacja projektowa, w tym projekty branżowe (architektoniczny, konstrukcyjny, elektryczny, sanitarny), </w:t>
      </w:r>
      <w:proofErr w:type="spellStart"/>
      <w:r w:rsidRPr="006D09C7">
        <w:rPr>
          <w:rFonts w:ascii="Verdana" w:hAnsi="Verdana"/>
          <w:b/>
          <w:bCs/>
        </w:rPr>
        <w:t>STWiORB</w:t>
      </w:r>
      <w:proofErr w:type="spellEnd"/>
      <w:r w:rsidRPr="006D09C7">
        <w:rPr>
          <w:rFonts w:ascii="Verdana" w:hAnsi="Verdana"/>
          <w:b/>
          <w:bCs/>
        </w:rPr>
        <w:t>, SWZ oraz pozostałe dokumenty postępowania stanowią wzajemnie uzupełniające się elementy opisu przedmiotu zamówienia. W związku z powyższym Zamawiający nie wskazuje generalnej zasady pierwszeństwa rysunków architektonicznych lub branżowych. W przypadku stwierdzenia rozbieżności, kolizji lub wątpliwości interpretacyjnych Wykonawca zobowiązany jest niezwłocznie wystąpić do Zamawiającego o wyjaśnienie treści dokumentacji.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zestawienie wszystkich przejść przez przegrody pożarowe z wymaganą klasą uszczelnienia oraz przypisaniem ich do branży wykonawczej.</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przypomina, iż wszystkie przepusty instalacyjne wykonywane w elementach oddzielenia przeciwpożarowego powinny posiadać klasę odporności ogniowej nie niższą niż wymagana dla tych elementów. Szczegółowe wymagania w zakresie lokalizacji przejść, klas odporności ogniowej oraz sposobu wykonania zabezpieczeń przeciwpożarowych określają dokumentacja projektowa poszczególnych branż, dokumentacja ochrony przeciwpożarowej oraz pozostałe dokumenty zamówienia. Zamawiający nie przewiduje sporządzenia ani udostępnienia dodatkowego zbiorczego zestawienia przejść przez przegrody pożarowe wraz z przypisaniem ich do poszczególnych branż wykonawczych. Wykonawca zobowiązany jest </w:t>
      </w:r>
      <w:r w:rsidRPr="006D09C7">
        <w:rPr>
          <w:rFonts w:ascii="Verdana" w:hAnsi="Verdana"/>
          <w:b/>
          <w:bCs/>
        </w:rPr>
        <w:lastRenderedPageBreak/>
        <w:t>uwzględnić wymagania wynikające z całej dokumentacji postępowania oraz dokonać niezbędnej koordynacji międzybranżowej.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zabezpieczenia ogniochronne konstrukcji, przepustów, kanałów i kabli mają być wykonane w jednym systemie producenta oraz czy wymagany jest rejestr przepustów?</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nie narzuca stosowania jednego producenta zabezpieczeń ogniochronnych. Dopuszcza się rozwiązania różnych producentów pod warunkiem zapewnienia wymaganych klas odporności ogniowej oraz posiadania wymaganych dokumentów dopuszczających do stosowania. </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Dobór konkretnych systemów zabezpieczeń ogniochronnych nastąpi na etapie realizacji robót. Wszystkie materiały i urządzenia przeznaczone do wbudowania podlegają procedurze zatwierdzenia zgodnie z wymaganiami SWZ, w szczególności poprzez przedłożenie Karty zatwierdzenia / zamiany materiałów i urządzeń do wbudowania wraz z kompletem dokumentów potwierdzających spełnienie wymagań projektowych i przepisów. </w:t>
      </w:r>
    </w:p>
    <w:p w:rsidR="006D09C7" w:rsidRPr="006D09C7" w:rsidRDefault="006D09C7" w:rsidP="006D09C7">
      <w:pPr>
        <w:spacing w:after="240" w:line="276" w:lineRule="auto"/>
        <w:jc w:val="both"/>
        <w:rPr>
          <w:rFonts w:ascii="Verdana" w:hAnsi="Verdana"/>
          <w:b/>
          <w:bCs/>
        </w:rPr>
      </w:pPr>
      <w:r w:rsidRPr="006D09C7">
        <w:rPr>
          <w:rFonts w:ascii="Verdana" w:hAnsi="Verdana"/>
          <w:b/>
          <w:bCs/>
        </w:rPr>
        <w:t>Wykonawca zobowiązany jest do udokumentowania wykonanych zabezpieczeń przeciwpożarowych oraz przekazania wymaganej dokumentacji odbiorowej i powykonawczej. W przypadku wykonywania przepustów przeciwpożarowych dokumentacja powykonawcza powinna umożliwiać ich jednoznaczną identyfikację i weryfikację.</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Prosimy o potwierdzenie zakresu ślusarki dostarczonej w Etapie I oraz przekazanie zestawienia elementów z numerami, wymiarami, parametrami, </w:t>
      </w:r>
      <w:proofErr w:type="spellStart"/>
      <w:r w:rsidRPr="006D09C7">
        <w:rPr>
          <w:rFonts w:ascii="Verdana" w:hAnsi="Verdana"/>
        </w:rPr>
        <w:t>okuciami</w:t>
      </w:r>
      <w:proofErr w:type="spellEnd"/>
      <w:r w:rsidRPr="006D09C7">
        <w:rPr>
          <w:rFonts w:ascii="Verdana" w:hAnsi="Verdana"/>
        </w:rPr>
        <w:t xml:space="preserve"> i miejscem składowania.</w:t>
      </w:r>
    </w:p>
    <w:p w:rsidR="006D09C7" w:rsidRPr="00F8225D" w:rsidRDefault="006D09C7" w:rsidP="006D09C7">
      <w:pPr>
        <w:spacing w:after="240" w:line="276" w:lineRule="auto"/>
        <w:jc w:val="both"/>
        <w:rPr>
          <w:rFonts w:ascii="Verdana" w:hAnsi="Verdana"/>
        </w:rPr>
      </w:pPr>
      <w:r w:rsidRPr="006D09C7">
        <w:rPr>
          <w:rFonts w:ascii="Verdana" w:hAnsi="Verdana"/>
          <w:b/>
          <w:bCs/>
        </w:rPr>
        <w:t xml:space="preserve">Odp.: Zamawiający uzupełnia dokumentację projektową o program robót budowlanych wskazujący zakres wymiany stolarki okiennej przywołanej w SWZ. Plik o nazwie "PRB wymiana okien” dołączono do dokumentacji </w:t>
      </w:r>
      <w:proofErr w:type="spellStart"/>
      <w:r w:rsidRPr="006D09C7">
        <w:rPr>
          <w:rFonts w:ascii="Verdana" w:hAnsi="Verdana"/>
          <w:b/>
          <w:bCs/>
        </w:rPr>
        <w:t>przatargowej</w:t>
      </w:r>
      <w:proofErr w:type="spellEnd"/>
      <w:r w:rsidRPr="006D09C7">
        <w:rPr>
          <w:rFonts w:ascii="Verdana" w:hAnsi="Verdana"/>
          <w:b/>
          <w:bCs/>
        </w:rPr>
        <w:t xml:space="preserve"> w katalogu “Uzupełnienia” umieszczonym pod linkiem </w:t>
      </w:r>
      <w:hyperlink r:id="rId8" w:history="1">
        <w:r w:rsidRPr="006D09C7">
          <w:rPr>
            <w:rStyle w:val="Hipercze"/>
            <w:rFonts w:ascii="Verdana" w:hAnsi="Verdana"/>
          </w:rPr>
          <w:t>https://di.adm.agh.edu.pl/przetargi/dr/dp/2026/D-1-przystosowanie-pawilonu-do-aktualnych-przepisow-przeciwpozarowych/</w:t>
        </w:r>
      </w:hyperlink>
      <w:r w:rsidRPr="006D09C7">
        <w:rPr>
          <w:rFonts w:ascii="Verdana" w:hAnsi="Verdana"/>
          <w:u w:val="single"/>
        </w:rPr>
        <w:t xml:space="preserve">. </w:t>
      </w:r>
      <w:r w:rsidRPr="006D09C7">
        <w:rPr>
          <w:rFonts w:ascii="Verdana" w:hAnsi="Verdana"/>
          <w:b/>
          <w:bCs/>
        </w:rPr>
        <w:t>Miejsce magazynowania i składowania stolarki do czasu jej montażu pozostaje po stronie Wykonawcy, na jego koszt i ryzyko.</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Wykonawca Etapu II odpowiada za sprawdzenie wymiarów otworów i ponosi ryzyko niedopasowania elementów zamówionych wcześniej?</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SWZ Etap I obejmuje wykonanie pomiarów wykonawczych, wykonanie oraz dostawę ślusarki, natomiast Etap II obejmuje jej montaż. Zamówienie realizowane jest przez jednego Wykonawcę, który odpowiada za wykonanie pomiarów wykonawczych oraz weryfikację wymiarów niezbędnych do prawidłowego wykonania, dostawy i montażu ślusarki. Wykonawca zobowiązany jest do zapewnienia wzajemnej zgodności elementów realizowanych w ramach obu etapów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Kto ponosi koszt zmian ślusarki wynikających z uzgodnienia rysunków warsztatowych z Miejskim Konserwatorem Zabytków?</w:t>
      </w:r>
    </w:p>
    <w:p w:rsidR="006D09C7" w:rsidRPr="006D09C7" w:rsidRDefault="006D09C7" w:rsidP="006D09C7">
      <w:pPr>
        <w:spacing w:after="240" w:line="276" w:lineRule="auto"/>
        <w:jc w:val="both"/>
        <w:rPr>
          <w:rFonts w:ascii="Verdana" w:hAnsi="Verdana"/>
          <w:b/>
          <w:bCs/>
        </w:rPr>
      </w:pPr>
      <w:r w:rsidRPr="006D09C7">
        <w:rPr>
          <w:rFonts w:ascii="Verdana" w:hAnsi="Verdana"/>
          <w:b/>
          <w:bCs/>
        </w:rPr>
        <w:lastRenderedPageBreak/>
        <w:t>Odp.: Zamawiający wyjaśnia, że zgodnie z dokumentacją projektową szczegółowe rozwiązania warsztatowe ślusarki podlegają uzgodnieniu z Miejskim Konserwatorem Zabytków. Obowiązek opracowania dokumentacji warsztatowej oraz uzyskania wymaganych uzgodnień leży po stronie Wykonawcy. Koszty wykonania dokumentacji warsztatowej, przeprowadzenia uzgodnień oraz dostosowania rozwiązań warsztatowych do wymagań dokumentacji projektowej i wymagań właściwego organu ochrony zabytków, niepowodujących zmiany zakresu zamówienia, należy uwzględnić w cenie oferty. Szczegółowe rozwiązania materiałowe, profile, podziały oraz detale ślusarki podlegają zatwierdzeniu na etapie realizacji.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istnieje zatwierdzona próbka koloru, profili, szklenia i elementów maskujących ślusarki historycznej? Jeśli nie, jaki czas przyjąć na akceptację?</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kolorystyka ślusarki przyjęta została jako kolor mosiądzu, zbliżony do RAL 1036. Ostateczne zatwierdzenie kolorystyki, rozwiązań materiałowych, profili, szklenia oraz detali warsztatowych nastąpi na podstawie dokumentacji warsztatowej przedkładanej przez Wykonawcę do uzgodnienia na etapie realizacji robót. Elementy ozdobne istniejącej ślusarki przewidziane do zachowania należy poddać renowacji zgodnie z dokumentacją projektową oraz programem prac konserwatorskich. Zamawiający nie udostępnia odrębnej zatwierdzonej próbki materiałowej.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wskazanie elementów historycznych do zachowania, demontażu, renowacji i ponownego montażu oraz protokół ich aktualnego stanu.</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elementy historyczne przeznaczone do zachowania, renowacji lub ponownego wykorzystania zostały wskazane w dokumentacji projektowej oraz programie prac konserwatorskich. Dotyczy to w szczególności elementów boazerii, balustrady klatki schodowej K1 oraz wskazanych elementów ślusarki i wystroju wnętrz. Zamawiający nie dysponuje odrębnym protokołem aktualnego stanu zachowania tych elementów. Zakres i sposób postępowania z elementami historycznymi określa dokumentacja projektowa oraz program prac konserwatorskich.</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program prac konserwatorskich obejmuje cały zakres robót przy balustradach, boazeriach, okładzinach, profilach i elewacjach? Które czynności wymagają kwalifikacji konserwatorskich?</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zakres robót przy elementach historycznych został określony w dokumentacji projektowej oraz programie prac konserwatorskich. W szczególności dotyczy to elementów balustrad, boazerii, ozdobnych profili ślusarki oraz innych elementów wskazanych do zachowania, renowacji lub odtworzenia. Wykonawca zobowiązany jest prowadzić prace zgodnie z dokumentacją projektową, programem prac konserwatorskich oraz warunkami wynikającymi z decyzji i uzgodnień konserwatorskich. W przypadkach, w których przepisy lub program prac konserwatorskich wymagają udziału osób posiadających odpowiednie kwalifikacje konserwatorskie, obowiązek ich zapewnienia spoczywa na Wykonawcy.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lastRenderedPageBreak/>
        <w:t>Czy przed robotami należy wykonać badania stratygraficzne, odkrywki, próbki technologiczne lub powierzchnie referencyjne? Prosimy o zakres i kryteria odbioru.</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Zakres prac przygotowawczych przy elementach zabytkowych i historycznych należy prowadzić zgodnie z programem prac konserwatorskich oraz wymaganiami właściwego organu ochrony zabytków. Jeżeli dla prawidłowego wykonania robót lub uzgodnienia sposobu renowacji wymagane będzie wykonanie odkrywek, prób technologicznych lub powierzchni referencyjnych, należy je uwzględnić w ramach realizacji zadania i przedstawić do akceptacji zgodnie z procedurą przewidzianą dla elementów objętych ochroną konserwatorską.</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balustrady klatki K1 mają być ponownie zamontowane po przesunięciu, czy odtworzone jako nowe?</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Projekt zakłada demontaż istniejącej balustrady klatki schodowej K1 oraz jej odtworzenie poprzez wykorzystanie istniejących elementów drewnianych po ich oczyszczeniu, renowacji i zabezpieczeniu oraz wykonanie nowych elementów stalowych zgodnie z dokumentacją projektową. Balustrada po przebudowie będzie mocowana do policzków schodów w sposób opisany w dokumentacji.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Jakie parametry, geometria i sposób mocowania balustrad są obowiązujące oraz kto zatwierdza rozwiązanie warsztatowe?</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Parametry, geometrię oraz sposób wykonania balustrad określa dokumentacja projektowa. Dla balustrady klatki schodowej K1 przewidziano wykorzystanie istniejących elementów drewnianych oraz wykonanie nowych elementów stalowych mocowanych do policzków schodów. Szczegółowe rozwiązania warsztatowe podlegają opracowaniu przez Wykonawcę i wymagają uzgodnienia zgodnie z wymaganiami dokumentacji projektowej oraz właściwych służb konserwatorskich.</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istniejące podłoża, tynki, posadzki i sufity przebadano pod kątem nośności, przyczepności i możliwości ponownego wykorzystania?</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nie dysponuje wynikami badań nośności, przyczepności ani oceną możliwości ponownego wykorzystania istniejących podłoży, tynków, posadzek i sufitów. Zakres robót objętych zamówieniem został określony w dokumentacji projektowej, </w:t>
      </w:r>
      <w:proofErr w:type="spellStart"/>
      <w:r w:rsidRPr="006D09C7">
        <w:rPr>
          <w:rFonts w:ascii="Verdana" w:hAnsi="Verdana"/>
          <w:b/>
          <w:bCs/>
        </w:rPr>
        <w:t>STWiORB</w:t>
      </w:r>
      <w:proofErr w:type="spellEnd"/>
      <w:r w:rsidRPr="006D09C7">
        <w:rPr>
          <w:rFonts w:ascii="Verdana" w:hAnsi="Verdana"/>
          <w:b/>
          <w:bCs/>
        </w:rPr>
        <w:t xml:space="preserve"> oraz pozostałych dokumentach postępowania. Wykonawca zobowiązany jest uwzględnić w ofercie wykonanie wszystkich robót niezbędnych do prawidłowej realizacji przedmiotu zamówienia zgodnie z dokumentacją, obowiązującymi przepisami oraz zasadami wiedzy technicznej. Zamawiający uznaje przekazaną dokumentację za wystarczającą do sporządzenia oferty.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dokładny zakres demontażu i ponownego montażu sufitów podwieszanych wokół słupów oraz nad trasami instalacyjnymi.</w:t>
      </w:r>
    </w:p>
    <w:p w:rsidR="006D09C7" w:rsidRPr="006D09C7" w:rsidRDefault="006D09C7" w:rsidP="006D09C7">
      <w:pPr>
        <w:spacing w:after="240" w:line="276" w:lineRule="auto"/>
        <w:jc w:val="both"/>
        <w:rPr>
          <w:rFonts w:ascii="Verdana" w:hAnsi="Verdana"/>
          <w:b/>
          <w:bCs/>
        </w:rPr>
      </w:pPr>
      <w:r w:rsidRPr="006D09C7">
        <w:rPr>
          <w:rFonts w:ascii="Verdana" w:hAnsi="Verdana"/>
          <w:b/>
          <w:bCs/>
        </w:rPr>
        <w:lastRenderedPageBreak/>
        <w:t xml:space="preserve">Odp.: Zamawiający wyjaśnia, że demontaż i odtworzenie sufitów podwieszanych należy przewidzieć w zakresie niezbędnym do wykonania projektowanych zabezpieczeń przeciwpożarowych konstrukcji oraz realizacji instalacji przewidzianych w dokumentacji projektowej. Odtworzeniu podlegają wszystkie elementy zdemontowane w związku z realizacją robót, z wyjątkiem elementów przeznaczonych w dokumentacji do wymiany lub likwidacji. Wykonawca zobowiązany jest uwzględnić w ofercie wszelkie prace demontażowe i odtworzeniowe niezbędne do prawidłowej realizacji przedmiotu zamówienia zgodnie z dokumentacją projektową, </w:t>
      </w:r>
      <w:proofErr w:type="spellStart"/>
      <w:r w:rsidRPr="006D09C7">
        <w:rPr>
          <w:rFonts w:ascii="Verdana" w:hAnsi="Verdana"/>
          <w:b/>
          <w:bCs/>
        </w:rPr>
        <w:t>STWiORB</w:t>
      </w:r>
      <w:proofErr w:type="spellEnd"/>
      <w:r w:rsidRPr="006D09C7">
        <w:rPr>
          <w:rFonts w:ascii="Verdana" w:hAnsi="Verdana"/>
          <w:b/>
          <w:bCs/>
        </w:rPr>
        <w:t xml:space="preserve"> oraz zasadami wiedzy technicznej.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sufity, oprawy, czujki, nawiewniki i inne elementy zdemontowane tymczasowo mają zostać ponownie użyte? Jak rozliczyć elementy uszkodzone lub niespełniające wymagań?</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elementy istniejące przeznaczone w dokumentacji projektowej do zachowania należy zdemontować, zabezpieczyć oraz ponownie zamontować po zakończeniu robót. Dotyczy to w szczególności elementów sufitów podwieszanych oraz innych elementów wyposażenia i instalacji nieprzewidzianych do wymiany. W przypadku stwierdzenia na etapie realizacji elementów uszkodzonych lub niespełniających wymagań technicznych należy zgłosić ten fakt Zamawiającemu celem oceny sposobu dalszego postępowania.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fotele z sali 1.7 mają zostać tylko zdemontowane i zmagazynowane, czy również ponownie zamontowane i poddane przeglądowi?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istniejące wyposażenie sali 1.7 nie jest przeznaczone do wymiany. W przypadku konieczności jego czasowego demontażu na potrzeby realizacji robót należy je zabezpieczyć przed uszkodzeniem. Po zakończeniu robót wyposażenie należy ponownie zamontować w miejscach wynikających z dotychczasowego sposobu użytkowania pomieszczenia.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wyposażenie meblowe i mała architektura wymienione w opisie należą do zakresu zamówienia?</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dostawa nowego wyposażenia meblowego oraz małej architektury nie stanowi odrębnego zakresu przedmiotowego niniejszego zamówienia, o ile nie została jednoznacznie wskazana w dokumentacji projektowej jako element robót budowlanych. Istniejące elementy wyposażenia kolidujące z prowadzonymi robotami, przewidziane w dokumentacji do zachowania, należy zabezpieczyć, a po zakończeniu robót przywrócić do użytkowania zgodnie z dokumentacją projektową.</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dostawa i montaż dźwigu wraz z szybem, zasilaniem, sterowaniem, UDT, łącznością i wykończeniem są objęte jednym kontraktem?</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Tak. Zakres zamówienia obejmuje wykonanie kompletnego dźwigu osobowego wraz ze wszystkimi robotami, instalacjami, sterowaniem, </w:t>
      </w:r>
      <w:r w:rsidRPr="006D09C7">
        <w:rPr>
          <w:rFonts w:ascii="Verdana" w:hAnsi="Verdana"/>
          <w:b/>
          <w:bCs/>
        </w:rPr>
        <w:lastRenderedPageBreak/>
        <w:t>zasilaniem, uruchomieniem i odbiorami niezbędnymi do uzyskania pełnej funkcjonalności zgodnie z dokumentacją projektową.</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standard wykończenia pomieszczeń oznaczonych jako bez zmian, w których będą prowadzone trasy, przebicia lub roboty konstrukcyjne.</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W pomieszczeniach objętych robotami należy przywrócić stan wykończenia co najmniej do stanu istniejącego sprzed rozpoczęcia robót, z uwzględnieniem wymagań dokumentacji projektowej. Wszelkie odtworzenia niezbędne po wykonaniu instalacji, przebić i zabezpieczeń należy uwzględnić w cenie oferty.</w:t>
      </w:r>
    </w:p>
    <w:p w:rsidR="006D09C7" w:rsidRPr="006D09C7" w:rsidRDefault="006D09C7" w:rsidP="006D09C7">
      <w:pPr>
        <w:spacing w:after="240" w:line="276" w:lineRule="auto"/>
        <w:jc w:val="both"/>
        <w:rPr>
          <w:rFonts w:ascii="Verdana" w:hAnsi="Verdana"/>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projekt obejmuje dostosowanie sanitariatów dla osób z niepełnosprawnościami? Opis wyłącza ten zakres; prosimy potwierdzić brak obowiązku Wykonawcy.</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potwierdza, że projekt nie obejmuje dostosowania sanitariatów do potrzeb osób z niepełnosprawnościami.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zatwierdzoną paletę kolorystyczną elewacji, balustrad, ślusarki, obróbek i elementów stalowych.</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kolorystyka elementów objętych ochroną konserwatorską podlega uzgodnieniu zgodnie z dokumentacją projektową i wymaganiami Miejskiego Konserwatora Zabytków. W odniesieniu do ślusarki należy przyjąć kolor mosiądzu zbliżony do RAL 1036, zgodnie z wyjaśnieniami udzielonymi we wcześniejszym pytaniu. Ostateczne zatwierdzenie kolorystyki, rozwiązań materiałowych oraz detali wykonawczych nastąpi na podstawie dokumentacji warsztatowej przedkładanej przez Wykonawcę do uzgodnienia na etapie realizacji robót.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Zamawiający potwierdza możliwość oparcia projektowanych elementów na istniejącej płycie i konstrukcji po wykonaniu odkrywek?</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potwierdza, że przyjęte w dokumentacji projektowej rozwiązania opierają się na wykonanych oględzinach, odkrywkach oraz ekspertyzach technicznych. W opracowaniach konstrukcyjnych stwierdzono możliwość realizacji projektowanych rozwiązań oraz oceniono stan techniczny konstrukcji przeznaczonej do pozostawienia jako dobry.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Jak będą rozliczane wzmocnienia wymagane po odsłonięciu konstrukcji, jeżeli jej stan lub zbrojenie różnią się od projektu?</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dokumentacja projektowa została sporządzona na podstawie wykonanych oględzin, odkrywek i ekspertyz technicznych, w których stan techniczny konstrukcji oceniono jako dobry. W przypadku ujawnienia podczas realizacji robót okoliczności odbiegających od danych przyjętych w dokumentacji, dalszy sposób postępowania będzie oceniany </w:t>
      </w:r>
      <w:r w:rsidRPr="006D09C7">
        <w:rPr>
          <w:rFonts w:ascii="Verdana" w:hAnsi="Verdana"/>
          <w:b/>
          <w:bCs/>
        </w:rPr>
        <w:lastRenderedPageBreak/>
        <w:t>indywidualnie zgodnie z postanowieniami umowy dotyczącymi zmian sposobu realizacji robót.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wykonano skanowanie zbrojenia, badania betonu, stali, spoin i fundamentów w miejscach nowych połączeń? Prosimy o wyniki.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na potrzeby opracowania dokumentacji wykonano oględziny, odkrywki oraz ekspertyzy techniczne i konstrukcyjne w zakresie niezbędnym do opracowania przyjętych rozwiązań projektowych. W szczególności wykonano odkrywki umożliwiające identyfikację wybranych elementów konstrukcyjnych oraz ocenę ich stanu technicznego. Zamawiający nie dysponuje odrębnymi opracowaniami obejmującymi skanowanie zbrojenia całego obiektu ani badaniami wszystkich elementów konstrukcyjnych, o których mowa w pytaniu. Stan techniczny konstrukcji przeznaczonej do pozostawienia został oceniony w opracowaniach konstrukcyjnych jako dobry.</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Które elementy wymagają tymczasowego podparcia? Prosimy o projekt kolejności rozbiórek i podstemplowań.</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dokumentacja projektowa określa docelowe rozwiązania konstrukcyjne oraz zakres robót budowlanych. Określenie szczegółowej technologii wykonania robót, w tym ewentualne podparcia tymczasowe, podstemplowania, zabezpieczenia konstrukcji oraz kolejność prowadzenia robót i rozbiórek, należy do Wykonawcy i powinna zostać dostosowana do przyjętej organizacji robót, technologii wykonania oraz rzeczywistych warunków realizacyjnych.</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projekt technologii rozbiórek i zabezpieczenia czynnej części budynku jest po stronie Wykonawcy?</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Tak. Zamawiający wyjaśnia, że opracowanie technologii realizacji robót, w tym technologii rozbiórek, zabezpieczenia konstrukcji, zabezpieczenia terenu budowy, organizacji robót oraz wszelkich zabezpieczeń niezbędnych do prowadzenia prac, należy do obowiązków Wykonawcy.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dopuszcza się roboty generujące drgania podczas użytkowania laboratoriów i aparatury? Jakie limity drgań i hałasu obowiązują?</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ograniczenia związane z prowadzeniem robót w obiekcie użytkowanym zostały określone w SWZ. Wskazane tam okresy i warunki prowadzenia poszczególnych rodzajów prac należy uwzględnić w kalkulacji ceny ofertowej oraz organizacji robót. Zamawiający nie określa odrębnych limitów liczbowych dotyczących poziomu hałasu lub drgań. Jednocześnie sposób prowadzenia robót nie może powodować zagrożenia dla użytkowników obiektu, uszkodzenia wyposażenia lub aparatury badawczej ani naruszać warunków prowadzenia robót określonych w dokumentacji postępowania.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lastRenderedPageBreak/>
        <w:t>Prosimy o potwierdzenie warunków gruntowo wodnych. Jak rozliczone zostanie odwodnienie lub wymiana gruntu przy warunkach odmiennych od dokumentacji?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dokumentacja projektowa została opracowana w oparciu o dostępne rozpoznanie podłoża gruntowego oraz dokumentację geotechniczną. W opracowaniach technicznych nie stwierdzono szczególnych warunków gruntowych wymagających przyjęcia rozwiązań innych niż przewidziane w dokumentacji projektowej.  W przypadku ujawnienia podczas realizacji robót warunków gruntowo-wodnych istotnie odbiegających od danych przyjętych w dokumentacji projektowej, Wykonawca zobowiązany jest niezwłocznie poinformować Zamawiającego oraz projektanta. Dalszy sposób postępowania będzie analizowany indywidualnie zgodnie z dokumentacją projektową, postanowieniami umowy oraz obowiązującymi przepisami.</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zestawienie klas betonu, stali, zabezpieczeń antykorozyjnych i ogniochronnych wszystkich nowych elementów.</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Parametry materiałowe, klasy betonu, stali oraz wymagania dotyczące zabezpieczeń antykorozyjnych i ogniochronnych określono w dokumentacji projektowej oraz </w:t>
      </w:r>
      <w:proofErr w:type="spellStart"/>
      <w:r w:rsidRPr="006D09C7">
        <w:rPr>
          <w:rFonts w:ascii="Verdana" w:hAnsi="Verdana"/>
          <w:b/>
          <w:bCs/>
        </w:rPr>
        <w:t>STWiORB</w:t>
      </w:r>
      <w:proofErr w:type="spellEnd"/>
      <w:r w:rsidRPr="006D09C7">
        <w:rPr>
          <w:rFonts w:ascii="Verdana" w:hAnsi="Verdana"/>
          <w:b/>
          <w:bCs/>
        </w:rPr>
        <w:t xml:space="preserve"> poszczególnych branż. Wykonawca zobowiązany jest stosować rozwiązania zgodne z dokumentacją projektową. Zamawiający nie udostępnia odrębnych zbiorczych zestawień klas betonu, stali, zabezpieczeń antykorozyjnych i ogniochronnych ponad dokumenty zamieszczone w postępowaniu.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konstrukcje stalowe mają być cynkowane, malowane lub zabezpieczone ogniochronnie? Prosimy o klasy i trwałość systemu.</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Wymagania dotyczące zabezpieczeń antykorozyjnych i przeciwpożarowych należy przyjmować zgodnie z dokumentacją projektową, </w:t>
      </w:r>
      <w:proofErr w:type="spellStart"/>
      <w:r w:rsidRPr="006D09C7">
        <w:rPr>
          <w:rFonts w:ascii="Verdana" w:hAnsi="Verdana"/>
          <w:b/>
          <w:bCs/>
        </w:rPr>
        <w:t>STWiORB</w:t>
      </w:r>
      <w:proofErr w:type="spellEnd"/>
      <w:r w:rsidRPr="006D09C7">
        <w:rPr>
          <w:rFonts w:ascii="Verdana" w:hAnsi="Verdana"/>
          <w:b/>
          <w:bCs/>
        </w:rPr>
        <w:t xml:space="preserve"> oraz wymaganiami wynikającymi z klasy odporności pożarowej obiektu. Dokumentacja projektowa przewiduje między innymi zabezpieczenie elementów konstrukcyjnych do wymaganych klas odporności ogniowej oraz stosowanie rozwiązań posiadających wymagane dokumenty dopuszczające do stosowania w ochronie przeciwpożarowej. Szczegółowy dobór systemów zabezpieczeń należy do Wykonawcy i podlega zatwierdzeniu zgodnie z procedurą przewidzianą w SWZ. Zamawiający nie udostępnia odrębnego zbiorczego zestawienia klas zabezpieczeń ponad informacje zawarte w dokumentacji projektowej i </w:t>
      </w:r>
      <w:proofErr w:type="spellStart"/>
      <w:r w:rsidRPr="006D09C7">
        <w:rPr>
          <w:rFonts w:ascii="Verdana" w:hAnsi="Verdana"/>
          <w:b/>
          <w:bCs/>
        </w:rPr>
        <w:t>STWiORB</w:t>
      </w:r>
      <w:proofErr w:type="spellEnd"/>
      <w:r w:rsidRPr="006D09C7">
        <w:rPr>
          <w:rFonts w:ascii="Verdana" w:hAnsi="Verdana"/>
          <w:b/>
          <w:bCs/>
        </w:rPr>
        <w: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Kto opracowuje projekty warsztatowe konstrukcji stalowych, węzłów, kotew i kolejności montażu oraz czy zatwierdza je projektant?</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Opracowanie projektów warsztatowych konstrukcji stalowych, połączeń, kotew, elementów montażowych oraz technologii i kolejności montażu należy do Wykonawcy. Dokumentacja projektowa zawiera rozwiązania projektowe stanowiące podstawę realizacji robót. Wszelkie rozwiązania warsztatowe wymagające opracowania przez Wykonawcę powinny być zgodne z dokumentacją projektową i podlegają uzgodnieniu zgodnie z zasadami </w:t>
      </w:r>
      <w:r w:rsidRPr="006D09C7">
        <w:rPr>
          <w:rFonts w:ascii="Verdana" w:hAnsi="Verdana"/>
          <w:b/>
          <w:bCs/>
        </w:rPr>
        <w:lastRenderedPageBreak/>
        <w:t>wynikającymi z dokumentacji oraz procedurą zatwierdzania materiałów, dokumentów i rozwiązań przewidzianą w SWZ. Zamawiający nie przewiduje odrębnej procedury zatwierdzania projektów warsztatowych wykraczającej poza wymagania określone w dokumentacji zamówienia i SWZ.</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przedmiar architektury obejmuje pełną konstrukcję, czy istnieje oddzielny, nieprzekazany przedmiar konstrukcyjny?</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zgodnie z zapisami SWZ przedmiary robót mają charakter wyłącznie pomocniczy i nie stanowią podstawy do określenia pełnego zakresu zamówienia. Zakres robót wynika z całokształtu dokumentacji projektowej, </w:t>
      </w:r>
      <w:proofErr w:type="spellStart"/>
      <w:r w:rsidRPr="006D09C7">
        <w:rPr>
          <w:rFonts w:ascii="Verdana" w:hAnsi="Verdana"/>
          <w:b/>
          <w:bCs/>
        </w:rPr>
        <w:t>STWiORB</w:t>
      </w:r>
      <w:proofErr w:type="spellEnd"/>
      <w:r w:rsidRPr="006D09C7">
        <w:rPr>
          <w:rFonts w:ascii="Verdana" w:hAnsi="Verdana"/>
          <w:b/>
          <w:bCs/>
        </w:rPr>
        <w:t xml:space="preserve"> oraz pozostałych dokumentów postępowania. Zamawiający udostępnił wszystkie przedmiary robót opracowane dla przedmiotowego zadania, którymi dysponuje.</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wymagane są badania spoin, próby kotew, pomiary ugięć i inne badania odbiorowe? Prosimy o zakres i liczbę.</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zakres wymaganych badań, prób i pomiarów odbiorowych wynika z dokumentacji projektowej, </w:t>
      </w:r>
      <w:proofErr w:type="spellStart"/>
      <w:r w:rsidRPr="006D09C7">
        <w:rPr>
          <w:rFonts w:ascii="Verdana" w:hAnsi="Verdana"/>
          <w:b/>
          <w:bCs/>
        </w:rPr>
        <w:t>STWiORB</w:t>
      </w:r>
      <w:proofErr w:type="spellEnd"/>
      <w:r w:rsidRPr="006D09C7">
        <w:rPr>
          <w:rFonts w:ascii="Verdana" w:hAnsi="Verdana"/>
          <w:b/>
          <w:bCs/>
        </w:rPr>
        <w:t>, obowiązujących norm, wymagań producentów zastosowanych systemów i materiałów oraz przepisów prawa. Wykonawca zobowiązany jest wykonać wszystkie badania i próby niezbędne do potwierdzenia prawidłowego wykonania robót oraz uzyskania wymaganych odbiorów. Zamawiający nie określa odrębnego, dodatkowego wykazu badań ponad wymagania wynikające z dokumentacji postępowania.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istniejący maszt lub urządzenia dachowe wymagają demontażu, zabezpieczenia i ponownego montażu?</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Dokumentacja projektowa określa zakres robót niezbędnych do wykonania przedmiotu zamówienia. W przypadku istniejącego masztu oraz urządzeń dachowych Wykonawca zobowiązany jest przeanalizować przyjętą technologię realizacji robót i ocenić, czy wykonanie robót wymaga ich czasowego demontażu, zabezpieczenia lub przełożenia. W przypadku konieczności ingerencji w istniejące urządzenia kolidujące z realizacją zadania należy przewidzieć ich zabezpieczenie oraz przywrócenie do stanu umożliwiającego dalsze użytkowanie po zakończeniu robót. Koszty organizacji i technologii wykonania robót należy uwzględnić w ofercie.</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zakres demontażu instalacji kolidujących i wskazanie elementów do ponownego użycia, przełożenia lub utylizacji.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Zakres demontażu instalacji kolidujących oraz sposób postępowania z poszczególnymi elementami określa dokumentacja projektowa. Elementy przeznaczone do zachowania, przełożenia lub ponownego wykorzystania zostały wskazane w dokumentacji. Pozostałe elementy należy traktować jako przeznaczone do demontażu i zagospodarowania zgodnie z obowiązującymi przepisami oraz wymaganiami dokumentacji projektowej.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lastRenderedPageBreak/>
        <w:t>Czy wydajność i stan węzła cieplnego, obiegów, pomp i pionów zostały pomierzone? Prosimy o protokoły i bilans mocy po rozbudowie.</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dokumentacja projektowa przewiduje wykorzystanie istniejącego węzła cieplnego jako źródła ciepła dla projektowanej instalacji centralnego ogrzewania. Projekt został opracowany przy założeniu wykorzystania istniejącego źródła ciepła oraz przebudowy i przełożenia niezbędnych odcinków instalacji zgodnie z dokumentacją projektową. Zamawiający nie dysponuje dodatkowymi protokołami pomiarowymi wydajności obiegów, pomp ani pionów ponad dokumentację udostępnioną w postępowaniu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Czy istniejąca instalacja wodociągowa zapewnia ciśnienie i wydajność hydrantów w najbardziej niekorzystnym punkcie? Prosimy o pomiary.  </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w celu zapewnienia wymaganych parametrów pracy instalacji hydrantowej, w tym odpowiedniego ciśnienia i wydajności hydrantów w najbardziej niekorzystnym punkcie, dokumentacja projektowa przewiduje zastosowanie zestawu do podnoszenia ciśnienia. Parametry instalacji zostały przyjęte zgodnie z rozwiązaniami projektowymi. Zamawiający nie dysponuje dodatkowymi pomiarami ponad dokumentację udostępnioną w postępowaniu.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parametry, pojemność, materiał i lokalizację nowego zbiornika na wody deszczowe oraz sposób przełączenia instalacji.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istniejący zbiornik na wody opadowe kolidujący z projektowaną rozbudową należy przenieść do nowej lokalizacji wskazanej w dokumentacji projektowej. W ofercie nie należy uwzględniać dostawy nowego zbiornika. Wykonawca zobowiązany jest uwzględnić demontaż, przeniesienie i ponowny montaż istniejącego zbiornika wraz z dostosowaniem przyłączy do nowej lokalizacji. Przed rozpoczęciem prac stan techniczny zbiornika zostanie oceniony przez Wykonawcę oraz służby techniczne Zamawiającego.</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potwierdzono pojemność i stan kanalizacji ogólnospławnej oraz studzienek dla dodatkowego odpływu z dachu?</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dokumentacja projektowa przewiduje odprowadzenie dodatkowych wód opadowych z projektowanego zakresu robót do istniejącej kanalizacji ogólnospławnej na działce Inwestora poprzez istniejące studzienki kanalizacyjne. Rozwiązanie to zostało przyjęte przez projektantów jako prawidłowe i wystarczające dla projektowanego zakresu inwestycji. Wykonawca zobowiązany jest uwzględnić w ofercie wykonanie instalacji zgodnie z dokumentacją projektową stanowiącą podstawę realizacji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przypisanie dostawy, montażu, okablowania, programowania i uruchomienia automatyki central, wentylatorów, klap ppoż. i napowietrzania.</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zakres zamówienia obejmuje dostawę, montaż, okablowanie, zaprogramowanie, uruchomienie oraz zapewnienie prawidłowej </w:t>
      </w:r>
      <w:r w:rsidRPr="006D09C7">
        <w:rPr>
          <w:rFonts w:ascii="Verdana" w:hAnsi="Verdana"/>
          <w:b/>
          <w:bCs/>
        </w:rPr>
        <w:lastRenderedPageBreak/>
        <w:t>współpracy wszystkich elementów automatyki niezbędnych do funkcjonowania projektowanych central wentylacyjnych, wentylatorów, klap przeciwpożarowych oraz systemów napowietrzania. Automatyka urządzeń wentylacyjnych, wraz z wymaganym wyposażeniem i oprogramowaniem, wchodzi w zakres dostawy tych urządzeń. Wykonawca zobowiązany jest do wykonania kompletnych, uruchomionych i prawidłowo współpracujących instalacji oraz układów automatyki zgodnie z dokumentacją projektową, scenariuszem pożarowym oraz wymaganiami producentów urządzeń.</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Kto dostarcza szafy sterownicze, falowniki, regulatory, czujniki, presostaty, panele i przewody sterownicze?</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zakres zamówienia obejmuje wykonanie kompletnych i prawidłowo działających instalacji. Wykonawca zobowiązany jest dostarczyć wszystkie elementy automatyki, sterowania i wyposażenia niezbędne do prawidłowego funkcjonowania projektowanych urządzeń i instalacji zgodnie z dokumentacją projektową oraz wymaganiami producentów urządzeń. Automatyka urządzeń wentylacyjnych pozostaje w zakresie dostawcy urządzeń.</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przedmiar sanitarny obejmuje automatykę producenta i elementy potrzebne do kompletnej pracy urządzeń, mimo wyłączenia automatyki z zakresu opracowania?</w:t>
      </w:r>
    </w:p>
    <w:p w:rsidR="006D09C7" w:rsidRPr="003F7470" w:rsidRDefault="006D09C7" w:rsidP="006D09C7">
      <w:pPr>
        <w:spacing w:after="240" w:line="276" w:lineRule="auto"/>
        <w:jc w:val="both"/>
        <w:rPr>
          <w:rFonts w:ascii="Verdana" w:hAnsi="Verdana"/>
          <w:bCs/>
        </w:rPr>
      </w:pPr>
      <w:r w:rsidRPr="006D09C7">
        <w:rPr>
          <w:rFonts w:ascii="Verdana" w:hAnsi="Verdana"/>
          <w:b/>
          <w:bCs/>
        </w:rPr>
        <w:t xml:space="preserve">Odp.: Zamawiający przypomina, że przedmiary robót mają charakter pomocniczy. Zakres zamówienia obejmuje wszystkie roboty, dostawy i usługi wynikające z dokumentacji projektowej, </w:t>
      </w:r>
      <w:proofErr w:type="spellStart"/>
      <w:r w:rsidRPr="006D09C7">
        <w:rPr>
          <w:rFonts w:ascii="Verdana" w:hAnsi="Verdana"/>
          <w:b/>
          <w:bCs/>
        </w:rPr>
        <w:t>STWiORB</w:t>
      </w:r>
      <w:proofErr w:type="spellEnd"/>
      <w:r w:rsidRPr="006D09C7">
        <w:rPr>
          <w:rFonts w:ascii="Verdana" w:hAnsi="Verdana"/>
          <w:b/>
          <w:bCs/>
        </w:rPr>
        <w:t xml:space="preserve"> oraz pozostałych dokumentów zamówienia, niezbędne do prawidłowego wykonania, uruchomienia i funkcjonowania przedmiotu zamówienia. Wykonawca zobowiązany jest uwzględnić w ofercie wszystkie elementy niezbędne do uzyskania kompletnego i prawidłowo działającego systemu, niezależnie od zakresu lub szczegółowości ujęcia ich w przedmiarach robót.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listę sygnałów między automatyką wentylacji, SSP, centralami oddymiania i BMS oraz standardy komunikacji.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informuje, że informacje dotyczące współpracy i wymiany sygnałów pomiędzy poszczególnymi systemami zostały określone w dokumentacji projektowej. Jednocześnie Zamawiający wyjaśnia, że komunikację pomiędzy systemem SSP a urządzeniami i instalacjami objętymi scenariuszem pożarowym, w tym centralami wentylacyjnymi, należy realizować w sposób przewodowy („</w:t>
      </w:r>
      <w:proofErr w:type="spellStart"/>
      <w:r w:rsidRPr="006D09C7">
        <w:rPr>
          <w:rFonts w:ascii="Verdana" w:hAnsi="Verdana"/>
          <w:b/>
          <w:bCs/>
        </w:rPr>
        <w:t>twardodrutowo</w:t>
      </w:r>
      <w:proofErr w:type="spellEnd"/>
      <w:r w:rsidRPr="006D09C7">
        <w:rPr>
          <w:rFonts w:ascii="Verdana" w:hAnsi="Verdana"/>
          <w:b/>
          <w:bCs/>
        </w:rPr>
        <w:t>”), poprzez bezpośrednie połączenia zgodnie z dokumentacją projektową oraz wymaganiami scenariusza pożarowego. W zakresie central oddymiania Zamawiający wymaga wykonania sterowania wraz z pełnym monitoringiem stanów central oraz klap oddymiających zgodnie z dokumentacją projektową.</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Zamawiający informuje, że w budynku nie funkcjonuje obecnie system BMS. W związku z tym automatykę central wentylacyjnych należy wyposażyć w moduły komunikacyjne umożliwiające przyszłą integrację z systemem BMS, </w:t>
      </w:r>
      <w:r w:rsidRPr="006D09C7">
        <w:rPr>
          <w:rFonts w:ascii="Verdana" w:hAnsi="Verdana"/>
          <w:b/>
          <w:bCs/>
        </w:rPr>
        <w:lastRenderedPageBreak/>
        <w:t>wykorzystujące otwarty protokół komunikacyjny (np. RS485), oraz wykonać magistralę komunikacyjną do portierni budynku.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instalacja ma zostać włączona do istniejącego BMS? Jeśli tak, prosimy o opis systemu, licencje, punkty i zakres programowania.</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informuje, że w budynku nie funkcjonuje obecnie system BMS. W związku z powyższym nie jest wymagane włączenie projektowanych instalacji do istniejącego systemu BMS. Zamawiający wymaga natomiast, aby automatykę central wentylacyjnych wyposażyć w moduły komunikacyjne umożliwiające przyszłą integrację z systemem BMS z wykorzystaniem otwartego standardu komunikacji (np. RS485). Ponadto rozdzielnice TWK (wentylacji) należy wyposażyć w </w:t>
      </w:r>
      <w:proofErr w:type="spellStart"/>
      <w:r w:rsidRPr="006D09C7">
        <w:rPr>
          <w:rFonts w:ascii="Verdana" w:hAnsi="Verdana"/>
          <w:b/>
          <w:bCs/>
        </w:rPr>
        <w:t>subliczniki</w:t>
      </w:r>
      <w:proofErr w:type="spellEnd"/>
      <w:r w:rsidRPr="006D09C7">
        <w:rPr>
          <w:rFonts w:ascii="Verdana" w:hAnsi="Verdana"/>
          <w:b/>
          <w:bCs/>
        </w:rPr>
        <w:t xml:space="preserve"> energii z modułami komunikacyjnymi wykorzystującymi otwarty standard komunikacji (np. RS485) oraz wykonać magistralę komunikacyjną do portierni budynku. Na etapie realizacji zadania nie jest wymagane dostarczenie licencji, programowanie ani integracja z systemem BMS, z uwagi na brak takiego systemu w obiekcie.</w:t>
      </w:r>
    </w:p>
    <w:p w:rsidR="006D09C7" w:rsidRPr="006D09C7" w:rsidRDefault="006D09C7" w:rsidP="006D09C7">
      <w:pPr>
        <w:numPr>
          <w:ilvl w:val="0"/>
          <w:numId w:val="8"/>
        </w:numPr>
        <w:spacing w:after="240" w:line="276" w:lineRule="auto"/>
        <w:jc w:val="both"/>
        <w:rPr>
          <w:rFonts w:ascii="Verdana" w:hAnsi="Verdana"/>
          <w:b/>
          <w:bCs/>
        </w:rPr>
      </w:pPr>
      <w:r w:rsidRPr="006D09C7">
        <w:rPr>
          <w:rFonts w:ascii="Verdana" w:hAnsi="Verdana"/>
        </w:rPr>
        <w:t>Dlaczego brak osobnych rzutów wentylacji 3. i 4. piętra? Czy nie występują tam żadne roboty ani sterowania?</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zakres projektowanych instalacji wentylacyjnych został przedstawiony na rysunkach i kondygnacjach objętych opracowaniem branży sanitarnej. Dokumentacja projektowa nie zawiera odrębnych rzutów wentylacji dla 3. i 4. piętra. Zakres robót do wykonania należy przyjmować zgodnie z dokumentacją projektową udostępnioną w postępowaniu.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rzuty opisane jako fragment obejmują cały zakres robót danej kondygnacji?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rysunki branżowe należy analizować łącznie z opisem technicznym, zestawieniami materiałów oraz pozostałą dokumentacją projektową. Oznaczenie rysunku jako „fragment” wynika z zakresu prezentowanych rozwiązań projektowych i nie zwalnia z obowiązku uwzględnienia wszystkich robót wynikających z kompletnej dokumentacji projektowej. Zakres zamówienia należy ustalać na podstawie całości dokumentacji udostępnionej w postępowaniu.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czerpnie i wyrzutnie uzgodniono z konserwatorem oraz zatwierdzono ich wykończenie i kolorystykę?</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dokumentacja projektowa przewiduje wykonanie czerpni i wyrzutni zgodnie z wymaganiami konserwatorskimi. Szczegóły wykonania, materiał, kolorystyka oraz rozwiązania architektoniczne czerpni i wyrzutni powinny odpowiadać wytycznym zawartym w dokumentacji projektowej oraz wymaganiom właściwego organu ochrony zabytków. Ostateczne rozwiązania materiałowe i kolorystyczne podlegają uzgodnieniu na etapie realizacji robót zgodnie z procedurą przewidzianą dla elementów objętych ochroną konserwatorską.</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lastRenderedPageBreak/>
        <w:t>Prosimy o wymagania akustyczne i potwierdzenie, czy wymagane są powykonawcze pomiary hałasu.</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wymagania akustyczne dla projektowanych instalacji należy przyjmować zgodnie z dokumentacją projektową, obowiązującymi przepisami oraz zasadami wiedzy technicznej. Dokumentacja przewiduje stosowanie elementów ograniczających emisję hałasu, w szczególności tłumików akustycznych dobranych dla projektowanych instalacji wentylacyjnych. </w:t>
      </w:r>
    </w:p>
    <w:p w:rsidR="006D09C7" w:rsidRPr="006D09C7" w:rsidRDefault="006D09C7" w:rsidP="006D09C7">
      <w:pPr>
        <w:spacing w:after="240" w:line="276" w:lineRule="auto"/>
        <w:jc w:val="both"/>
        <w:rPr>
          <w:rFonts w:ascii="Verdana" w:hAnsi="Verdana"/>
          <w:b/>
          <w:bCs/>
        </w:rPr>
      </w:pPr>
      <w:r w:rsidRPr="006D09C7">
        <w:rPr>
          <w:rFonts w:ascii="Verdana" w:hAnsi="Verdana"/>
          <w:b/>
          <w:bCs/>
        </w:rPr>
        <w:t>Zamawiający nie określił odrębnych wartości granicznych poziomu hałasu ponad wymagania wynikające z obowiązujących przepisów i norm oraz nie wymaga wykonywania powykonawczych pomiarów hałasu jako odrębnego elementu odbioru robót.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przestrzenie serwisowe pozwalają wymieniać filtry, wentylatory, nagrzewnice i klapy bez demontażu stałych przegród?</w:t>
      </w:r>
    </w:p>
    <w:p w:rsidR="006D09C7" w:rsidRPr="006D09C7" w:rsidRDefault="006D09C7" w:rsidP="006D09C7">
      <w:pPr>
        <w:spacing w:after="240" w:line="276" w:lineRule="auto"/>
        <w:jc w:val="both"/>
        <w:rPr>
          <w:rFonts w:ascii="Verdana" w:hAnsi="Verdana"/>
          <w:b/>
          <w:bCs/>
        </w:rPr>
      </w:pPr>
      <w:r w:rsidRPr="006D09C7">
        <w:rPr>
          <w:rFonts w:ascii="Verdana" w:hAnsi="Verdana"/>
          <w:b/>
          <w:bCs/>
        </w:rPr>
        <w:t>Zamawiający wyjaśnia, że dokumentacja projektowa określa minimalne wymagania funkcjonalne oraz parametry projektowanych instalacji. Wykonawca, dobierając konkretne urządzenia i rozwiązania równoważne, zobowiązany jest zapewnić możliwość wykonywania czynności obsługowych, serwisowych, konserwacyjnych oraz wymiany elementów eksploatacyjnych zgodnie z wymaganiami producentów urządzeń. Dobór urządzeń oraz zapewnienie niezbędnych przestrzeni serwisowych należy uwzględnić na etapie realizacji robót i doboru rozwiązań wykonawczych.</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izolacje, zabezpieczenia ppoż., konstrukcje wsporcze i obudowy są w całości ujęte w przedmiarze?</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przypomina, że przedmiary mają jedynie charakter pomocniczy. Zakres zamówienia obejmuje wszystkie roboty wynikające z dokumentacji projektowej, </w:t>
      </w:r>
      <w:proofErr w:type="spellStart"/>
      <w:r w:rsidRPr="006D09C7">
        <w:rPr>
          <w:rFonts w:ascii="Verdana" w:hAnsi="Verdana"/>
          <w:b/>
          <w:bCs/>
        </w:rPr>
        <w:t>STWiOR</w:t>
      </w:r>
      <w:proofErr w:type="spellEnd"/>
      <w:r w:rsidRPr="006D09C7">
        <w:rPr>
          <w:rFonts w:ascii="Verdana" w:hAnsi="Verdana"/>
          <w:b/>
          <w:bCs/>
        </w:rPr>
        <w:t xml:space="preserve"> oraz pozostałych dokumentów zamówienia, niezbędnych do prawidłowego wykonania przedmiotu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zdemontowane urządzenia i armatura przechodzą na własność Wykonawcy, czy mają zostać przekazane Zamawiającemu?</w:t>
      </w:r>
    </w:p>
    <w:p w:rsidR="006D09C7" w:rsidRPr="00A31CDF" w:rsidRDefault="006D09C7" w:rsidP="006D09C7">
      <w:pPr>
        <w:spacing w:after="240" w:line="276" w:lineRule="auto"/>
        <w:jc w:val="both"/>
        <w:rPr>
          <w:rFonts w:ascii="Verdana" w:hAnsi="Verdana"/>
        </w:rPr>
      </w:pPr>
      <w:r w:rsidRPr="006D09C7">
        <w:rPr>
          <w:rFonts w:ascii="Verdana" w:hAnsi="Verdana"/>
          <w:b/>
          <w:bCs/>
        </w:rPr>
        <w:t>Odp.: Zamawiający wyjaśnia, że postępowanie z materiałami pochodzącymi z demontażu należy prowadzić zgodnie z zapisami SWZ. Elementy przeznaczone do ponownego wykorzystania lub przekazania Zamawiającemu należy zabezpieczyć i przekazać zgodnie ze wskazaniami Zamawiającego. Elementy przeznaczone do złomowania należy przekazać do wskazanego przez Zamawiającego skupu surowców wtórnych, a potwierdzenie przyjęcia do skupu wystawione na rzecz Zamawiającego przekazać zgodnie z wymaganiami SWZ. Materiały i urządzenia pochodzące z demontażu nie przechodzą na własność Wykonawcy, chyba że Zamawiający wskaże inaczej.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protokoły oględzin i pomiarów RGNN1, RGNN2, kabli zasilających i SZR oraz potwierdzenie możliwości ich wykorzystania.</w:t>
      </w:r>
    </w:p>
    <w:p w:rsidR="006D09C7" w:rsidRPr="006D09C7" w:rsidRDefault="006D09C7" w:rsidP="006D09C7">
      <w:pPr>
        <w:spacing w:after="240" w:line="276" w:lineRule="auto"/>
        <w:jc w:val="both"/>
        <w:rPr>
          <w:rFonts w:ascii="Verdana" w:hAnsi="Verdana"/>
          <w:b/>
          <w:bCs/>
        </w:rPr>
      </w:pPr>
      <w:r w:rsidRPr="006D09C7">
        <w:rPr>
          <w:rFonts w:ascii="Verdana" w:hAnsi="Verdana"/>
          <w:b/>
          <w:bCs/>
        </w:rPr>
        <w:lastRenderedPageBreak/>
        <w:t>Odp.: Zamawiający wyjaśnia, że w rozdzielniach RGNN1 i RGNN2 nie występują układy SZR. Protokoły pomiarów impedancji pętli zwarcia z 2023 r. oraz rezystancji izolacji obwodów z 2021 r. potwierdzają pozytywne wyniki przeprowadzonych badań i zostaną udostępnione Wykonawcy po podpisaniu umowy. Jednocześnie Zamawiający informuje, że zakres wykorzystania istniejących urządzeń i instalacji został określony w dokumentacji projektowej.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Czy długość kabli pozwala przenieść RGNN1 bez </w:t>
      </w:r>
      <w:proofErr w:type="spellStart"/>
      <w:r w:rsidRPr="006D09C7">
        <w:rPr>
          <w:rFonts w:ascii="Verdana" w:hAnsi="Verdana"/>
        </w:rPr>
        <w:t>mufowania</w:t>
      </w:r>
      <w:proofErr w:type="spellEnd"/>
      <w:r w:rsidRPr="006D09C7">
        <w:rPr>
          <w:rFonts w:ascii="Verdana" w:hAnsi="Verdana"/>
        </w:rPr>
        <w:t xml:space="preserve"> lub wymiany? Jak rozliczyć brak zapasu albo zły stan izolacji?</w:t>
      </w:r>
    </w:p>
    <w:p w:rsidR="006D09C7" w:rsidRPr="00A31CDF" w:rsidRDefault="006D09C7" w:rsidP="006D09C7">
      <w:pPr>
        <w:spacing w:after="240" w:line="276" w:lineRule="auto"/>
        <w:jc w:val="both"/>
        <w:rPr>
          <w:rFonts w:ascii="Verdana" w:hAnsi="Verdana"/>
        </w:rPr>
      </w:pPr>
      <w:r w:rsidRPr="006D09C7">
        <w:rPr>
          <w:rFonts w:ascii="Verdana" w:hAnsi="Verdana"/>
          <w:b/>
          <w:bCs/>
        </w:rPr>
        <w:t xml:space="preserve">Odp.: Zamawiający wyjaśnia, że przeniesienie rozdzielni w starej części budynku będzie wymagało, zgodnie z opisem zawartym w SWZ, przedłużenia i </w:t>
      </w:r>
      <w:proofErr w:type="spellStart"/>
      <w:r w:rsidRPr="006D09C7">
        <w:rPr>
          <w:rFonts w:ascii="Verdana" w:hAnsi="Verdana"/>
          <w:b/>
          <w:bCs/>
        </w:rPr>
        <w:t>mufowania</w:t>
      </w:r>
      <w:proofErr w:type="spellEnd"/>
      <w:r w:rsidRPr="006D09C7">
        <w:rPr>
          <w:rFonts w:ascii="Verdana" w:hAnsi="Verdana"/>
          <w:b/>
          <w:bCs/>
        </w:rPr>
        <w:t xml:space="preserve"> istniejących kabli. Stan izolacji kabli, zgodnie z posiadanymi protokołami pomiarowymi, oceniany jest jako prawidłowy. W przypadku ujawnienia podczas realizacji robót okoliczności odbiegających od danych przyjętych w dokumentacji lub wynikających z udostępnionych protokołów pomiarowych, w szczególności stwierdzenia stanu technicznego kabli uniemożliwiającego ich wykorzystanie zgodnie z założeniami projektowymi, dalszy sposób postępowania będzie oceniany indywidualnie zgodnie z postanowieniami umowy dotyczącymi zmian sposobu realizacji robót.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harmonogram i maksymalny czas wyłączenia zasilania przy przenoszeniu rozdzielnicy i montażu PWP.</w:t>
      </w:r>
    </w:p>
    <w:p w:rsidR="006D09C7" w:rsidRPr="00A31CDF"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wyłączenie zasilania związane z przeniesieniem rozdzielnicy oraz montażem PWP planowane jest po 01.03.2027 r., tj. po zakończeniu użytkowania budynku przez jego dotychczasowych użytkowników. Po tym terminie zasilanie obiektu będzie wykorzystywane wyłącznie na potrzeby realizacji robót budowlanych. Szczegółowy harmonogram prac oraz ewentualnych </w:t>
      </w:r>
      <w:proofErr w:type="spellStart"/>
      <w:r w:rsidRPr="006D09C7">
        <w:rPr>
          <w:rFonts w:ascii="Verdana" w:hAnsi="Verdana"/>
          <w:b/>
          <w:bCs/>
        </w:rPr>
        <w:t>wyłączeń</w:t>
      </w:r>
      <w:proofErr w:type="spellEnd"/>
      <w:r w:rsidRPr="006D09C7">
        <w:rPr>
          <w:rFonts w:ascii="Verdana" w:hAnsi="Verdana"/>
          <w:b/>
          <w:bCs/>
        </w:rPr>
        <w:t xml:space="preserve"> zasilania będzie uzgadniany z Wykonawcą na etapie realizacji inwestycji.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wymagane jest zasilanie tymczasowe lub agregat dla laboratoriów, serwerowni, SSP albo innych urządzeń krytycznych?</w:t>
      </w:r>
    </w:p>
    <w:p w:rsidR="006D09C7" w:rsidRPr="00A31CDF" w:rsidRDefault="006D09C7" w:rsidP="006D09C7">
      <w:pPr>
        <w:spacing w:after="240" w:line="276" w:lineRule="auto"/>
        <w:jc w:val="both"/>
        <w:rPr>
          <w:rFonts w:ascii="Verdana" w:hAnsi="Verdana"/>
          <w:b/>
          <w:bCs/>
        </w:rPr>
      </w:pPr>
      <w:r w:rsidRPr="006D09C7">
        <w:rPr>
          <w:rFonts w:ascii="Verdana" w:hAnsi="Verdana"/>
          <w:b/>
          <w:bCs/>
        </w:rPr>
        <w:t>Odp.: Zamawiający wyjaśnia, że do dnia 01.03.2027 r. budynek będzie użytkowany. W przypadku konieczności wykonywania prac skutkujących przerwami w zasilaniu należy ograniczać je do niezbędnego minimum oraz każdorazowo uzgadniać z Działem Elektrycznym AGH i Administratorem budynku z wyprzedzeniem minimum 7 dni, zgodnie z postanowieniami SWZ. Po 01.03.2027 r. budynek zostanie wyłączony z użytkowania, a zasilanie będzie wymagane wyłącznie na potrzeby realizacji robót budowlanych. Zamawiający nie określa wymogu zapewnienia zasilania tymczasowego ani agregatu dla laboratoriów, serwerowni lub innych pomieszczeń po wyłączeniu budynku z użytkowania.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potwierdzenie liczby i funkcji PWP1, PWP2, PWP3, przycisków PU i sygnalizatorów PS oraz zgodności ze scenariuszem.</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potwierdza, że liczbę, lokalizację oraz funkcje urządzeń PWP, PU i PS określono w dokumentacji projektowej branży elektrycznej oraz </w:t>
      </w:r>
      <w:r w:rsidRPr="006D09C7">
        <w:rPr>
          <w:rFonts w:ascii="Verdana" w:hAnsi="Verdana"/>
          <w:b/>
          <w:bCs/>
        </w:rPr>
        <w:lastRenderedPageBreak/>
        <w:t>scenariuszu pożarowym. Rozwiązania te należy wykonać zgodnie z dokumentacją.</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rozdzielnice RPOŻ, TWK i PWP mają kompletne schematy, bilanse, selektywność, obliczenia zwarciowe i zestawienia aparatów?</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udostępnił kompletną dokumentację projektową stanowiącą podstawę sporządzenia oferty oraz realizacji zamówienia, obejmującą między innymi projekt branży elektrycznej, scenariusz pożarowy oraz pozostałe opracowania związane z przedmiotem zamówienia. Zakres i sposób wykonania rozdzielnic RPOŻ, TWK i układów PWP należy realizować zgodnie z dokumentacją udostępnioną w postępowaniu. </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Kto odpowiada za zmianę ustawień zabezpieczeń, próby SZR i odbiór po ingerencji w rozdzielnię główną?</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istniejące rozdzielnie główne nie są wyposażone w układ SZR, a realizacja zamówienia nie przewiduje zmiany nastaw istniejących zabezpieczeń. W związku z zasileniem nowych rozdzielni RPOŻ i TWK z rozdzielni głównej starej części budynku konieczne będzie wykonanie nowych odpływów wraz z zabezpieczeniami. Czynności związane z montażem, uruchomieniem i sprawdzeniem poprawności działania nowych odpływów leżą po stronie Wykonawcy. Odbiór wykonanych prac będzie prowadzony z udziałem przedstawicieli Zamawiającego i Wykonawcy.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istniejąca centrala SSP i transmisja mają wystarczającą pojemność, licencje i możliwość integracji? Prosimy o dane i dostęp producenta.</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obecnie budynek nie jest wyposażony w system SSP. W ramach zamówienia należy wykonać nowy system sygnalizacji pożaru zgodnie z dokumentacją projektową, scenariuszem pożarowym oraz wymaganiami ochrony przeciwpożarowej.</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Jednocześnie Zamawiający wymaga wykonania połączenia oraz wizualizacji projektowanego systemu SSP w posiadanym przez Uczelnię systemie GEMOS. W zakresie zamówienia należy wykonać przyłącze światłowodowe obejmujące 8 włókien </w:t>
      </w:r>
      <w:proofErr w:type="spellStart"/>
      <w:r w:rsidRPr="006D09C7">
        <w:rPr>
          <w:rFonts w:ascii="Verdana" w:hAnsi="Verdana"/>
          <w:b/>
          <w:bCs/>
        </w:rPr>
        <w:t>jednomodowych</w:t>
      </w:r>
      <w:proofErr w:type="spellEnd"/>
      <w:r w:rsidRPr="006D09C7">
        <w:rPr>
          <w:rFonts w:ascii="Verdana" w:hAnsi="Verdana"/>
          <w:b/>
          <w:bCs/>
        </w:rPr>
        <w:t xml:space="preserve">, z zastosowaniem kabla w osłonie </w:t>
      </w:r>
      <w:proofErr w:type="spellStart"/>
      <w:r w:rsidRPr="006D09C7">
        <w:rPr>
          <w:rFonts w:ascii="Verdana" w:hAnsi="Verdana"/>
          <w:b/>
          <w:bCs/>
        </w:rPr>
        <w:t>gryzonioodpornej</w:t>
      </w:r>
      <w:proofErr w:type="spellEnd"/>
      <w:r w:rsidRPr="006D09C7">
        <w:rPr>
          <w:rFonts w:ascii="Verdana" w:hAnsi="Verdana"/>
          <w:b/>
          <w:bCs/>
        </w:rPr>
        <w:t>, zgodnie z dokumentacją projektową. Informacje niezbędne do realizacji integracji zostaną udostępnione Wykonawcy na etapie realizacji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monitoring pożarowy do PSP jest istniejący, czy należy go wykonać lub przebudować? Kto zawiera umowę i ponosi opłaty?</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budynek nie posiada obecnie monitoringu pożarowego do Państwowej Straży Pożarnej. Dokumentacja projektowa przewiduje wyposażenie budynku w nowy system SSP wraz z możliwością przekazywania sygnału alarmu II stopnia do stanowiska kierowania PSP zgodnie z wymaganiami właściwej jednostki PSP. Po stronie Wykonawcy pozostaje wykonanie, uruchomienie oraz zaprogramowanie centrali SSP i </w:t>
      </w:r>
      <w:r w:rsidRPr="006D09C7">
        <w:rPr>
          <w:rFonts w:ascii="Verdana" w:hAnsi="Verdana"/>
          <w:b/>
          <w:bCs/>
        </w:rPr>
        <w:lastRenderedPageBreak/>
        <w:t>urządzeń współpracujących w zakresie niezbędnym do zapewnienia współpracy z systemem monitoringu pożarowego. Zapewnienie monitoringu pożarowego, zawarcie wymaganych umów z operatorem monitoringu oraz ponoszenie związanych z tym opłat pozostaje po stronie Zamawiającego.</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pełną matrycę wejść i wyjść SSP z adresami, typami modułów, lokalizacjami i przypisaniem kabli.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funkcje systemu SSP, urządzenia współpracujące oraz zależności sterowań zostały określone w dokumentacji projektowej, w szczególności w scenariuszu pożarowym i matrycy sterowań urządzeń przeciwpożarowych udostępnionych w postępowaniu. Dokumentacja określa między innymi powiązania SSP z systemami oddymiania, wentylacji, wind, monitoringu pożarowego PSP oraz systemem GEMOS. Zamawiający nie dysponuje odrębną dokumentacją zawierającą szczegółową adresację elementów systemu, numery pętli, adresy modułów, przypisanie kabli i konfigurację wykonawczą systemu SSP. Szczegółowa konfiguracja oraz adresacja urządzeń podlega opracowaniu i uruchomieniu przez Wykonawcę na etapie realizacji robót zgodnie z dokumentacją projektową i scenariuszem pożarowym.</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system ratunkowej komunikacji głosowej jest wymagany w pełnym opisanym zakresie? Prosimy o standard, liczbę punktów i miejsce obsługi.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potwierdza, że należy wykonać system ratunkowej komunikacji głosowej (RKG) w zakresie określonym w dokumentacji projektowej. System przeznaczony jest do komunikacji z osobami oczekującymi na ewakuację w wyznaczonych miejscach przy klatce schodowej K2. Zakres systemu, liczba punktów oraz lokalizacja urządzeń zostały określone w dokumentacji branży elektrycznej.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Zakres ogólny projektu nie wymienia wszystkich później opisanych systemów, m.in. </w:t>
      </w:r>
      <w:proofErr w:type="spellStart"/>
      <w:r w:rsidRPr="006D09C7">
        <w:rPr>
          <w:rFonts w:ascii="Verdana" w:hAnsi="Verdana"/>
        </w:rPr>
        <w:t>wideodomofonu</w:t>
      </w:r>
      <w:proofErr w:type="spellEnd"/>
      <w:r w:rsidRPr="006D09C7">
        <w:rPr>
          <w:rFonts w:ascii="Verdana" w:hAnsi="Verdana"/>
        </w:rPr>
        <w:t>. Prosimy o zamknięty wykaz instalacji.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informuje, że instalacja </w:t>
      </w:r>
      <w:proofErr w:type="spellStart"/>
      <w:r w:rsidRPr="006D09C7">
        <w:rPr>
          <w:rFonts w:ascii="Verdana" w:hAnsi="Verdana"/>
          <w:b/>
          <w:bCs/>
        </w:rPr>
        <w:t>wideodomofonowa</w:t>
      </w:r>
      <w:proofErr w:type="spellEnd"/>
      <w:r w:rsidRPr="006D09C7">
        <w:rPr>
          <w:rFonts w:ascii="Verdana" w:hAnsi="Verdana"/>
          <w:b/>
          <w:bCs/>
        </w:rPr>
        <w:t xml:space="preserve"> została opisana w pkt II.3.10 projektu branży elektrycznej oraz została uwzględniona w SWZ w części dotyczącej tej branży. Jednocześnie Zamawiający wyjaśnia, że wszystkie instalacje i systemy objęte zakresem zamówienia zostały określone w udostępnionej dokumentacji projektowej oraz dokumentach postępowania. Wyceny należy dokonać na podstawie kompletnej dokumentacji udostępnionej przez Zamawiającego.</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Czy integracja </w:t>
      </w:r>
      <w:proofErr w:type="spellStart"/>
      <w:r w:rsidRPr="006D09C7">
        <w:rPr>
          <w:rFonts w:ascii="Verdana" w:hAnsi="Verdana"/>
        </w:rPr>
        <w:t>wideodomofonu</w:t>
      </w:r>
      <w:proofErr w:type="spellEnd"/>
      <w:r w:rsidRPr="006D09C7">
        <w:rPr>
          <w:rFonts w:ascii="Verdana" w:hAnsi="Verdana"/>
        </w:rPr>
        <w:t xml:space="preserve"> z CCTV i systemem alarmowym jest wymagana, czy opisuje tylko możliwości urządzenia?</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wymaga wykonania integracji systemu </w:t>
      </w:r>
      <w:proofErr w:type="spellStart"/>
      <w:r w:rsidRPr="006D09C7">
        <w:rPr>
          <w:rFonts w:ascii="Verdana" w:hAnsi="Verdana"/>
          <w:b/>
          <w:bCs/>
        </w:rPr>
        <w:t>wideodomofonowego</w:t>
      </w:r>
      <w:proofErr w:type="spellEnd"/>
      <w:r w:rsidRPr="006D09C7">
        <w:rPr>
          <w:rFonts w:ascii="Verdana" w:hAnsi="Verdana"/>
          <w:b/>
          <w:bCs/>
        </w:rPr>
        <w:t xml:space="preserve"> z systemem CCTV oraz systemem alarmowym zgodnie z wymaganiami określonymi w dokumentacji projektowej branży elektrycznej. Wymaganie to nie dotyczy wyłącznie możliwości technicznych urządzeń, lecz stanowi zakres przedmiotu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lastRenderedPageBreak/>
        <w:t>Czy koryta 600 mm, koryta 400 mm i drabiny kablowe mają potwierdzone trasy i nośność konstrukcji?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projektowane trasy kablowe zostały przedstawione w dokumentacji projektowej branży elektrycznej. Dokumentacja przewiduje między innymi zastosowanie koryt kablowych o szerokości 400 mm i 600 mm oraz drabin kablowych w lokalizacjach wskazanych na rysunkach i w opisie technicznym. Rozwiązania projektowe zostały przyjęte na podstawie opracowanej dokumentacji projektowej stanowiącej podstawę realizacji zamówienia. Wykonawca zobowiązany jest do wykonania robót zgodnie z dokumentacją oraz zasadami wiedzy technicznej, uwzględniając rzeczywiste warunki montażowe na etapie realizacji.</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wszystkie oprawy są nowe, czy część oznaczeń dotyczy opraw istniejących lub dostarczonych w innym etapie?</w:t>
      </w:r>
    </w:p>
    <w:p w:rsidR="00A31CDF" w:rsidRPr="00A31CDF" w:rsidRDefault="006D09C7" w:rsidP="00A31CDF">
      <w:pPr>
        <w:spacing w:after="240" w:line="276" w:lineRule="auto"/>
        <w:jc w:val="both"/>
        <w:rPr>
          <w:rFonts w:ascii="Verdana" w:hAnsi="Verdana"/>
          <w:b/>
          <w:bCs/>
        </w:rPr>
      </w:pPr>
      <w:r w:rsidRPr="006D09C7">
        <w:rPr>
          <w:rFonts w:ascii="Verdana" w:hAnsi="Verdana"/>
          <w:b/>
          <w:bCs/>
        </w:rPr>
        <w:t>Odp.: Zakres nowych opraw oświetleniowych wynika z dokumentacji projektowej branży elektrycznej. Elementy istniejące przewidziane do zachowania należy zdemontować, zabezpieczyć na czas prowadzenia robót oraz ponownie zamontować po ich zakończeniu, zgodnie z dokumentacją projektową i jej wytycznymi.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monitoring oświetlenia awaryjnego ma być zintegrowany z istniejącą siecią? Pro o licencje i zakres konfiguracji.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centrala monitoringu oświetlenia awaryjnego ma zostać podłączona do sieci strukturalnej budynku (szafa RACK). Wymagane jest zapewnienie możliwości podglądu i monitorowania pracy systemu przez uprawnionych użytkowników w sieci AGH. Wszelkie informacje oraz dane niezbędne do wykonania połączenia i konfiguracji systemu zostaną udostępnione Wykonawcy na etapie realizacji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klasę reakcji na ogień kabli, ciągłość funkcjonowania zespołów kablowych i systemy mocowań dla obwodów ppoż.</w:t>
      </w:r>
    </w:p>
    <w:p w:rsidR="006D09C7" w:rsidRPr="002470C4"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wymagania dotyczące klas reakcji na ogień kabli, ciągłości funkcjonowania zespołów kablowych oraz systemów mocowań dla obwodów przeciwpożarowych zostały określone w dokumentacji projektowej, zarówno w części opisowej, jak i rysunkowej, w tym w zestawieniach materiałowych. Dokumentacja przewiduje m.in. zastosowanie kabli </w:t>
      </w:r>
      <w:proofErr w:type="spellStart"/>
      <w:r w:rsidRPr="006D09C7">
        <w:rPr>
          <w:rFonts w:ascii="Verdana" w:hAnsi="Verdana"/>
          <w:b/>
          <w:bCs/>
        </w:rPr>
        <w:t>bezhalogenowych</w:t>
      </w:r>
      <w:proofErr w:type="spellEnd"/>
      <w:r w:rsidRPr="006D09C7">
        <w:rPr>
          <w:rFonts w:ascii="Verdana" w:hAnsi="Verdana"/>
          <w:b/>
          <w:bCs/>
        </w:rPr>
        <w:t xml:space="preserve"> oraz kabli o wymaganej ciągłości funkcjonowania (np. PH90), a także systemów mocowań zapewniających wymaganą klasę odporności ogniowej zespołów kablowych (np. E90). Dla przewodów prowadzonych wzdłuż lub poprzez drogi ewakuacyjne należy stosować wymagania wskazane w dokumentacji projektowej, w tym klasę reakcji na ogień zgodną z CPR, tj. co najmniej B2ca.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instalację odgromową można połączyć z istniejącym systemem po potwierdzeniu jego stanu? Jak rozliczyć konieczną wymianę?</w:t>
      </w:r>
    </w:p>
    <w:p w:rsidR="006D09C7" w:rsidRPr="006D09C7" w:rsidRDefault="006D09C7" w:rsidP="006D09C7">
      <w:pPr>
        <w:spacing w:after="240" w:line="276" w:lineRule="auto"/>
        <w:jc w:val="both"/>
        <w:rPr>
          <w:rFonts w:ascii="Verdana" w:hAnsi="Verdana"/>
          <w:b/>
          <w:bCs/>
        </w:rPr>
      </w:pPr>
      <w:r w:rsidRPr="006D09C7">
        <w:rPr>
          <w:rFonts w:ascii="Verdana" w:hAnsi="Verdana"/>
          <w:b/>
          <w:bCs/>
        </w:rPr>
        <w:lastRenderedPageBreak/>
        <w:t>Odp.: Zamawiający wyjaśnia, że nowoprojektowaną instalację odgromową należy połączyć z istniejącą instalacją odgromową zgodnie z dokumentacją projektową branży elektrycznej, pkt II.3.11, zarówno w części naziemnej, jak i podziemnej. Zamawiający informuje, że istniejąca instalacja odgromowa jest sprawna. Zamówienie nie przewiduje wymiany istniejącej instalacji odgromowej poza zakresem wynikającym z dokumentacji projektowej.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scenariusz pożarowy z maja 2023 jest aktualny i zgodny z ostatnimi rewizjami projektów oraz przedmiarami z 2026 roku?</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udostępniona dokumentacja projektowa stanowi aktualną dokumentację będącą podstawą sporządzenia oferty oraz realizacji robót.</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sporządzono zatwierdzoną tabelę zgodności rozwiązań zamiennych z ekspertyzy i postanowienia KW PSP z projektem i przedmiarem?</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nie sporządzono odrębnej tabeli zgodności rozwiązań zamiennych z ekspertyzy i postanowienia KW PSP. Rozwiązania wynikające z ekspertyzy stanu ochrony przeciwpożarowej oraz postanowienia Małopolskiego Komendanta Wojewódzkiego Państwowej Straży Pożarnej zostały uwzględnione w udostępnionej dokumentacji projektowej, w tym w projekcie budowlanym, projektach wykonawczych oraz scenariuszu pożarowym stanowiących podstawę realizacji zamówienia.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plan ewakuacji jest kompletny? Prosimy wyjaśnić relację między 5. piętrem w architekturze a arkuszem opisanym jako maszynownia.</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potwierdza kompletność planu ewakuacji oraz wyjaśnia, że arkusz planu ewakuacji oznaczony jako „Maszynownia” dotyczy piątego piętra budynku.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Prosimy o wszystkie urządzenia sterowane przez SSP w alarmie I </w:t>
      </w:r>
      <w:proofErr w:type="spellStart"/>
      <w:r w:rsidRPr="006D09C7">
        <w:rPr>
          <w:rFonts w:ascii="Verdana" w:hAnsi="Verdana"/>
        </w:rPr>
        <w:t>i</w:t>
      </w:r>
      <w:proofErr w:type="spellEnd"/>
      <w:r w:rsidRPr="006D09C7">
        <w:rPr>
          <w:rFonts w:ascii="Verdana" w:hAnsi="Verdana"/>
        </w:rPr>
        <w:t xml:space="preserve"> II stopnia oraz ich stany bezpieczne przy zaniku zasilania lub komunikacji.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urządzenia współpracujące z systemem SSP oraz zasady ich sterowania zostały określone w scenariuszu pożarowym i matrycy sterowań urządzeń przeciwpożarowych udostępnionych w ramach dokumentacji projektowej.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matryca obejmuje każdą klapę, drzwi, centralę wentylacyjną, wentylator, PWP, dźwig, kontrolę dostępu i urządzenie oddymiające?</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zakres urządzeń współpracujących z systemem SSP oraz zależności sterowań został określony w scenariuszu pożarowym i matrycy sterowań urządzeń przeciwpożarowych stanowiących część </w:t>
      </w:r>
      <w:r w:rsidRPr="006D09C7">
        <w:rPr>
          <w:rFonts w:ascii="Verdana" w:hAnsi="Verdana"/>
          <w:b/>
          <w:bCs/>
        </w:rPr>
        <w:lastRenderedPageBreak/>
        <w:t>dokumentacji projektowej. Realizację systemu należy przyjąć zgodnie z udostępnioną dokumentacją.</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system oddymiania K1 i K2 ma obliczenia, symulację lub projekt urządzenia ppoż. zatwierdzony przez rzeczoznawcę?</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rozwiązania systemu oddymiania klatek schodowych K1 i K2 zostały przyjęte w dokumentacji projektowej na podstawie uzgodnionej ekspertyzy stanu ochrony przeciwpożarowej oraz scenariusza pożarowego uzgodnionego przez rzeczoznawcę ds. zabezpieczeń przeciwpożarowych. Zamawiający nie udostępnia odrębnego opracowania w postaci symulacji komputerowej lub osobnego projektu urządzenia przeciwpożarowego poza dokumentacją zamieszczoną w postępowaniu.</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powierzchnię czynną oddymiania, strumień napowietrzania, różnicę ciśnień i kryteria regulacji obu klatek.</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parametry i sposób działania systemów oddymiania klatek schodowych K1 i K2 zostały określone w dokumentacji projektowej branży sanitarnej, branży elektrycznej oraz scenariuszu pożarowym udostępnionych w postępowaniu. Wykonawca zobowiązany jest przyjąć rozwiązania zgodnie z dokumentacją projektową stanowiącą podstawę realizacji zamówienia. Zamawiający nie udostępnia dodatkowych opracowań ani obliczeń ponad dokumentację zamieszczoną w postępowaniu.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wszystkie drzwi ppoż. i dymoszczelne mają określone klasy, kierunki, samozamykacze, kolejność zamykania i trzymacze SSP?</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wymagania dotyczące klas odporności ogniowej drzwi oraz pozostałych elementów stolarki przeciwpożarowej zostały określone w dokumentacji projektowej oraz scenariuszu pożarowym. Szczegółowe rozwiązania wykonawcze i wyposażenie stolarki należy przyjmować zgodnie z dokumentacją projektową, zestawieniami stolarki oraz wymaganiami ochrony przeciwpożarowej przewidzianymi dla poszczególnych lokalizacji.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instalacja hydrantowa wymaga próby jednoczesnego poboru wody? Dla ilu hydrantów i przy jakich parametrach?</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Wymagania dotyczące jednoczesnego poboru wody, liczby hydrantów objętych próbą oraz wymaganych parametrów ciśnienia i wydajności zostały określone w dokumentacji projektowej. Próby należy przeprowadzić zgodnie z dokumentacją projektową oraz obowiązującymi przepisami i normami.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istniejące hydranty, gaśnice i oznakowanie należy wymienić, przenieść czy tylko uzupełnić?</w:t>
      </w:r>
    </w:p>
    <w:p w:rsidR="006D09C7" w:rsidRPr="002470C4"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wymagania dotyczące hydrantów, gaśnic oraz oznakowania przeciwpożarowego, w tym zakres ich wymiany, relokacji lub </w:t>
      </w:r>
      <w:r w:rsidRPr="006D09C7">
        <w:rPr>
          <w:rFonts w:ascii="Verdana" w:hAnsi="Verdana"/>
          <w:b/>
          <w:bCs/>
        </w:rPr>
        <w:lastRenderedPageBreak/>
        <w:t>uzupełnienia, zostały określone w dokumentacji projektowej i należy je realizować zgodnie z jej postanowieniami.</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Kto dostarcza oznakowanie ewakuacyjne, instrukcje bezpieczeństwa, plany ewakuacji i oznaczenia urządzeń ppoż.?</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iż oznakowanie ewakuacyjne, instrukcje bezpieczeństwa, plany ewakuacji i oznaczenia urządzeń ppoż. Należy je uwzględnić w wycenie oraz wykonać zgodnie z obowiązującymi przepisami i dokumentacją projektową.</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pełna ochrona SSP obejmuje przestrzenie nad sufitami, pod podłogami, szachty, kanały i pomieszczenia nieobjęte przebudową?</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zgodnie z dokumentacją projektową oraz scenariuszem pożarowym budynek należy objąć systemem sygnalizacji pożaru w zakresie ochrony pełnej. Zakres ochrony SSP, w tym objęcie ochroną poszczególnych przestrzeni budynku, należy realizować zgodnie z dokumentacją projektową branży elektrycznej, scenariuszem pożarowym oraz obowiązującymi przepisami i normami dotyczącymi projektowania systemów sygnalizacji pożaru.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wymagane są certyfikaty CNBOP dla kompletnego PWP, central oddymiania, zasilaczy, kabli i zespołów kablowych? Prosimy o wykaz.</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potwierdza, że certyfikaty CNBOP wymagane są dla wyrobów objętych aktualnym rozporządzeniem właściwego ministra w sprawie wykazu wyrobów służących zapewnieniu bezpieczeństwa publicznego lub ochronie zdrowia i życia oraz mienia, a także zasad wydawania dopuszczenia tych wyrobów do użytkowania. Zamawiający nie przewiduje udostępnienia odrębnego wykazu takich wyrobów. Wykonawca zobowiązany jest do zastosowania wyrobów spełniających wymagania wynikające z obowiązujących przepisów.</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Zamawiający zapewni dane organizacyjne do programowania komunikatów, stref, alarmowania i procedur ewakuacji?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Dane organizacyjne niezbędne do zaprogramowania systemu należy opracować na podstawie dokumentacji projektowej udostępnionej w postępowaniu, w szczególności scenariusza pożarowego i matrycy sterowań urządzeń przeciwpożarowych. Wykonawca zobowiązany jest do przygotowania i uruchomienia systemu zgodnie z dokumentacją projektową. Zamawiający udzieli niezbędnych informacji organizacyjnych pozostających w jego dyspozycji na etapie realizacji i uruchamiania systemu.</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przedmiary oznaczone 2026 odpowiadają projektom z 2023 roku i uwzględniają wszystkie późniejsze zmiany?</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przypomina, że przedmiar robót został zamieszczony wyłącznie pomocniczo. Podstawą do sporządzenia oferty oraz realizacji </w:t>
      </w:r>
      <w:r w:rsidRPr="006D09C7">
        <w:rPr>
          <w:rFonts w:ascii="Verdana" w:hAnsi="Verdana"/>
          <w:b/>
          <w:bCs/>
        </w:rPr>
        <w:lastRenderedPageBreak/>
        <w:t>zamówienia jest dokumentacja projektowa, specyfikacje techniczne wykonania i odbioru robót oraz pozostałe dokumenty postępowania.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Zamawiający udostępni przedmiary w edytowalnym formacie ATH, XML lub XLSX wraz z formułami obmiarowymi?</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nie udostępni przedmiarów w wersji edytowalnej. Jednocześnie przypomina, że przedmiary załączone do postępowania mają charakter wyłącznie pomocniczy i nie stanowią podstawy do przygotowania oferty cenowej.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brak odrębnego przedmiaru konstrukcyjnego jest zamierzony i cała konstrukcja została ujęta w architekturze?</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zgodnie z zapisami SWZ przedmiary robót mają charakter wyłącznie pomocniczy. Zakres zamówienia określają dokumentacja projektowa, </w:t>
      </w:r>
      <w:proofErr w:type="spellStart"/>
      <w:r w:rsidRPr="006D09C7">
        <w:rPr>
          <w:rFonts w:ascii="Verdana" w:hAnsi="Verdana"/>
          <w:b/>
          <w:bCs/>
        </w:rPr>
        <w:t>STWiORB</w:t>
      </w:r>
      <w:proofErr w:type="spellEnd"/>
      <w:r w:rsidRPr="006D09C7">
        <w:rPr>
          <w:rFonts w:ascii="Verdana" w:hAnsi="Verdana"/>
          <w:b/>
          <w:bCs/>
        </w:rPr>
        <w:t xml:space="preserve"> oraz pozostałe dokumenty postępowania. Zamawiający udostępnił wszystkie przedmiary robót opracowane dla przedmiotowego zadania, którymi dysponuje. Wykonawca zobowiązany jest do uwzględnienia całego zakresu robót wynikającego z dokumentacji projektowej, niezależnie od sposobu ujęcia poszczególnych elementów w przedmiarach.</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Jak wyceniać roboty opisane w projekcie lub </w:t>
      </w:r>
      <w:proofErr w:type="spellStart"/>
      <w:r w:rsidRPr="006D09C7">
        <w:rPr>
          <w:rFonts w:ascii="Verdana" w:hAnsi="Verdana"/>
        </w:rPr>
        <w:t>STWiORB</w:t>
      </w:r>
      <w:proofErr w:type="spellEnd"/>
      <w:r w:rsidRPr="006D09C7">
        <w:rPr>
          <w:rFonts w:ascii="Verdana" w:hAnsi="Verdana"/>
        </w:rPr>
        <w:t>, lecz niewystępujące jako osobne pozycje przedmiaru?</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Roboty wynikające z dokumentacji projektowej, </w:t>
      </w:r>
      <w:proofErr w:type="spellStart"/>
      <w:r w:rsidRPr="006D09C7">
        <w:rPr>
          <w:rFonts w:ascii="Verdana" w:hAnsi="Verdana"/>
          <w:b/>
          <w:bCs/>
        </w:rPr>
        <w:t>STWiORB</w:t>
      </w:r>
      <w:proofErr w:type="spellEnd"/>
      <w:r w:rsidRPr="006D09C7">
        <w:rPr>
          <w:rFonts w:ascii="Verdana" w:hAnsi="Verdana"/>
          <w:b/>
          <w:bCs/>
        </w:rPr>
        <w:t>, SWZ oraz pozostałych dokumentów zamówienia należy uwzględnić w cenie ofertowej niezależnie od ich ujęcia w przedmiarach robót. Przedmiary mają charakter pomocniczy.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wywóz, opłaty za odpady, segregacja i odpady niebezpieczne są ujęte w pozycjach przedmiarowych?</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zgodnie z zapisami SWZ oraz dokumentacją postępowania przedmiary robót mają charakter pomocniczy. Wykonawca zobowiązany jest uwzględnić w cenie oferty wszystkie koszty niezbędne do prawidłowej realizacji zamówienia, w tym koszty segregacji, załadunku, transportu, zagospodarowania i utylizacji odpadów powstałych podczas realizacji robót, zgodnie z obowiązującymi przepisami. Materiały i odpady należy zagospodarować zgodnie z wymaganiami SWZ, </w:t>
      </w:r>
      <w:proofErr w:type="spellStart"/>
      <w:r w:rsidRPr="006D09C7">
        <w:rPr>
          <w:rFonts w:ascii="Verdana" w:hAnsi="Verdana"/>
          <w:b/>
          <w:bCs/>
        </w:rPr>
        <w:t>STWiORB</w:t>
      </w:r>
      <w:proofErr w:type="spellEnd"/>
      <w:r w:rsidRPr="006D09C7">
        <w:rPr>
          <w:rFonts w:ascii="Verdana" w:hAnsi="Verdana"/>
          <w:b/>
          <w:bCs/>
        </w:rPr>
        <w:t xml:space="preserve"> oraz obowiązującymi przepisami prawa.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wykonano rozpoznanie azbestu, PCB, wełen mineralnych, innych substancji niebezpiecznych lub skażeń laboratoryjnych?</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nie posiada opracowań ani wyników badań dotyczących występowania azbestu, PCB, skażeń laboratoryjnych lub innych substancji niebezpiecznych w obszarze objętym zamówieniem. Zamawiającemu nie są znane okoliczności wskazujące na występowanie takich materiałów w budynku. Wyceny oraz przygotowanie oferty należy dokonać na podstawie dokumentacji udostępnionej w postępowaniu. W przypadku ujawnienia podczas </w:t>
      </w:r>
      <w:r w:rsidRPr="006D09C7">
        <w:rPr>
          <w:rFonts w:ascii="Verdana" w:hAnsi="Verdana"/>
          <w:b/>
          <w:bCs/>
        </w:rPr>
        <w:lastRenderedPageBreak/>
        <w:t>realizacji robót materiałów lub substancji mogących stanowić zagrożenie, należy postępować zgodnie z obowiązującymi przepisami prawa oraz niezwłocznie poinformować Zamawiającego.</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termin realizacji, kamienie milowe i datę pełnego udostępnienia frontu robót.</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w:t>
      </w:r>
      <w:r w:rsidR="002470C4" w:rsidRPr="006D09C7">
        <w:rPr>
          <w:rFonts w:ascii="Verdana" w:hAnsi="Verdana"/>
          <w:b/>
          <w:bCs/>
        </w:rPr>
        <w:t>Zamawiający</w:t>
      </w:r>
      <w:r w:rsidRPr="006D09C7">
        <w:rPr>
          <w:rFonts w:ascii="Verdana" w:hAnsi="Verdana"/>
          <w:b/>
          <w:bCs/>
        </w:rPr>
        <w:t xml:space="preserve"> wyjaśnia, iż termin realizacji dla każdego z etapów oraz przekazania frontu robót został wskazany w specyfikacji warunków zamówienia. Zamawiający nie wyznaczył kamieni milowych realizacji inwestycji. </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Jakie ograniczenia dotyczą hałasu, pyłu, wibracji, transportu, składowania i pracy w godzinach zajęć lub badań?</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warunki realizacji robót w obiekcie użytkowanym zostały określone w SWZ, w tym wskazano okresy użytkowania i wyłączenia poszczególnych części budynku. Wykonawca zobowiązany jest uwzględnić te warunki przy sporządzaniu oferty oraz organizacji robót. Roboty należy prowadzić w sposób ograniczający uciążliwości związane z hałasem, pyłem, drganiami, transportem materiałów i składowaniem, z uwzględnieniem bieżącego funkcjonowania obiektu w okresach wskazanych w dokumentacji postępowania. Zamawiający nie określa dodatkowych dopuszczalnych wartości liczbowych hałasu ani drgań ponad wymagania wynikające z obowiązujących przepisów. Organizacja robót, transportu, składowania materiałów oraz zabezpieczenia terenu budowy pozostaje po stronie Wykonawcy.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wymagane są tymczasowe drogi ewakuacyjne, oznakowanie, zabezpieczenia ppoż. i utrzymanie czynnych systemów podczas każdej fazy?</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 dnia 28.02.2027 r. budynek pozostaje obiektem użytkowanym zgodnie z zasadami określonymi w SWZ. W tym okresie Wykonawca zobowiązany jest organizować roboty w sposób zapewniający bezpieczeństwo użytkowników oraz utrzymanie wymaganych warunków ewakuacji i ochrony przeciwpożarowej. Od dnia 01.03.2027 r., po przekazaniu obiektu i terenu budowy, odpowiedzialność za organizację robót, zabezpieczenie terenu budowy, zapewnienie wymaganych dróg ewakuacyjnych, oznakowania, zabezpieczeń przeciwpożarowych oraz utrzymanie funkcjonowania systemów wymaganych przepisami prawa i dokumentacją postępowania spoczywa na Wykonawcy i kierowniku budowy. Wszelkie rozwiązania tymczasowe niezbędne do realizacji robót należy uwzględnić w ofercie. Wykonawca zobowiązany jest również do przywrócenia pomieszczeń, stref oraz instalacji do stanu umożliwiającego ich użytkowanie zgodnie z przyjętym etapowaniem robót i wymaganiami dokumentacji postępowania.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 xml:space="preserve">Kto koordynuje czasowe wyłączenia SSP i zapewnia dozór pożarowy podczas </w:t>
      </w:r>
      <w:proofErr w:type="spellStart"/>
      <w:r w:rsidRPr="006D09C7">
        <w:rPr>
          <w:rFonts w:ascii="Verdana" w:hAnsi="Verdana"/>
        </w:rPr>
        <w:t>wyłączeń</w:t>
      </w:r>
      <w:proofErr w:type="spellEnd"/>
      <w:r w:rsidRPr="006D09C7">
        <w:rPr>
          <w:rFonts w:ascii="Verdana" w:hAnsi="Verdana"/>
        </w:rPr>
        <w:t>?</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obecnie budynek nie jest wyposażony w system sygnalizacji pożaru (SSP). Wykonanie SSP stanowi część przedmiotu </w:t>
      </w:r>
      <w:r w:rsidRPr="006D09C7">
        <w:rPr>
          <w:rFonts w:ascii="Verdana" w:hAnsi="Verdana"/>
          <w:b/>
          <w:bCs/>
        </w:rPr>
        <w:lastRenderedPageBreak/>
        <w:t xml:space="preserve">zamówienia i będzie realizowane przez Wykonawcę zgodnie z dokumentacją projektową. </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W okresie realizacji robót organizacja prac, zabezpieczenie terenu budowy oraz zapewnienie wymaganych środków bezpieczeństwa pozostają po stronie Wykonawcy. </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Po wykonaniu, uruchomieniu, odbiorze i przekazaniu systemu SSP do eksploatacji Zamawiającemu, koordynacja ewentualnych czasowych </w:t>
      </w:r>
      <w:proofErr w:type="spellStart"/>
      <w:r w:rsidRPr="006D09C7">
        <w:rPr>
          <w:rFonts w:ascii="Verdana" w:hAnsi="Verdana"/>
          <w:b/>
          <w:bCs/>
        </w:rPr>
        <w:t>wyłączeń</w:t>
      </w:r>
      <w:proofErr w:type="spellEnd"/>
      <w:r w:rsidRPr="006D09C7">
        <w:rPr>
          <w:rFonts w:ascii="Verdana" w:hAnsi="Verdana"/>
          <w:b/>
          <w:bCs/>
        </w:rPr>
        <w:t xml:space="preserve"> SSP oraz zapewnienie dozoru pożarowego podczas takich </w:t>
      </w:r>
      <w:proofErr w:type="spellStart"/>
      <w:r w:rsidRPr="006D09C7">
        <w:rPr>
          <w:rFonts w:ascii="Verdana" w:hAnsi="Verdana"/>
          <w:b/>
          <w:bCs/>
        </w:rPr>
        <w:t>wyłączeń</w:t>
      </w:r>
      <w:proofErr w:type="spellEnd"/>
      <w:r w:rsidRPr="006D09C7">
        <w:rPr>
          <w:rFonts w:ascii="Verdana" w:hAnsi="Verdana"/>
          <w:b/>
          <w:bCs/>
        </w:rPr>
        <w:t xml:space="preserve"> będzie realizowane przez Zamawiającego za pośrednictwem jego właściwych służb eksploatacyjnych i technicznych.</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Zamawiający zapewnia energię, wodę, ogrzewanie, pomieszczenia socjalne, magazynowe i miejsca składowania?</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zapewni dostęp do energii elektrycznej oraz wody na potrzeby realizacji robót. Zamawiający nie zapewnia pomieszczeń socjalnych, magazynowych ani miejsc składowania materiałów. Organizacja zaplecza budowy należy do Wykonawcy. </w:t>
      </w:r>
    </w:p>
    <w:p w:rsidR="006D09C7" w:rsidRPr="006D09C7" w:rsidRDefault="006D09C7" w:rsidP="006D09C7">
      <w:pPr>
        <w:spacing w:after="240" w:line="276" w:lineRule="auto"/>
        <w:jc w:val="both"/>
        <w:rPr>
          <w:rFonts w:ascii="Verdana" w:hAnsi="Verdana"/>
          <w:b/>
          <w:bCs/>
        </w:rPr>
      </w:pPr>
      <w:r w:rsidRPr="006D09C7">
        <w:rPr>
          <w:rFonts w:ascii="Verdana" w:hAnsi="Verdana"/>
          <w:b/>
          <w:bCs/>
        </w:rPr>
        <w:t>Rozliczenie mediów będzie prowadzone w następujący sposób:</w:t>
      </w:r>
    </w:p>
    <w:p w:rsidR="006D09C7" w:rsidRPr="006D09C7" w:rsidRDefault="006D09C7" w:rsidP="006D09C7">
      <w:pPr>
        <w:numPr>
          <w:ilvl w:val="0"/>
          <w:numId w:val="11"/>
        </w:numPr>
        <w:spacing w:after="240" w:line="276" w:lineRule="auto"/>
        <w:jc w:val="both"/>
        <w:rPr>
          <w:rFonts w:ascii="Verdana" w:hAnsi="Verdana"/>
          <w:b/>
          <w:bCs/>
        </w:rPr>
      </w:pPr>
      <w:r w:rsidRPr="006D09C7">
        <w:rPr>
          <w:rFonts w:ascii="Verdana" w:hAnsi="Verdana"/>
          <w:b/>
          <w:bCs/>
        </w:rPr>
        <w:t>w okresach, w których budynek będzie użytkowany przez Zamawiającego równolegle z prowadzonymi robotami, zużycie energii elektrycznej i wody będzie rozliczane ryczałtowo na podstawie szacowanego zapotrzebowania określonego przez Wykonawcę z uwzględnieniem wykorzystywanych urządzeń,</w:t>
      </w:r>
    </w:p>
    <w:p w:rsidR="006D09C7" w:rsidRPr="006D09C7" w:rsidRDefault="006D09C7" w:rsidP="006D09C7">
      <w:pPr>
        <w:numPr>
          <w:ilvl w:val="0"/>
          <w:numId w:val="11"/>
        </w:numPr>
        <w:spacing w:after="240" w:line="276" w:lineRule="auto"/>
        <w:jc w:val="both"/>
        <w:rPr>
          <w:rFonts w:ascii="Verdana" w:hAnsi="Verdana"/>
          <w:b/>
          <w:bCs/>
        </w:rPr>
      </w:pPr>
      <w:r w:rsidRPr="006D09C7">
        <w:rPr>
          <w:rFonts w:ascii="Verdana" w:hAnsi="Verdana"/>
          <w:b/>
          <w:bCs/>
        </w:rPr>
        <w:t>w okresie, w którym obiekt zostanie w całości przekazany Wykonawcy na potrzeby realizacji robót, rozliczenie energii elektrycznej i wody będzie prowadzone na podstawie wskazań liczników lub podliczników,</w:t>
      </w:r>
    </w:p>
    <w:p w:rsidR="006D09C7" w:rsidRPr="006D09C7" w:rsidRDefault="006D09C7" w:rsidP="006D09C7">
      <w:pPr>
        <w:numPr>
          <w:ilvl w:val="0"/>
          <w:numId w:val="11"/>
        </w:numPr>
        <w:spacing w:after="240" w:line="276" w:lineRule="auto"/>
        <w:jc w:val="both"/>
        <w:rPr>
          <w:rFonts w:ascii="Verdana" w:hAnsi="Verdana"/>
          <w:b/>
          <w:bCs/>
        </w:rPr>
      </w:pPr>
      <w:r w:rsidRPr="006D09C7">
        <w:rPr>
          <w:rFonts w:ascii="Verdana" w:hAnsi="Verdana"/>
          <w:b/>
          <w:bCs/>
        </w:rPr>
        <w:t>koszty ogrzewania budynku ponosi Zamawiający w okresie użytkowania budynku oraz po jego ponownym przekazaniu do użytkowania po zakończeniu robót,</w:t>
      </w:r>
    </w:p>
    <w:p w:rsidR="006D09C7" w:rsidRPr="002470C4" w:rsidRDefault="006D09C7" w:rsidP="006D09C7">
      <w:pPr>
        <w:numPr>
          <w:ilvl w:val="0"/>
          <w:numId w:val="11"/>
        </w:numPr>
        <w:spacing w:after="240" w:line="276" w:lineRule="auto"/>
        <w:jc w:val="both"/>
        <w:rPr>
          <w:rFonts w:ascii="Verdana" w:hAnsi="Verdana"/>
          <w:b/>
          <w:bCs/>
        </w:rPr>
      </w:pPr>
      <w:r w:rsidRPr="006D09C7">
        <w:rPr>
          <w:rFonts w:ascii="Verdana" w:hAnsi="Verdana"/>
          <w:b/>
          <w:bCs/>
        </w:rPr>
        <w:t>w okresie pełnego przekazania obiektu Wykonawcy na potrzeby realizacji robót koszty ogrzewania budynku realizowanego za pośrednictwem istniejącego węzła cieplnego ponosi Wykonawca.</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Jakie wymagania obowiązują dla ochrony mienia, kontroli dostępu, przepustek, pracowników i transportów na terenie AGH?</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nie stawia dodatkowych wymagań w zakresie ochrony mienia, kontroli dostępu, przepustek i transportów poza wskazanymi w treści Specyfikacji Warunków Zamówienia. </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wymagany jest szczególny reżim czystości lub zabezpieczenia aparatury</w:t>
      </w:r>
      <w:r w:rsidR="002470C4">
        <w:rPr>
          <w:rFonts w:ascii="Verdana" w:hAnsi="Verdana"/>
        </w:rPr>
        <w:t xml:space="preserve"> </w:t>
      </w:r>
      <w:r w:rsidRPr="006D09C7">
        <w:rPr>
          <w:rFonts w:ascii="Verdana" w:hAnsi="Verdana"/>
        </w:rPr>
        <w:t>w laboratoriach i studiu nagrań?</w:t>
      </w:r>
    </w:p>
    <w:p w:rsidR="006D09C7" w:rsidRPr="006D09C7" w:rsidRDefault="006D09C7" w:rsidP="006D09C7">
      <w:pPr>
        <w:spacing w:after="240" w:line="276" w:lineRule="auto"/>
        <w:jc w:val="both"/>
        <w:rPr>
          <w:rFonts w:ascii="Verdana" w:hAnsi="Verdana"/>
          <w:b/>
          <w:bCs/>
        </w:rPr>
      </w:pPr>
      <w:r w:rsidRPr="006D09C7">
        <w:rPr>
          <w:rFonts w:ascii="Verdana" w:hAnsi="Verdana"/>
          <w:b/>
          <w:bCs/>
        </w:rPr>
        <w:lastRenderedPageBreak/>
        <w:t>Odp.: Zamawiający wyjaśnia, że roboty należy prowadzić zgodnie z warunkami realizacji określonymi w SWZ oraz dokumentacji postępowania, z uwzględnieniem bieżącego funkcjonowania obiektu w okresach jego użytkowania. Wykonawca zobowiązany jest do odpowiedniego zabezpieczenia miejsc prowadzenia robót, wyposażenia i infrastruktury znajdującej się w strefie oddziaływania prac oraz do ograniczenia uciążliwości związanych z pyleniem, zabrudzeniami i innymi skutkami prowadzonych robót. Organizacja robót oraz sposób zabezpieczenia pomieszczeń i wyposażenia pozostają po stronie Wykonawcy.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o zakres integracji SSP z GEMOS w budynku A-3: typ sygnałów, protokół, trasa, moduły, licencje, programowanie, testy i odpowiedzialność administratora GEMOS.</w:t>
      </w:r>
    </w:p>
    <w:p w:rsidR="006D09C7" w:rsidRPr="006D09C7" w:rsidRDefault="001A0FFE" w:rsidP="006D09C7">
      <w:pPr>
        <w:spacing w:after="240" w:line="276" w:lineRule="auto"/>
        <w:jc w:val="both"/>
        <w:rPr>
          <w:rFonts w:ascii="Verdana" w:hAnsi="Verdana"/>
          <w:b/>
          <w:bCs/>
        </w:rPr>
      </w:pPr>
      <w:r w:rsidRPr="001A0FFE">
        <w:rPr>
          <w:rFonts w:ascii="Verdana" w:hAnsi="Verdana"/>
          <w:b/>
          <w:bCs/>
        </w:rPr>
        <w:t xml:space="preserve">Odp.: Zamawiający wyjaśnia, że zakres integracji systemu SSP z systemem GEMOS obejmuje wykonanie kompletnego połączenia pomiędzy projektowanym systemem SSP a istniejącym systemem GEMOS funkcjonującym w budynku A-3, zgodnie z dokumentacją projektową. Zakres zamówienia obejmuje w szczególności wykonanie połączenia światłowodowego, światłowodem </w:t>
      </w:r>
      <w:proofErr w:type="spellStart"/>
      <w:r w:rsidRPr="001A0FFE">
        <w:rPr>
          <w:rFonts w:ascii="Verdana" w:hAnsi="Verdana"/>
          <w:b/>
          <w:bCs/>
        </w:rPr>
        <w:t>jednomodowym</w:t>
      </w:r>
      <w:proofErr w:type="spellEnd"/>
      <w:r w:rsidRPr="001A0FFE">
        <w:rPr>
          <w:rFonts w:ascii="Verdana" w:hAnsi="Verdana"/>
          <w:b/>
          <w:bCs/>
        </w:rPr>
        <w:t xml:space="preserve"> 8 włókien w osłonie </w:t>
      </w:r>
      <w:proofErr w:type="spellStart"/>
      <w:r w:rsidRPr="001A0FFE">
        <w:rPr>
          <w:rFonts w:ascii="Verdana" w:hAnsi="Verdana"/>
          <w:b/>
          <w:bCs/>
        </w:rPr>
        <w:t>gryzonioodpornej</w:t>
      </w:r>
      <w:proofErr w:type="spellEnd"/>
      <w:r w:rsidRPr="001A0FFE">
        <w:rPr>
          <w:rFonts w:ascii="Verdana" w:hAnsi="Verdana"/>
          <w:b/>
          <w:bCs/>
        </w:rPr>
        <w:t xml:space="preserve">, w istniejącej kanalizacji kablowej, dostawę </w:t>
      </w:r>
      <w:proofErr w:type="spellStart"/>
      <w:r w:rsidRPr="001A0FFE">
        <w:rPr>
          <w:rFonts w:ascii="Verdana" w:hAnsi="Verdana"/>
          <w:b/>
          <w:bCs/>
        </w:rPr>
        <w:t>mediakonwerterów</w:t>
      </w:r>
      <w:proofErr w:type="spellEnd"/>
      <w:r w:rsidRPr="001A0FFE">
        <w:rPr>
          <w:rFonts w:ascii="Verdana" w:hAnsi="Verdana"/>
          <w:b/>
          <w:bCs/>
        </w:rPr>
        <w:t>, dostawę niezbędnych licencji, wykonanie integracji, wizualizacji oraz konfiguracji elementów systemu SSP w systemie GEMOS (driver jednokierunkowy obejmujący monitoring i wizualizację SSP). Wykonawca zobowiązany jest również do przeprowadzenia wymaganych prób, testów i uruchomień potwierdzających prawidłową współpracę systemów. Szczegółowe informacje techniczne niezbędne do realizacji integracji, w tym dane dotyczące konfiguracji systemu GEMOS, zostaną udostępnione Wykonawcy na etapie realizacji zamówienia. Zamawiający nie dysponuje odrębnym opracowaniem określającym szczegółowy wykaz sygnałów, konfigurację wykonawczą, protokoły komunikacyjne, adresację urządzeń, zakres programowania ani podział odpowiedzialności administratora systemu GEMOS poza informacjami zawartymi w dokumentacji projektowej. Wykonawca zobowiązany jest zrealizować integrację zgodnie z dokumentacją projektową oraz wymaganiami systemu GEMOS</w:t>
      </w:r>
      <w:r w:rsidR="006D09C7" w:rsidRPr="006D09C7">
        <w:rPr>
          <w:rFonts w:ascii="Verdana" w:hAnsi="Verdana"/>
          <w:b/>
          <w:bCs/>
        </w:rPr>
        <w: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istniejący GEMOS i SSP mają wolne zasoby i są objęte gwarancją/serwisem producenta? Kto ponosi koszt prac autoryzowanego integratora?</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budynek D-1 nie jest obecnie wyposażony w system SSP. W ramach zamówienia należy wykonać nowy system SSP zgodnie z dokumentacją projektową. Jednocześnie Zamawiający wymaga wykonania integracji projektowanego systemu SSP z funkcjonującym na Uczelni systemem GEMOS, zgodnie z zakresem określonym w dokumentacji projektowej. Zamawiający nie udostępnia informacji dotyczących wewnętrznej konfiguracji, dostępnych zasobów licencyjnych ani warunków serwisowych systemu GEMOS ponad dane niezbędne do wykonania integracji, które zostaną przekazane Wykonawcy na etapie realizacji zamówienia. Koszty dostawy wymaganych licencji, wykonania integracji, programowania, uruchomienia, testów oraz wszelkich prac niezbędnych do zapewnienia prawidłowej współpracy systemu </w:t>
      </w:r>
      <w:r w:rsidRPr="006D09C7">
        <w:rPr>
          <w:rFonts w:ascii="Verdana" w:hAnsi="Verdana"/>
          <w:b/>
          <w:bCs/>
        </w:rPr>
        <w:lastRenderedPageBreak/>
        <w:t>SSP z systemem GEMOS należy uwzględnić w cenie oferty. W przypadku konieczności zaangażowania autoryzowanego integratora lub serwisu systemu GEMOS w zakresie niezbędnym do wykonania wymaganej integracji, koszty te obciążają Wykonawcę.</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ujednolicić pojęcia: sygnalizatory głosowe SSP, ratunkowa komunikacja głosowa RKG oraz DSO; wskazać granice systemów i wymagane certyfikaty.</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dokumentacja projektowa przewiduje wykonanie: </w:t>
      </w:r>
    </w:p>
    <w:p w:rsidR="006D09C7" w:rsidRPr="006D09C7" w:rsidRDefault="006D09C7" w:rsidP="006D09C7">
      <w:pPr>
        <w:numPr>
          <w:ilvl w:val="0"/>
          <w:numId w:val="12"/>
        </w:numPr>
        <w:spacing w:after="240" w:line="276" w:lineRule="auto"/>
        <w:jc w:val="both"/>
        <w:rPr>
          <w:rFonts w:ascii="Verdana" w:hAnsi="Verdana"/>
          <w:b/>
          <w:bCs/>
        </w:rPr>
      </w:pPr>
      <w:r w:rsidRPr="006D09C7">
        <w:rPr>
          <w:rFonts w:ascii="Verdana" w:hAnsi="Verdana"/>
          <w:b/>
          <w:bCs/>
        </w:rPr>
        <w:t>systemu sygnalizacji pożaru (SSP) wyposażonego w sygnalizatory optyczno-akustyczne z komunikatem głosowym, rozgłaszające automatyczne komunikaty o zagrożeniu zgodnie ze scenariuszem pożarowym,</w:t>
      </w:r>
    </w:p>
    <w:p w:rsidR="006D09C7" w:rsidRPr="006D09C7" w:rsidRDefault="006D09C7" w:rsidP="006D09C7">
      <w:pPr>
        <w:numPr>
          <w:ilvl w:val="0"/>
          <w:numId w:val="12"/>
        </w:numPr>
        <w:spacing w:after="240" w:line="276" w:lineRule="auto"/>
        <w:jc w:val="both"/>
        <w:rPr>
          <w:rFonts w:ascii="Verdana" w:hAnsi="Verdana"/>
          <w:b/>
          <w:bCs/>
        </w:rPr>
      </w:pPr>
      <w:r w:rsidRPr="006D09C7">
        <w:rPr>
          <w:rFonts w:ascii="Verdana" w:hAnsi="Verdana"/>
          <w:b/>
          <w:bCs/>
        </w:rPr>
        <w:t>systemu ratunkowej komunikacji głosowej (RKG) przeznaczonego do komunikacji z osobami oczekującymi na ewakuację w wyznaczonych miejscach przy klatce schodowej K2.</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Zamawiający nie przewiduje wykonania dźwiękowego systemu ostrzegawczego (DSO). </w:t>
      </w:r>
    </w:p>
    <w:p w:rsidR="006D09C7" w:rsidRPr="006D09C7" w:rsidRDefault="006D09C7" w:rsidP="006D09C7">
      <w:pPr>
        <w:spacing w:after="240" w:line="276" w:lineRule="auto"/>
        <w:jc w:val="both"/>
        <w:rPr>
          <w:rFonts w:ascii="Verdana" w:hAnsi="Verdana"/>
          <w:b/>
          <w:bCs/>
        </w:rPr>
      </w:pPr>
      <w:r w:rsidRPr="006D09C7">
        <w:rPr>
          <w:rFonts w:ascii="Verdana" w:hAnsi="Verdana"/>
          <w:b/>
          <w:bCs/>
        </w:rPr>
        <w:t>Zakres, funkcje oraz wymagania dla poszczególnych systemów określono w dokumentacji branży elektrycznej, scenariuszu pożarowym oraz pozostałej dokumentacji projektowej. Wymagane dokumenty dopuszczające i certyfikaty dla urządzeń należy przyjmować zgodnie z obowiązującymi przepisami oraz wymaganiami dokumentacji projektowej.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scenariusz pożarowy dla obu stref ma pozostać wspólny bez względu na miejsce alarmu, czy oczekiwana jest matryca selektywna?</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sposób działania systemów przeciwpożarowych został określony w scenariuszu pożarowym oraz matrycy sterowań stanowiących część dokumentacji projektowej. Dla przedmiotowego obiektu przyjęto jednolite zasady realizacji scenariusza pożarowego, niezależnie od miejsca powstania pożaru. W związku z powyższym nie przewiduje się stosowania selektywnej matrycy sterowań uzależniającej zakres uruchamianych funkcji od strefy wykrycia pożaru ponad rozwiązania określone w dokumentacji projektowej.</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czasy T1=60 s i T2=300 s są ostateczne oraz czy należy zapewnić szkolenie obsługi, pierwszą próbę ewakuacji i dokumentację instruktażową?</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potwierdza, że zgodnie ze scenariuszem pożarowym przyjęto czasy alarmowania: T1 = 60 s oraz T2 = 300 s. Zamawiający potwierdza, iż w wycenie należy uwzględnić szkolenie obsługi oraz wykonanie dokumentacji instruktażowej. Nie należy uwzględniać w wycenie przeprowadzenia próby ewakuacji. </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lastRenderedPageBreak/>
        <w:t>Czy istniejący zbiornik wód opadowych należy obligatoryjnie wymienić, czy dopuszcza się jego przeniesienie i ponowny montaż po pozytywnej ocenie technicznej?</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istniejący zbiornik na wody opadowe kolidujący z projektowaną rozbudową należy przenieść do nowej lokalizacji wskazanej w dokumentacji projektowej. W ofercie nie należy uwzględniać dostawy nowego zbiornika. Wykonawca zobowiązany jest uwzględnić demontaż, przeniesienie i ponowny montaż istniejącego zbiornika wraz z dostosowaniem przyłączy do nowej lokalizacji. Przed rozpoczęciem prac stan techniczny zbiornika zostanie oceniony przez Wykonawcę oraz służby techniczne Zamawiającego.</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Kto wykonuje ocenę stanu, próbę szczelności i ewentualne czyszczenie zbiornika oraz kto ponosi ryzyko uszkodzenia przy demontażu?</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iż przed rozpoczęciem prac przy przesunięciu zbiornika stan techniczny zbiornika zostanie oceniony przez Wykonawcę oraz służby techniczne Zamawiającego. Ryzyko związane z uszkodzeniem zbiornika w trakcie demontażu, transportu, magazynowania i ponownego montażu ponosi Wykonawca.</w:t>
      </w:r>
    </w:p>
    <w:p w:rsidR="006D09C7" w:rsidRPr="006D09C7" w:rsidRDefault="006D09C7" w:rsidP="006D09C7">
      <w:pPr>
        <w:spacing w:after="240" w:line="276" w:lineRule="auto"/>
        <w:jc w:val="both"/>
        <w:rPr>
          <w:rFonts w:ascii="Verdana" w:hAnsi="Verdana"/>
          <w:b/>
          <w:bCs/>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Prosimy wskazać miejsca wpięcia do istniejącej kanalizacji, zamiast pozostawienia ich do odkrywki na etapie realizacji, albo określić zasady rozliczenia robót dodatkowych.</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z uwagi na specyfikę robót prowadzonych w istniejącym obiekcie oraz brak możliwości bezinwazyjnego potwierdzenia wszystkich punktów włączenia przed rozpoczęciem robót, dokumentacja projektowa wskazuje lokalizacje wpięć w zakresie niezbędnym do sporządzenia oferty i realizacji zamówienia. Wykonawca powinien uwzględnić w ofercie czynności niezbędne do weryfikacji warunków realizacyjnych, w tym wykonanie odkrywek koniecznych do prawidłowego wykonania robót. W przypadku ujawnienia podczas realizacji robót okoliczności istotnie odbiegających od danych przyjętych w dokumentacji projektowej, dalszy sposób postępowania będzie oceniany indywidualnie zgodnie z postanowieniami umowy.</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odwodnienia skroplin ze wszystkich urządzeń są objęte zakresem? Prosimy o trasy, materiały, syfony, punkty włączenia i ewentualne pompki skroplin.</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dokumentacja projektowa nie przewiduje wykonania instalacji odprowadzenia skroplin. W związku z powyższym Zamawiający nie określa tras, materiałów, syfonów, punktów włączenia ani stosowania pompek skroplin.</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wymagane są końcowe pomiary akustyczne instalacji HVAC i jakie wartości dopuszczalne obowiązują w poszczególnych pomieszczeniach?</w:t>
      </w:r>
    </w:p>
    <w:p w:rsidR="006D09C7" w:rsidRPr="006D09C7" w:rsidRDefault="006D09C7" w:rsidP="006D09C7">
      <w:pPr>
        <w:spacing w:after="240" w:line="276" w:lineRule="auto"/>
        <w:jc w:val="both"/>
        <w:rPr>
          <w:rFonts w:ascii="Verdana" w:hAnsi="Verdana"/>
          <w:b/>
          <w:bCs/>
        </w:rPr>
      </w:pPr>
      <w:r w:rsidRPr="006D09C7">
        <w:rPr>
          <w:rFonts w:ascii="Verdana" w:hAnsi="Verdana"/>
          <w:b/>
          <w:bCs/>
        </w:rPr>
        <w:lastRenderedPageBreak/>
        <w:t>Odp.: Zamawiający nie określił odrębnych wartości granicznych poziomu hałasu ponad wymagania wynikające z obowiązujących przepisów i norm oraz nie wymaga wykonywania powykonawczych pomiarów hałasu jako odrębnego elementu odbioru robót.</w:t>
      </w: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Zamawiający potwierdza wystarczającą rezerwę mocy istniejącego źródła ciepła i wydajność istniejących przyłączy na podstawie aktualnych pomiarów?</w:t>
      </w:r>
    </w:p>
    <w:p w:rsidR="006D09C7" w:rsidRPr="006D09C7" w:rsidRDefault="006D09C7" w:rsidP="006D09C7">
      <w:pPr>
        <w:spacing w:after="240" w:line="276" w:lineRule="auto"/>
        <w:jc w:val="both"/>
        <w:rPr>
          <w:rFonts w:ascii="Verdana" w:hAnsi="Verdana"/>
          <w:b/>
          <w:bCs/>
        </w:rPr>
      </w:pPr>
      <w:r w:rsidRPr="006D09C7">
        <w:rPr>
          <w:rFonts w:ascii="Verdana" w:hAnsi="Verdana"/>
          <w:b/>
          <w:bCs/>
        </w:rPr>
        <w:t>Odp.: Zamawiający wyjaśnia, że dokumentacja projektowa została opracowana w oparciu o założenie wykorzystania istniejącego węzła cieplnego jako źródła ciepła dla projektowanej instalacji centralnego ogrzewania wraz z niezbędną przebudową infrastruktury zgodnie z dokumentacją projektową. Przyjęte rozwiązania projektowe uwzględniają wykorzystanie istniejącego źródła ciepła dla potrzeb projektowanej instalacji. Zamawiający nie dysponuje dodatkowymi, aktualnymi protokołami pomiarowymi dotyczącymi wydajności obiegów, pomp, pionów ani rezerwy mocy źródła ciepła ponad dokumentację udostępnioną w postępowaniu. Dokumentacja ta stanowi podstawę sporządzenia oferty oraz realizacji zamówienia.</w:t>
      </w:r>
    </w:p>
    <w:p w:rsidR="006D09C7" w:rsidRPr="006D09C7" w:rsidRDefault="006D09C7" w:rsidP="006D09C7">
      <w:pPr>
        <w:spacing w:after="240" w:line="276" w:lineRule="auto"/>
        <w:jc w:val="both"/>
        <w:rPr>
          <w:rFonts w:ascii="Verdana" w:hAnsi="Verdana"/>
        </w:rPr>
      </w:pPr>
    </w:p>
    <w:p w:rsidR="006D09C7" w:rsidRPr="006D09C7" w:rsidRDefault="006D09C7" w:rsidP="006D09C7">
      <w:pPr>
        <w:numPr>
          <w:ilvl w:val="0"/>
          <w:numId w:val="8"/>
        </w:numPr>
        <w:spacing w:after="240" w:line="276" w:lineRule="auto"/>
        <w:jc w:val="both"/>
        <w:rPr>
          <w:rFonts w:ascii="Verdana" w:hAnsi="Verdana"/>
        </w:rPr>
      </w:pPr>
      <w:r w:rsidRPr="006D09C7">
        <w:rPr>
          <w:rFonts w:ascii="Verdana" w:hAnsi="Verdana"/>
        </w:rPr>
        <w:t>Czy roboty niewskazane w przedmiarze, lecz wynikające z projektu, mają być w całości zawarte w cenie ryczałtowej? Jeśli tak, prosimy o potwierdzenie możliwości korekty ceny po ujawnieniu niezinwentaryzowanych kolizji.</w:t>
      </w:r>
    </w:p>
    <w:p w:rsidR="006D09C7" w:rsidRPr="006D09C7" w:rsidRDefault="006D09C7" w:rsidP="006D09C7">
      <w:pPr>
        <w:spacing w:after="240" w:line="276" w:lineRule="auto"/>
        <w:jc w:val="both"/>
        <w:rPr>
          <w:rFonts w:ascii="Verdana" w:hAnsi="Verdana"/>
          <w:b/>
          <w:bCs/>
        </w:rPr>
      </w:pPr>
      <w:r w:rsidRPr="006D09C7">
        <w:rPr>
          <w:rFonts w:ascii="Verdana" w:hAnsi="Verdana"/>
          <w:b/>
          <w:bCs/>
        </w:rPr>
        <w:t xml:space="preserve">Odp.: Zamawiający wyjaśnia, że zgodnie z zapisami SWZ przedmiary robót mają charakter pomocniczy. W cenie oferty należy uwzględnić wszystkie roboty wynikające z dokumentacji projektowej, </w:t>
      </w:r>
      <w:proofErr w:type="spellStart"/>
      <w:r w:rsidRPr="006D09C7">
        <w:rPr>
          <w:rFonts w:ascii="Verdana" w:hAnsi="Verdana"/>
          <w:b/>
          <w:bCs/>
        </w:rPr>
        <w:t>STWiORB</w:t>
      </w:r>
      <w:proofErr w:type="spellEnd"/>
      <w:r w:rsidRPr="006D09C7">
        <w:rPr>
          <w:rFonts w:ascii="Verdana" w:hAnsi="Verdana"/>
          <w:b/>
          <w:bCs/>
        </w:rPr>
        <w:t xml:space="preserve"> oraz pozostałych dokumentów postępowania, niezależnie od sposobu ich ujęcia w przedmiarach robót. Ewentualne przypadki ujawnienia podczas realizacji robót okoliczności odbiegających od danych przyjętych w dokumentacji będą analizowane indywidualnie zgod</w:t>
      </w:r>
      <w:bookmarkStart w:id="1" w:name="_GoBack"/>
      <w:bookmarkEnd w:id="1"/>
      <w:r w:rsidRPr="006D09C7">
        <w:rPr>
          <w:rFonts w:ascii="Verdana" w:hAnsi="Verdana"/>
          <w:b/>
          <w:bCs/>
        </w:rPr>
        <w:t>nie z postanowieniami umowy oraz obowiązującymi przepisami.</w:t>
      </w:r>
    </w:p>
    <w:p w:rsidR="006D09C7" w:rsidRPr="006D09C7" w:rsidRDefault="006D09C7" w:rsidP="006D09C7">
      <w:pPr>
        <w:spacing w:after="240" w:line="276" w:lineRule="auto"/>
        <w:jc w:val="both"/>
        <w:rPr>
          <w:rFonts w:ascii="Verdana" w:hAnsi="Verdana"/>
        </w:rPr>
      </w:pPr>
    </w:p>
    <w:p w:rsidR="006D09C7" w:rsidRPr="006D09C7" w:rsidRDefault="006D09C7" w:rsidP="006D09C7">
      <w:pPr>
        <w:spacing w:after="240" w:line="276" w:lineRule="auto"/>
        <w:jc w:val="both"/>
        <w:rPr>
          <w:rFonts w:ascii="Verdana" w:hAnsi="Verdana"/>
        </w:rPr>
      </w:pPr>
    </w:p>
    <w:p w:rsidR="00BE7BFD" w:rsidRPr="006D09C7" w:rsidRDefault="006D09C7" w:rsidP="006D09C7">
      <w:pPr>
        <w:spacing w:after="240" w:line="276" w:lineRule="auto"/>
        <w:jc w:val="both"/>
        <w:rPr>
          <w:rFonts w:ascii="Verdana" w:hAnsi="Verdana"/>
        </w:rPr>
      </w:pPr>
      <w:r w:rsidRPr="006D09C7">
        <w:rPr>
          <w:rFonts w:ascii="Verdana" w:hAnsi="Verdana"/>
        </w:rPr>
        <w:t xml:space="preserve"> </w:t>
      </w:r>
    </w:p>
    <w:sectPr w:rsidR="00BE7BFD" w:rsidRPr="006D09C7"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58C0" w:rsidRDefault="001258C0">
      <w:r>
        <w:separator/>
      </w:r>
    </w:p>
  </w:endnote>
  <w:endnote w:type="continuationSeparator" w:id="0">
    <w:p w:rsidR="001258C0" w:rsidRDefault="00125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BD226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58C0" w:rsidRDefault="001258C0">
      <w:r>
        <w:separator/>
      </w:r>
    </w:p>
  </w:footnote>
  <w:footnote w:type="continuationSeparator" w:id="0">
    <w:p w:rsidR="001258C0" w:rsidRDefault="00125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B7" w:rsidRDefault="006056B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B7" w:rsidRDefault="006056B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B7" w:rsidRDefault="006056B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72619"/>
    <w:multiLevelType w:val="hybridMultilevel"/>
    <w:tmpl w:val="FFFFFFFF"/>
    <w:lvl w:ilvl="0" w:tplc="8B84B2A4">
      <w:start w:val="1"/>
      <w:numFmt w:val="bullet"/>
      <w:lvlText w:val=""/>
      <w:lvlJc w:val="left"/>
      <w:pPr>
        <w:ind w:left="720" w:hanging="360"/>
      </w:pPr>
      <w:rPr>
        <w:rFonts w:ascii="Symbol" w:hAnsi="Symbol" w:hint="default"/>
      </w:rPr>
    </w:lvl>
    <w:lvl w:ilvl="1" w:tplc="E494B252">
      <w:start w:val="1"/>
      <w:numFmt w:val="bullet"/>
      <w:lvlText w:val="o"/>
      <w:lvlJc w:val="left"/>
      <w:pPr>
        <w:ind w:left="1440" w:hanging="360"/>
      </w:pPr>
      <w:rPr>
        <w:rFonts w:ascii="Courier New" w:hAnsi="Courier New" w:cs="Times New Roman" w:hint="default"/>
      </w:rPr>
    </w:lvl>
    <w:lvl w:ilvl="2" w:tplc="636A57F8">
      <w:start w:val="1"/>
      <w:numFmt w:val="bullet"/>
      <w:lvlText w:val=""/>
      <w:lvlJc w:val="left"/>
      <w:pPr>
        <w:ind w:left="2160" w:hanging="360"/>
      </w:pPr>
      <w:rPr>
        <w:rFonts w:ascii="Wingdings" w:hAnsi="Wingdings" w:hint="default"/>
      </w:rPr>
    </w:lvl>
    <w:lvl w:ilvl="3" w:tplc="20244D72">
      <w:start w:val="1"/>
      <w:numFmt w:val="bullet"/>
      <w:lvlText w:val=""/>
      <w:lvlJc w:val="left"/>
      <w:pPr>
        <w:ind w:left="2880" w:hanging="360"/>
      </w:pPr>
      <w:rPr>
        <w:rFonts w:ascii="Symbol" w:hAnsi="Symbol" w:hint="default"/>
      </w:rPr>
    </w:lvl>
    <w:lvl w:ilvl="4" w:tplc="7BC013D0">
      <w:start w:val="1"/>
      <w:numFmt w:val="bullet"/>
      <w:lvlText w:val="o"/>
      <w:lvlJc w:val="left"/>
      <w:pPr>
        <w:ind w:left="3600" w:hanging="360"/>
      </w:pPr>
      <w:rPr>
        <w:rFonts w:ascii="Courier New" w:hAnsi="Courier New" w:cs="Times New Roman" w:hint="default"/>
      </w:rPr>
    </w:lvl>
    <w:lvl w:ilvl="5" w:tplc="92AC6C4C">
      <w:start w:val="1"/>
      <w:numFmt w:val="bullet"/>
      <w:lvlText w:val=""/>
      <w:lvlJc w:val="left"/>
      <w:pPr>
        <w:ind w:left="4320" w:hanging="360"/>
      </w:pPr>
      <w:rPr>
        <w:rFonts w:ascii="Wingdings" w:hAnsi="Wingdings" w:hint="default"/>
      </w:rPr>
    </w:lvl>
    <w:lvl w:ilvl="6" w:tplc="3364EB18">
      <w:start w:val="1"/>
      <w:numFmt w:val="bullet"/>
      <w:lvlText w:val=""/>
      <w:lvlJc w:val="left"/>
      <w:pPr>
        <w:ind w:left="5040" w:hanging="360"/>
      </w:pPr>
      <w:rPr>
        <w:rFonts w:ascii="Symbol" w:hAnsi="Symbol" w:hint="default"/>
      </w:rPr>
    </w:lvl>
    <w:lvl w:ilvl="7" w:tplc="811CA23E">
      <w:start w:val="1"/>
      <w:numFmt w:val="bullet"/>
      <w:lvlText w:val="o"/>
      <w:lvlJc w:val="left"/>
      <w:pPr>
        <w:ind w:left="5760" w:hanging="360"/>
      </w:pPr>
      <w:rPr>
        <w:rFonts w:ascii="Courier New" w:hAnsi="Courier New" w:cs="Times New Roman" w:hint="default"/>
      </w:rPr>
    </w:lvl>
    <w:lvl w:ilvl="8" w:tplc="C8C24072">
      <w:start w:val="1"/>
      <w:numFmt w:val="bullet"/>
      <w:lvlText w:val=""/>
      <w:lvlJc w:val="left"/>
      <w:pPr>
        <w:ind w:left="6480" w:hanging="360"/>
      </w:pPr>
      <w:rPr>
        <w:rFonts w:ascii="Wingdings" w:hAnsi="Wingdings" w:hint="default"/>
      </w:rPr>
    </w:lvl>
  </w:abstractNum>
  <w:abstractNum w:abstractNumId="1" w15:restartNumberingAfterBreak="0">
    <w:nsid w:val="108957C2"/>
    <w:multiLevelType w:val="hybridMultilevel"/>
    <w:tmpl w:val="FFFFFFFF"/>
    <w:lvl w:ilvl="0" w:tplc="68E46736">
      <w:start w:val="1"/>
      <w:numFmt w:val="bullet"/>
      <w:lvlText w:val=""/>
      <w:lvlJc w:val="left"/>
      <w:pPr>
        <w:ind w:left="720" w:hanging="360"/>
      </w:pPr>
      <w:rPr>
        <w:rFonts w:ascii="Symbol" w:hAnsi="Symbol" w:hint="default"/>
      </w:rPr>
    </w:lvl>
    <w:lvl w:ilvl="1" w:tplc="121C1620">
      <w:start w:val="1"/>
      <w:numFmt w:val="bullet"/>
      <w:lvlText w:val="o"/>
      <w:lvlJc w:val="left"/>
      <w:pPr>
        <w:ind w:left="1440" w:hanging="360"/>
      </w:pPr>
      <w:rPr>
        <w:rFonts w:ascii="Courier New" w:hAnsi="Courier New" w:cs="Times New Roman" w:hint="default"/>
      </w:rPr>
    </w:lvl>
    <w:lvl w:ilvl="2" w:tplc="06DC6474">
      <w:start w:val="1"/>
      <w:numFmt w:val="bullet"/>
      <w:lvlText w:val=""/>
      <w:lvlJc w:val="left"/>
      <w:pPr>
        <w:ind w:left="2160" w:hanging="360"/>
      </w:pPr>
      <w:rPr>
        <w:rFonts w:ascii="Wingdings" w:hAnsi="Wingdings" w:hint="default"/>
      </w:rPr>
    </w:lvl>
    <w:lvl w:ilvl="3" w:tplc="0FE05DF0">
      <w:start w:val="1"/>
      <w:numFmt w:val="bullet"/>
      <w:lvlText w:val=""/>
      <w:lvlJc w:val="left"/>
      <w:pPr>
        <w:ind w:left="2880" w:hanging="360"/>
      </w:pPr>
      <w:rPr>
        <w:rFonts w:ascii="Symbol" w:hAnsi="Symbol" w:hint="default"/>
      </w:rPr>
    </w:lvl>
    <w:lvl w:ilvl="4" w:tplc="507644E0">
      <w:start w:val="1"/>
      <w:numFmt w:val="bullet"/>
      <w:lvlText w:val="o"/>
      <w:lvlJc w:val="left"/>
      <w:pPr>
        <w:ind w:left="3600" w:hanging="360"/>
      </w:pPr>
      <w:rPr>
        <w:rFonts w:ascii="Courier New" w:hAnsi="Courier New" w:cs="Times New Roman" w:hint="default"/>
      </w:rPr>
    </w:lvl>
    <w:lvl w:ilvl="5" w:tplc="B5308EE8">
      <w:start w:val="1"/>
      <w:numFmt w:val="bullet"/>
      <w:lvlText w:val=""/>
      <w:lvlJc w:val="left"/>
      <w:pPr>
        <w:ind w:left="4320" w:hanging="360"/>
      </w:pPr>
      <w:rPr>
        <w:rFonts w:ascii="Wingdings" w:hAnsi="Wingdings" w:hint="default"/>
      </w:rPr>
    </w:lvl>
    <w:lvl w:ilvl="6" w:tplc="040A5380">
      <w:start w:val="1"/>
      <w:numFmt w:val="bullet"/>
      <w:lvlText w:val=""/>
      <w:lvlJc w:val="left"/>
      <w:pPr>
        <w:ind w:left="5040" w:hanging="360"/>
      </w:pPr>
      <w:rPr>
        <w:rFonts w:ascii="Symbol" w:hAnsi="Symbol" w:hint="default"/>
      </w:rPr>
    </w:lvl>
    <w:lvl w:ilvl="7" w:tplc="D1B0C56A">
      <w:start w:val="1"/>
      <w:numFmt w:val="bullet"/>
      <w:lvlText w:val="o"/>
      <w:lvlJc w:val="left"/>
      <w:pPr>
        <w:ind w:left="5760" w:hanging="360"/>
      </w:pPr>
      <w:rPr>
        <w:rFonts w:ascii="Courier New" w:hAnsi="Courier New" w:cs="Times New Roman" w:hint="default"/>
      </w:rPr>
    </w:lvl>
    <w:lvl w:ilvl="8" w:tplc="F0FEDC14">
      <w:start w:val="1"/>
      <w:numFmt w:val="bullet"/>
      <w:lvlText w:val=""/>
      <w:lvlJc w:val="left"/>
      <w:pPr>
        <w:ind w:left="6480" w:hanging="360"/>
      </w:pPr>
      <w:rPr>
        <w:rFonts w:ascii="Wingdings" w:hAnsi="Wingding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9A842BA"/>
    <w:multiLevelType w:val="hybridMultilevel"/>
    <w:tmpl w:val="D43A742E"/>
    <w:lvl w:ilvl="0" w:tplc="A2029490">
      <w:start w:val="1"/>
      <w:numFmt w:val="decimal"/>
      <w:lvlText w:val="%1."/>
      <w:lvlJc w:val="left"/>
      <w:pPr>
        <w:ind w:left="720" w:hanging="360"/>
      </w:pPr>
    </w:lvl>
    <w:lvl w:ilvl="1" w:tplc="C00298DE">
      <w:start w:val="1"/>
      <w:numFmt w:val="lowerLetter"/>
      <w:lvlText w:val="%2."/>
      <w:lvlJc w:val="left"/>
      <w:pPr>
        <w:ind w:left="1440" w:hanging="360"/>
      </w:pPr>
    </w:lvl>
    <w:lvl w:ilvl="2" w:tplc="0400ABEA">
      <w:start w:val="1"/>
      <w:numFmt w:val="lowerRoman"/>
      <w:lvlText w:val="%3."/>
      <w:lvlJc w:val="right"/>
      <w:pPr>
        <w:ind w:left="2160" w:hanging="180"/>
      </w:pPr>
    </w:lvl>
    <w:lvl w:ilvl="3" w:tplc="B0949780">
      <w:start w:val="1"/>
      <w:numFmt w:val="decimal"/>
      <w:lvlText w:val="%4."/>
      <w:lvlJc w:val="left"/>
      <w:pPr>
        <w:ind w:left="2880" w:hanging="360"/>
      </w:pPr>
    </w:lvl>
    <w:lvl w:ilvl="4" w:tplc="B234EBAE">
      <w:start w:val="1"/>
      <w:numFmt w:val="lowerLetter"/>
      <w:lvlText w:val="%5."/>
      <w:lvlJc w:val="left"/>
      <w:pPr>
        <w:ind w:left="3600" w:hanging="360"/>
      </w:pPr>
    </w:lvl>
    <w:lvl w:ilvl="5" w:tplc="3AA2BB72">
      <w:start w:val="1"/>
      <w:numFmt w:val="lowerRoman"/>
      <w:lvlText w:val="%6."/>
      <w:lvlJc w:val="right"/>
      <w:pPr>
        <w:ind w:left="4320" w:hanging="180"/>
      </w:pPr>
    </w:lvl>
    <w:lvl w:ilvl="6" w:tplc="B30C71A4">
      <w:start w:val="1"/>
      <w:numFmt w:val="decimal"/>
      <w:lvlText w:val="%7."/>
      <w:lvlJc w:val="left"/>
      <w:pPr>
        <w:ind w:left="5040" w:hanging="360"/>
      </w:pPr>
    </w:lvl>
    <w:lvl w:ilvl="7" w:tplc="35B029BE">
      <w:start w:val="1"/>
      <w:numFmt w:val="lowerLetter"/>
      <w:lvlText w:val="%8."/>
      <w:lvlJc w:val="left"/>
      <w:pPr>
        <w:ind w:left="5760" w:hanging="360"/>
      </w:pPr>
    </w:lvl>
    <w:lvl w:ilvl="8" w:tplc="AB02FEC6">
      <w:start w:val="1"/>
      <w:numFmt w:val="lowerRoman"/>
      <w:lvlText w:val="%9."/>
      <w:lvlJc w:val="right"/>
      <w:pPr>
        <w:ind w:left="6480" w:hanging="180"/>
      </w:pPr>
    </w:lvl>
  </w:abstractNum>
  <w:abstractNum w:abstractNumId="7" w15:restartNumberingAfterBreak="0">
    <w:nsid w:val="5E0FF2AA"/>
    <w:multiLevelType w:val="hybridMultilevel"/>
    <w:tmpl w:val="66346920"/>
    <w:lvl w:ilvl="0" w:tplc="5D76D060">
      <w:start w:val="1"/>
      <w:numFmt w:val="decimal"/>
      <w:lvlText w:val="%1."/>
      <w:lvlJc w:val="left"/>
      <w:pPr>
        <w:ind w:left="720" w:hanging="360"/>
      </w:pPr>
    </w:lvl>
    <w:lvl w:ilvl="1" w:tplc="9D3EF056">
      <w:start w:val="1"/>
      <w:numFmt w:val="lowerLetter"/>
      <w:lvlText w:val="%2."/>
      <w:lvlJc w:val="left"/>
      <w:pPr>
        <w:ind w:left="1440" w:hanging="360"/>
      </w:pPr>
    </w:lvl>
    <w:lvl w:ilvl="2" w:tplc="D2A80C24">
      <w:start w:val="1"/>
      <w:numFmt w:val="lowerRoman"/>
      <w:lvlText w:val="%3."/>
      <w:lvlJc w:val="right"/>
      <w:pPr>
        <w:ind w:left="2160" w:hanging="180"/>
      </w:pPr>
    </w:lvl>
    <w:lvl w:ilvl="3" w:tplc="3ADC5412">
      <w:start w:val="1"/>
      <w:numFmt w:val="decimal"/>
      <w:lvlText w:val="%4."/>
      <w:lvlJc w:val="left"/>
      <w:pPr>
        <w:ind w:left="2880" w:hanging="360"/>
      </w:pPr>
    </w:lvl>
    <w:lvl w:ilvl="4" w:tplc="9230A0A8">
      <w:start w:val="1"/>
      <w:numFmt w:val="lowerLetter"/>
      <w:lvlText w:val="%5."/>
      <w:lvlJc w:val="left"/>
      <w:pPr>
        <w:ind w:left="3600" w:hanging="360"/>
      </w:pPr>
    </w:lvl>
    <w:lvl w:ilvl="5" w:tplc="C01209A0">
      <w:start w:val="1"/>
      <w:numFmt w:val="lowerRoman"/>
      <w:lvlText w:val="%6."/>
      <w:lvlJc w:val="right"/>
      <w:pPr>
        <w:ind w:left="4320" w:hanging="180"/>
      </w:pPr>
    </w:lvl>
    <w:lvl w:ilvl="6" w:tplc="B2085EE2">
      <w:start w:val="1"/>
      <w:numFmt w:val="decimal"/>
      <w:lvlText w:val="%7."/>
      <w:lvlJc w:val="left"/>
      <w:pPr>
        <w:ind w:left="5040" w:hanging="360"/>
      </w:pPr>
    </w:lvl>
    <w:lvl w:ilvl="7" w:tplc="A27C1096">
      <w:start w:val="1"/>
      <w:numFmt w:val="lowerLetter"/>
      <w:lvlText w:val="%8."/>
      <w:lvlJc w:val="left"/>
      <w:pPr>
        <w:ind w:left="5760" w:hanging="360"/>
      </w:pPr>
    </w:lvl>
    <w:lvl w:ilvl="8" w:tplc="92A8BF20">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746E678A"/>
    <w:multiLevelType w:val="hybridMultilevel"/>
    <w:tmpl w:val="F104B6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num>
  <w:num w:numId="2">
    <w:abstractNumId w:val="10"/>
  </w:num>
  <w:num w:numId="3">
    <w:abstractNumId w:val="4"/>
  </w:num>
  <w:num w:numId="4">
    <w:abstractNumId w:val="9"/>
  </w:num>
  <w:num w:numId="5">
    <w:abstractNumId w:val="2"/>
  </w:num>
  <w:num w:numId="6">
    <w:abstractNumId w:val="3"/>
  </w:num>
  <w:num w:numId="7">
    <w:abstractNumId w:val="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58C0"/>
    <w:rsid w:val="00031374"/>
    <w:rsid w:val="000A1097"/>
    <w:rsid w:val="000E2A8F"/>
    <w:rsid w:val="001258C0"/>
    <w:rsid w:val="0012774F"/>
    <w:rsid w:val="00144B7A"/>
    <w:rsid w:val="00180C6E"/>
    <w:rsid w:val="001A0FFE"/>
    <w:rsid w:val="002470C4"/>
    <w:rsid w:val="0029606A"/>
    <w:rsid w:val="00297E21"/>
    <w:rsid w:val="002B2D3F"/>
    <w:rsid w:val="002C6A48"/>
    <w:rsid w:val="003F7470"/>
    <w:rsid w:val="00466400"/>
    <w:rsid w:val="004848F3"/>
    <w:rsid w:val="004A75F2"/>
    <w:rsid w:val="005144A9"/>
    <w:rsid w:val="00520165"/>
    <w:rsid w:val="005B1B08"/>
    <w:rsid w:val="006056B7"/>
    <w:rsid w:val="00632C3C"/>
    <w:rsid w:val="00662BDB"/>
    <w:rsid w:val="006A5DF1"/>
    <w:rsid w:val="006B7198"/>
    <w:rsid w:val="006D09C7"/>
    <w:rsid w:val="006D4AB3"/>
    <w:rsid w:val="006F1520"/>
    <w:rsid w:val="006F3B81"/>
    <w:rsid w:val="00711222"/>
    <w:rsid w:val="007D7198"/>
    <w:rsid w:val="00864538"/>
    <w:rsid w:val="00870F9F"/>
    <w:rsid w:val="008804B6"/>
    <w:rsid w:val="00897AB0"/>
    <w:rsid w:val="008A3553"/>
    <w:rsid w:val="008A6EA8"/>
    <w:rsid w:val="009D490F"/>
    <w:rsid w:val="009E75D5"/>
    <w:rsid w:val="00A31CDF"/>
    <w:rsid w:val="00A905AC"/>
    <w:rsid w:val="00B127E1"/>
    <w:rsid w:val="00BA6584"/>
    <w:rsid w:val="00BD226F"/>
    <w:rsid w:val="00BE7BFD"/>
    <w:rsid w:val="00C370F2"/>
    <w:rsid w:val="00C44EEC"/>
    <w:rsid w:val="00D22FFA"/>
    <w:rsid w:val="00D8461B"/>
    <w:rsid w:val="00D915F2"/>
    <w:rsid w:val="00DF302D"/>
    <w:rsid w:val="00DF32E8"/>
    <w:rsid w:val="00DF53CA"/>
    <w:rsid w:val="00E21B49"/>
    <w:rsid w:val="00E25A6D"/>
    <w:rsid w:val="00E2789F"/>
    <w:rsid w:val="00E715A3"/>
    <w:rsid w:val="00E72428"/>
    <w:rsid w:val="00E74BC3"/>
    <w:rsid w:val="00EA14B3"/>
    <w:rsid w:val="00EA416E"/>
    <w:rsid w:val="00F028B3"/>
    <w:rsid w:val="00F8225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B1F90D4"/>
  <w15:chartTrackingRefBased/>
  <w15:docId w15:val="{FBCEEA6C-394B-4DBE-8B19-7A2B3C65E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6D09C7"/>
    <w:rPr>
      <w:color w:val="0563C1" w:themeColor="hyperlink"/>
      <w:u w:val="single"/>
    </w:rPr>
  </w:style>
  <w:style w:type="character" w:styleId="Nierozpoznanawzmianka">
    <w:name w:val="Unresolved Mention"/>
    <w:basedOn w:val="Domylnaczcionkaakapitu"/>
    <w:uiPriority w:val="99"/>
    <w:semiHidden/>
    <w:unhideWhenUsed/>
    <w:rsid w:val="006D0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60927">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adm.agh.edu.pl/przetargi/dr/dp/2026/D-1-przystosowanie-pawilonu-do-aktualnych-przepisow-przeciwpozarowych/"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aghedupl-my.sharepoint.com/personal/swalczak_agh_edu_pl/Documents/Pliki%20funkcji%20Microsoft%20Copilot%20Chat/postanowienie_KW_PSP.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77</TotalTime>
  <Pages>36</Pages>
  <Words>11329</Words>
  <Characters>83069</Characters>
  <Application>Microsoft Office Word</Application>
  <DocSecurity>0</DocSecurity>
  <Lines>692</Lines>
  <Paragraphs>188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Rogowska-Kwas</cp:lastModifiedBy>
  <cp:revision>8</cp:revision>
  <cp:lastPrinted>2001-02-10T14:28:00Z</cp:lastPrinted>
  <dcterms:created xsi:type="dcterms:W3CDTF">2026-09-25T06:44:00Z</dcterms:created>
  <dcterms:modified xsi:type="dcterms:W3CDTF">2026-09-25T09:27:00Z</dcterms:modified>
</cp:coreProperties>
</file>