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EE3793" w:rsidRDefault="00484331" w:rsidP="006A5DF1">
      <w:pPr>
        <w:spacing w:after="240"/>
        <w:jc w:val="right"/>
        <w:rPr>
          <w:rFonts w:ascii="Verdana" w:hAnsi="Verdana"/>
        </w:rPr>
      </w:pPr>
      <w:r w:rsidRPr="00EE3793">
        <w:rPr>
          <w:rFonts w:ascii="Verdana" w:hAnsi="Verdana"/>
        </w:rPr>
        <w:t>Kraków</w:t>
      </w:r>
      <w:r w:rsidR="006A5DF1" w:rsidRPr="00EE3793">
        <w:rPr>
          <w:rFonts w:ascii="Verdana" w:hAnsi="Verdana"/>
        </w:rPr>
        <w:t xml:space="preserve"> dnia: </w:t>
      </w:r>
      <w:r w:rsidRPr="00EE3793">
        <w:rPr>
          <w:rFonts w:ascii="Verdana" w:hAnsi="Verdana"/>
        </w:rPr>
        <w:t>2026-09-25</w:t>
      </w:r>
    </w:p>
    <w:p w:rsidR="00484331" w:rsidRPr="00EE3793" w:rsidRDefault="00484331" w:rsidP="006A5DF1">
      <w:pPr>
        <w:rPr>
          <w:rFonts w:ascii="Verdana" w:hAnsi="Verdana"/>
          <w:b/>
          <w:bCs/>
        </w:rPr>
      </w:pPr>
      <w:r w:rsidRPr="00EE3793">
        <w:rPr>
          <w:rFonts w:ascii="Verdana" w:hAnsi="Verdana"/>
          <w:b/>
          <w:bCs/>
        </w:rPr>
        <w:t>Akademia Górniczo - Hutnicza</w:t>
      </w:r>
    </w:p>
    <w:p w:rsidR="00484331" w:rsidRPr="00EE3793" w:rsidRDefault="00484331" w:rsidP="006A5DF1">
      <w:pPr>
        <w:rPr>
          <w:rFonts w:ascii="Verdana" w:hAnsi="Verdana"/>
          <w:b/>
          <w:bCs/>
        </w:rPr>
      </w:pPr>
      <w:r w:rsidRPr="00EE3793">
        <w:rPr>
          <w:rFonts w:ascii="Verdana" w:hAnsi="Verdana"/>
          <w:b/>
          <w:bCs/>
        </w:rPr>
        <w:t>im. Stanisława Staszica w Krakowie</w:t>
      </w:r>
    </w:p>
    <w:p w:rsidR="006A5DF1" w:rsidRPr="00EE3793" w:rsidRDefault="00484331" w:rsidP="006A5DF1">
      <w:pPr>
        <w:rPr>
          <w:rFonts w:ascii="Verdana" w:hAnsi="Verdana"/>
          <w:b/>
          <w:bCs/>
        </w:rPr>
      </w:pPr>
      <w:r w:rsidRPr="00EE3793">
        <w:rPr>
          <w:rFonts w:ascii="Verdana" w:hAnsi="Verdana"/>
          <w:b/>
          <w:bCs/>
        </w:rPr>
        <w:t>Dział Zamówień Publicznych</w:t>
      </w:r>
    </w:p>
    <w:p w:rsidR="006A5DF1" w:rsidRPr="00EE3793" w:rsidRDefault="00484331" w:rsidP="006A5DF1">
      <w:pPr>
        <w:rPr>
          <w:rFonts w:ascii="Verdana" w:hAnsi="Verdana"/>
        </w:rPr>
      </w:pPr>
      <w:r w:rsidRPr="00EE3793">
        <w:rPr>
          <w:rFonts w:ascii="Verdana" w:hAnsi="Verdana"/>
        </w:rPr>
        <w:t>Al. Mickiewicza</w:t>
      </w:r>
      <w:r w:rsidR="006A5DF1" w:rsidRPr="00EE3793">
        <w:rPr>
          <w:rFonts w:ascii="Verdana" w:hAnsi="Verdana"/>
        </w:rPr>
        <w:t xml:space="preserve"> </w:t>
      </w:r>
      <w:r w:rsidRPr="00EE3793">
        <w:rPr>
          <w:rFonts w:ascii="Verdana" w:hAnsi="Verdana"/>
        </w:rPr>
        <w:t>30</w:t>
      </w:r>
    </w:p>
    <w:p w:rsidR="006A5DF1" w:rsidRPr="00EE3793" w:rsidRDefault="00484331" w:rsidP="006A5DF1">
      <w:pPr>
        <w:rPr>
          <w:rFonts w:ascii="Verdana" w:hAnsi="Verdana"/>
        </w:rPr>
      </w:pPr>
      <w:r w:rsidRPr="00EE3793">
        <w:rPr>
          <w:rFonts w:ascii="Verdana" w:hAnsi="Verdana"/>
        </w:rPr>
        <w:t>30-059</w:t>
      </w:r>
      <w:r w:rsidR="006A5DF1" w:rsidRPr="00EE3793">
        <w:rPr>
          <w:rFonts w:ascii="Verdana" w:hAnsi="Verdana"/>
        </w:rPr>
        <w:t xml:space="preserve"> </w:t>
      </w:r>
      <w:r w:rsidRPr="00EE3793">
        <w:rPr>
          <w:rFonts w:ascii="Verdana" w:hAnsi="Verdana"/>
        </w:rPr>
        <w:t>Kraków</w:t>
      </w:r>
    </w:p>
    <w:p w:rsidR="006A5DF1" w:rsidRPr="00EE3793" w:rsidRDefault="006A5DF1" w:rsidP="006A5DF1">
      <w:pPr>
        <w:pStyle w:val="Nagwek"/>
        <w:tabs>
          <w:tab w:val="clear" w:pos="4536"/>
        </w:tabs>
        <w:rPr>
          <w:rFonts w:ascii="Verdana" w:hAnsi="Verdana"/>
        </w:rPr>
      </w:pPr>
      <w:r w:rsidRPr="00EE3793">
        <w:rPr>
          <w:rFonts w:ascii="Verdana" w:hAnsi="Verdana"/>
        </w:rPr>
        <w:t>Pismo:</w:t>
      </w:r>
      <w:r w:rsidRPr="00EE3793">
        <w:rPr>
          <w:rFonts w:ascii="Verdana" w:hAnsi="Verdana"/>
          <w:b/>
          <w:bCs/>
        </w:rPr>
        <w:t xml:space="preserve"> </w:t>
      </w:r>
      <w:r w:rsidR="00F44CF1" w:rsidRPr="00EE3793">
        <w:rPr>
          <w:rFonts w:ascii="Verdana" w:hAnsi="Verdana"/>
          <w:bCs/>
        </w:rPr>
        <w:t>DE-zp.25.443.2026.</w:t>
      </w:r>
      <w:r w:rsidRPr="00EE3793">
        <w:rPr>
          <w:rFonts w:ascii="Verdana" w:hAnsi="Verdana"/>
        </w:rPr>
        <w:tab/>
        <w:t xml:space="preserve"> </w:t>
      </w:r>
    </w:p>
    <w:p w:rsidR="006A5DF1" w:rsidRPr="00EE3793" w:rsidRDefault="006A5DF1" w:rsidP="006A5DF1">
      <w:pPr>
        <w:pStyle w:val="Nagwek"/>
        <w:tabs>
          <w:tab w:val="clear" w:pos="4536"/>
          <w:tab w:val="clear" w:pos="9072"/>
        </w:tabs>
        <w:rPr>
          <w:rFonts w:ascii="Verdana" w:hAnsi="Verdana"/>
        </w:rPr>
      </w:pPr>
    </w:p>
    <w:p w:rsidR="006A5DF1" w:rsidRPr="00EE3793" w:rsidRDefault="006A5DF1" w:rsidP="006A5DF1">
      <w:pPr>
        <w:tabs>
          <w:tab w:val="left" w:pos="708"/>
          <w:tab w:val="center" w:pos="4536"/>
          <w:tab w:val="right" w:pos="9072"/>
        </w:tabs>
        <w:spacing w:after="20"/>
        <w:ind w:left="5245"/>
        <w:rPr>
          <w:rFonts w:ascii="Verdana" w:hAnsi="Verdana"/>
          <w:b/>
        </w:rPr>
      </w:pPr>
      <w:r w:rsidRPr="00EE3793">
        <w:rPr>
          <w:rFonts w:ascii="Verdana" w:hAnsi="Verdana"/>
          <w:b/>
        </w:rPr>
        <w:t>WYKONAWCY</w:t>
      </w:r>
    </w:p>
    <w:p w:rsidR="006A5DF1" w:rsidRPr="00EE3793" w:rsidRDefault="006A5DF1" w:rsidP="006A5DF1">
      <w:pPr>
        <w:tabs>
          <w:tab w:val="left" w:pos="708"/>
          <w:tab w:val="center" w:pos="4536"/>
          <w:tab w:val="right" w:pos="9072"/>
        </w:tabs>
        <w:spacing w:after="20"/>
        <w:ind w:left="5245"/>
        <w:rPr>
          <w:rFonts w:ascii="Verdana" w:hAnsi="Verdana"/>
        </w:rPr>
      </w:pPr>
      <w:r w:rsidRPr="00EE3793">
        <w:rPr>
          <w:rFonts w:ascii="Verdana" w:hAnsi="Verdana"/>
        </w:rPr>
        <w:t>ubiegający się o zamówienie publiczne</w:t>
      </w:r>
    </w:p>
    <w:p w:rsidR="006D4AB3" w:rsidRPr="00EE3793" w:rsidRDefault="006D4AB3">
      <w:pPr>
        <w:pStyle w:val="Nagwek"/>
        <w:tabs>
          <w:tab w:val="clear" w:pos="4536"/>
        </w:tabs>
        <w:rPr>
          <w:rFonts w:ascii="Verdana" w:hAnsi="Verdana"/>
        </w:rPr>
      </w:pPr>
    </w:p>
    <w:p w:rsidR="00632C3C" w:rsidRPr="00EE3793" w:rsidRDefault="00E21B49" w:rsidP="0029606A">
      <w:pPr>
        <w:pStyle w:val="Nagwek1"/>
        <w:spacing w:after="480" w:line="276" w:lineRule="auto"/>
        <w:jc w:val="center"/>
        <w:rPr>
          <w:rFonts w:ascii="Verdana" w:hAnsi="Verdana"/>
          <w:sz w:val="20"/>
        </w:rPr>
      </w:pPr>
      <w:r w:rsidRPr="00EE3793">
        <w:rPr>
          <w:rFonts w:ascii="Verdana" w:hAnsi="Verdana"/>
          <w:sz w:val="20"/>
        </w:rPr>
        <w:t>WYJAŚNIENI</w:t>
      </w:r>
      <w:r w:rsidR="00520165" w:rsidRPr="00EE3793">
        <w:rPr>
          <w:rFonts w:ascii="Verdana" w:hAnsi="Verdana"/>
          <w:sz w:val="20"/>
        </w:rPr>
        <w:t>A</w:t>
      </w:r>
      <w:r w:rsidR="00632C3C" w:rsidRPr="00EE3793">
        <w:rPr>
          <w:rFonts w:ascii="Verdana" w:hAnsi="Verdana"/>
          <w:sz w:val="20"/>
        </w:rPr>
        <w:t xml:space="preserve"> TREŚCI</w:t>
      </w:r>
      <w:r w:rsidR="0029606A" w:rsidRPr="00EE3793">
        <w:rPr>
          <w:rFonts w:ascii="Verdana" w:hAnsi="Verdana"/>
          <w:sz w:val="20"/>
        </w:rPr>
        <w:t xml:space="preserve"> SWZ</w:t>
      </w:r>
      <w:r w:rsidR="00F44CF1" w:rsidRPr="00EE3793">
        <w:rPr>
          <w:rFonts w:ascii="Verdana" w:hAnsi="Verdana"/>
          <w:sz w:val="20"/>
        </w:rPr>
        <w:t xml:space="preserve"> (4)</w:t>
      </w:r>
      <w:r w:rsidR="00167409">
        <w:rPr>
          <w:rFonts w:ascii="Verdana" w:hAnsi="Verdana"/>
          <w:sz w:val="20"/>
        </w:rPr>
        <w:t xml:space="preserve"> – ZMIANA SWZ</w:t>
      </w:r>
    </w:p>
    <w:p w:rsidR="006D4AB3" w:rsidRPr="00EE3793" w:rsidRDefault="00632C3C" w:rsidP="00520165">
      <w:pPr>
        <w:spacing w:after="360" w:line="276" w:lineRule="auto"/>
        <w:jc w:val="both"/>
        <w:rPr>
          <w:rFonts w:ascii="Verdana" w:hAnsi="Verdana"/>
        </w:rPr>
      </w:pPr>
      <w:r w:rsidRPr="00EE3793">
        <w:rPr>
          <w:rFonts w:ascii="Verdana" w:hAnsi="Verdana"/>
        </w:rPr>
        <w:t xml:space="preserve">Dotyczy: </w:t>
      </w:r>
      <w:r w:rsidR="006A5DF1" w:rsidRPr="00EE3793">
        <w:rPr>
          <w:rFonts w:ascii="Verdana" w:hAnsi="Verdana"/>
        </w:rPr>
        <w:t>p</w:t>
      </w:r>
      <w:r w:rsidRPr="00EE3793">
        <w:rPr>
          <w:rFonts w:ascii="Verdana" w:hAnsi="Verdana"/>
        </w:rPr>
        <w:t>ostępowani</w:t>
      </w:r>
      <w:r w:rsidR="006A5DF1" w:rsidRPr="00EE3793">
        <w:rPr>
          <w:rFonts w:ascii="Verdana" w:hAnsi="Verdana"/>
        </w:rPr>
        <w:t>a</w:t>
      </w:r>
      <w:r w:rsidRPr="00EE3793">
        <w:rPr>
          <w:rFonts w:ascii="Verdana" w:hAnsi="Verdana"/>
        </w:rPr>
        <w:t xml:space="preserve"> o udzielenie zamówienia publicznego, prowadzone</w:t>
      </w:r>
      <w:r w:rsidR="006A5DF1" w:rsidRPr="00EE3793">
        <w:rPr>
          <w:rFonts w:ascii="Verdana" w:hAnsi="Verdana"/>
        </w:rPr>
        <w:t>go</w:t>
      </w:r>
      <w:r w:rsidRPr="00EE3793">
        <w:rPr>
          <w:rFonts w:ascii="Verdana" w:hAnsi="Verdana"/>
        </w:rPr>
        <w:t xml:space="preserve"> w trybie</w:t>
      </w:r>
      <w:r w:rsidR="002C6A48" w:rsidRPr="00EE3793">
        <w:rPr>
          <w:rFonts w:ascii="Verdana" w:hAnsi="Verdana"/>
        </w:rPr>
        <w:t>:</w:t>
      </w:r>
      <w:r w:rsidRPr="00EE3793">
        <w:rPr>
          <w:rFonts w:ascii="Verdana" w:hAnsi="Verdana"/>
        </w:rPr>
        <w:t xml:space="preserve"> </w:t>
      </w:r>
      <w:r w:rsidR="00484331" w:rsidRPr="00EE3793">
        <w:rPr>
          <w:rFonts w:ascii="Verdana" w:hAnsi="Verdana"/>
        </w:rPr>
        <w:t xml:space="preserve">Tryb podstawowy bez negocjacji - art. 275 pkt. 1 ustawy </w:t>
      </w:r>
      <w:proofErr w:type="spellStart"/>
      <w:r w:rsidR="00484331" w:rsidRPr="00EE3793">
        <w:rPr>
          <w:rFonts w:ascii="Verdana" w:hAnsi="Verdana"/>
        </w:rPr>
        <w:t>Pzp</w:t>
      </w:r>
      <w:proofErr w:type="spellEnd"/>
      <w:r w:rsidRPr="00EE3793">
        <w:rPr>
          <w:rFonts w:ascii="Verdana" w:hAnsi="Verdana"/>
          <w:b/>
        </w:rPr>
        <w:t xml:space="preserve"> </w:t>
      </w:r>
      <w:r w:rsidR="00E715A3" w:rsidRPr="00EE3793">
        <w:rPr>
          <w:rFonts w:ascii="Verdana" w:hAnsi="Verdana"/>
          <w:bCs/>
        </w:rPr>
        <w:t>pn.</w:t>
      </w:r>
      <w:r w:rsidRPr="00EE3793">
        <w:rPr>
          <w:rFonts w:ascii="Verdana" w:hAnsi="Verdana"/>
          <w:b/>
        </w:rPr>
        <w:t xml:space="preserve"> </w:t>
      </w:r>
      <w:r w:rsidR="00E72428" w:rsidRPr="00EE3793">
        <w:rPr>
          <w:rFonts w:ascii="Verdana" w:hAnsi="Verdana"/>
          <w:bCs/>
        </w:rPr>
        <w:t>”</w:t>
      </w:r>
      <w:r w:rsidR="00484331" w:rsidRPr="00EE3793">
        <w:rPr>
          <w:rFonts w:ascii="Verdana" w:hAnsi="Verdana"/>
          <w:b/>
          <w:bCs/>
        </w:rPr>
        <w:t>Przystosowanie pawilonu D-1 na terenie AGH w Krakowie do aktualnych przepisów przeciwpożarowych - KC-DE-zp.25.443.2026</w:t>
      </w:r>
      <w:r w:rsidR="00E72428" w:rsidRPr="00EE3793">
        <w:rPr>
          <w:rFonts w:ascii="Verdana" w:hAnsi="Verdana"/>
          <w:bCs/>
        </w:rPr>
        <w:t>”</w:t>
      </w:r>
      <w:r w:rsidRPr="00EE3793">
        <w:rPr>
          <w:rFonts w:ascii="Verdana" w:hAnsi="Verdana"/>
          <w:b/>
        </w:rPr>
        <w:t xml:space="preserve"> </w:t>
      </w:r>
      <w:r w:rsidRPr="00EE3793">
        <w:rPr>
          <w:rFonts w:ascii="Verdana" w:hAnsi="Verdana"/>
          <w:bCs/>
        </w:rPr>
        <w:t>– znak sprawy</w:t>
      </w:r>
      <w:r w:rsidRPr="00EE3793">
        <w:rPr>
          <w:rFonts w:ascii="Verdana" w:hAnsi="Verdana"/>
          <w:b/>
        </w:rPr>
        <w:t xml:space="preserve"> </w:t>
      </w:r>
      <w:r w:rsidR="00484331" w:rsidRPr="00EE3793">
        <w:rPr>
          <w:rFonts w:ascii="Verdana" w:hAnsi="Verdana"/>
          <w:b/>
        </w:rPr>
        <w:t>KC-DE-zp.25.443.2026</w:t>
      </w:r>
      <w:r w:rsidRPr="00EE3793">
        <w:rPr>
          <w:rFonts w:ascii="Verdana" w:hAnsi="Verdana"/>
          <w:b/>
        </w:rPr>
        <w:t>.</w:t>
      </w:r>
    </w:p>
    <w:p w:rsidR="00F44CF1" w:rsidRPr="00167409" w:rsidRDefault="00520165" w:rsidP="00167409">
      <w:pPr>
        <w:spacing w:after="240" w:line="276" w:lineRule="auto"/>
        <w:jc w:val="both"/>
        <w:rPr>
          <w:rFonts w:ascii="Verdana" w:hAnsi="Verdana"/>
          <w:bCs/>
          <w:lang w:eastAsia="ar-SA"/>
        </w:rPr>
      </w:pPr>
      <w:r w:rsidRPr="00EE3793">
        <w:rPr>
          <w:rFonts w:ascii="Verdana" w:hAnsi="Verdana"/>
        </w:rPr>
        <w:t>Zamawiający,</w:t>
      </w:r>
      <w:r w:rsidR="002C6A48" w:rsidRPr="00EE3793">
        <w:rPr>
          <w:rFonts w:ascii="Verdana" w:hAnsi="Verdana"/>
        </w:rPr>
        <w:t xml:space="preserve"> </w:t>
      </w:r>
      <w:r w:rsidR="002C6A48" w:rsidRPr="00EE3793">
        <w:rPr>
          <w:rFonts w:ascii="Verdana" w:hAnsi="Verdana"/>
          <w:b/>
        </w:rPr>
        <w:t>Akademia Górniczo-Hutnicza im. Stanisława Staszica w Krakowie</w:t>
      </w:r>
      <w:r w:rsidRPr="00EE3793">
        <w:rPr>
          <w:rFonts w:ascii="Verdana" w:hAnsi="Verdana"/>
        </w:rPr>
        <w:t xml:space="preserve"> działając na podstawie art. </w:t>
      </w:r>
      <w:r w:rsidR="00E74BC3" w:rsidRPr="00EE3793">
        <w:rPr>
          <w:rFonts w:ascii="Verdana" w:hAnsi="Verdana"/>
        </w:rPr>
        <w:t>284</w:t>
      </w:r>
      <w:r w:rsidRPr="00EE3793">
        <w:rPr>
          <w:rFonts w:ascii="Verdana" w:hAnsi="Verdana"/>
        </w:rPr>
        <w:t xml:space="preserve"> ust. </w:t>
      </w:r>
      <w:r w:rsidR="0029606A" w:rsidRPr="00EE3793">
        <w:rPr>
          <w:rFonts w:ascii="Verdana" w:hAnsi="Verdana"/>
        </w:rPr>
        <w:t>6</w:t>
      </w:r>
      <w:r w:rsidRPr="00EE3793">
        <w:rPr>
          <w:rFonts w:ascii="Verdana" w:hAnsi="Verdana"/>
        </w:rPr>
        <w:t xml:space="preserve"> ustawy z dnia </w:t>
      </w:r>
      <w:r w:rsidR="0029606A" w:rsidRPr="00EE3793">
        <w:rPr>
          <w:rFonts w:ascii="Verdana" w:hAnsi="Verdana"/>
        </w:rPr>
        <w:t>11</w:t>
      </w:r>
      <w:r w:rsidRPr="00EE3793">
        <w:rPr>
          <w:rFonts w:ascii="Verdana" w:hAnsi="Verdana"/>
        </w:rPr>
        <w:t xml:space="preserve"> </w:t>
      </w:r>
      <w:r w:rsidR="0029606A" w:rsidRPr="00EE3793">
        <w:rPr>
          <w:rFonts w:ascii="Verdana" w:hAnsi="Verdana"/>
        </w:rPr>
        <w:t xml:space="preserve">września </w:t>
      </w:r>
      <w:r w:rsidRPr="00EE3793">
        <w:rPr>
          <w:rFonts w:ascii="Verdana" w:hAnsi="Verdana"/>
        </w:rPr>
        <w:t>20</w:t>
      </w:r>
      <w:r w:rsidR="0029606A" w:rsidRPr="00EE3793">
        <w:rPr>
          <w:rFonts w:ascii="Verdana" w:hAnsi="Verdana"/>
        </w:rPr>
        <w:t>19</w:t>
      </w:r>
      <w:r w:rsidRPr="00EE3793">
        <w:rPr>
          <w:rFonts w:ascii="Verdana" w:hAnsi="Verdana"/>
        </w:rPr>
        <w:t xml:space="preserve"> r</w:t>
      </w:r>
      <w:r w:rsidR="0029606A" w:rsidRPr="00EE3793">
        <w:rPr>
          <w:rFonts w:ascii="Verdana" w:hAnsi="Verdana"/>
        </w:rPr>
        <w:t>.</w:t>
      </w:r>
      <w:r w:rsidRPr="00EE3793">
        <w:rPr>
          <w:rFonts w:ascii="Verdana" w:hAnsi="Verdana"/>
        </w:rPr>
        <w:t xml:space="preserve"> Prawo </w:t>
      </w:r>
      <w:r w:rsidR="0029606A" w:rsidRPr="00EE3793">
        <w:rPr>
          <w:rFonts w:ascii="Verdana" w:hAnsi="Verdana"/>
        </w:rPr>
        <w:t>z</w:t>
      </w:r>
      <w:r w:rsidRPr="00EE3793">
        <w:rPr>
          <w:rFonts w:ascii="Verdana" w:hAnsi="Verdana"/>
        </w:rPr>
        <w:t xml:space="preserve">amówień </w:t>
      </w:r>
      <w:r w:rsidR="0029606A" w:rsidRPr="00EE3793">
        <w:rPr>
          <w:rFonts w:ascii="Verdana" w:hAnsi="Verdana"/>
        </w:rPr>
        <w:t>p</w:t>
      </w:r>
      <w:r w:rsidRPr="00EE3793">
        <w:rPr>
          <w:rFonts w:ascii="Verdana" w:hAnsi="Verdana"/>
        </w:rPr>
        <w:t>ublicznych</w:t>
      </w:r>
      <w:r w:rsidR="00711222" w:rsidRPr="00EE3793">
        <w:rPr>
          <w:rFonts w:ascii="Verdana" w:hAnsi="Verdana"/>
        </w:rPr>
        <w:t xml:space="preserve"> </w:t>
      </w:r>
      <w:r w:rsidR="00864538" w:rsidRPr="00EE3793">
        <w:rPr>
          <w:rFonts w:ascii="Verdana" w:hAnsi="Verdana"/>
        </w:rPr>
        <w:t>(Dz.U.202</w:t>
      </w:r>
      <w:r w:rsidR="006F1520" w:rsidRPr="00EE3793">
        <w:rPr>
          <w:rFonts w:ascii="Verdana" w:hAnsi="Verdana"/>
        </w:rPr>
        <w:t>6 poz. 793</w:t>
      </w:r>
      <w:r w:rsidR="00864538" w:rsidRPr="00EE3793">
        <w:rPr>
          <w:rFonts w:ascii="Verdana" w:hAnsi="Verdana"/>
        </w:rPr>
        <w:t xml:space="preserve"> ze zm.) </w:t>
      </w:r>
      <w:r w:rsidR="00E74BC3" w:rsidRPr="00EE3793">
        <w:rPr>
          <w:rFonts w:ascii="Verdana" w:hAnsi="Verdana"/>
        </w:rPr>
        <w:t>udostępnia</w:t>
      </w:r>
      <w:r w:rsidR="00BE7BFD" w:rsidRPr="00EE3793">
        <w:rPr>
          <w:rFonts w:ascii="Verdana" w:hAnsi="Verdana"/>
        </w:rPr>
        <w:t xml:space="preserve"> poniżej treść zapytań do S</w:t>
      </w:r>
      <w:r w:rsidR="0012774F" w:rsidRPr="00EE3793">
        <w:rPr>
          <w:rFonts w:ascii="Verdana" w:hAnsi="Verdana"/>
        </w:rPr>
        <w:t>pecyfikacji Warunków Zamówienia (</w:t>
      </w:r>
      <w:r w:rsidR="0012774F" w:rsidRPr="00EE3793">
        <w:rPr>
          <w:rFonts w:ascii="Verdana" w:hAnsi="Verdana"/>
          <w:lang w:eastAsia="ar-SA"/>
        </w:rPr>
        <w:t>zwanej dalej</w:t>
      </w:r>
      <w:r w:rsidR="0012774F" w:rsidRPr="00EE3793">
        <w:rPr>
          <w:rFonts w:ascii="Verdana" w:hAnsi="Verdana"/>
          <w:b/>
          <w:lang w:eastAsia="ar-SA"/>
        </w:rPr>
        <w:t xml:space="preserve"> </w:t>
      </w:r>
      <w:r w:rsidR="0012774F" w:rsidRPr="00EE3793">
        <w:rPr>
          <w:rFonts w:ascii="Verdana" w:hAnsi="Verdana"/>
          <w:bCs/>
          <w:lang w:eastAsia="ar-SA"/>
        </w:rPr>
        <w:t>”SWZ”)</w:t>
      </w:r>
      <w:r w:rsidR="00E74BC3" w:rsidRPr="00EE3793">
        <w:rPr>
          <w:rFonts w:ascii="Verdana" w:hAnsi="Verdana"/>
          <w:bCs/>
          <w:lang w:eastAsia="ar-SA"/>
        </w:rPr>
        <w:t xml:space="preserve"> </w:t>
      </w:r>
      <w:r w:rsidR="00E74BC3" w:rsidRPr="00EE3793">
        <w:rPr>
          <w:rFonts w:ascii="Verdana" w:hAnsi="Verdana"/>
        </w:rPr>
        <w:t>wraz z wyjaśnieniami</w:t>
      </w:r>
      <w:r w:rsidR="0012774F" w:rsidRPr="00EE3793">
        <w:rPr>
          <w:rFonts w:ascii="Verdana" w:hAnsi="Verdana"/>
          <w:bCs/>
          <w:lang w:eastAsia="ar-SA"/>
        </w:rPr>
        <w:t>:</w:t>
      </w:r>
    </w:p>
    <w:p w:rsidR="00F44CF1" w:rsidRPr="00F44CF1" w:rsidRDefault="00F44CF1" w:rsidP="00F44CF1">
      <w:pPr>
        <w:spacing w:after="160" w:line="276" w:lineRule="auto"/>
        <w:jc w:val="both"/>
        <w:rPr>
          <w:rFonts w:ascii="Verdana" w:eastAsia="Aptos" w:hAnsi="Verdana"/>
          <w:kern w:val="2"/>
          <w:lang w:eastAsia="en-US"/>
        </w:rPr>
      </w:pPr>
      <w:r w:rsidRPr="00F44CF1">
        <w:rPr>
          <w:rFonts w:ascii="Verdana" w:eastAsia="Aptos" w:hAnsi="Verdana"/>
          <w:kern w:val="2"/>
          <w:lang w:eastAsia="en-US"/>
        </w:rPr>
        <w:t>1. Prosimy o uzupełnienie zestawień stolarki aluminiowej podlegającej wymianie, np. brak zestawienia dla piwnicy w osi 1, brak zestawień dla kondygnacji parteru.</w:t>
      </w:r>
    </w:p>
    <w:p w:rsidR="00F44CF1" w:rsidRPr="00F44CF1" w:rsidRDefault="00F44CF1" w:rsidP="00F44CF1">
      <w:pPr>
        <w:spacing w:after="160" w:line="276" w:lineRule="auto"/>
        <w:jc w:val="both"/>
        <w:rPr>
          <w:rFonts w:ascii="Verdana" w:eastAsia="Aptos" w:hAnsi="Verdana"/>
          <w:b/>
          <w:bCs/>
          <w:kern w:val="2"/>
          <w:lang w:eastAsia="en-US"/>
        </w:rPr>
      </w:pPr>
      <w:proofErr w:type="spellStart"/>
      <w:r w:rsidRPr="00F44CF1">
        <w:rPr>
          <w:rFonts w:ascii="Verdana" w:eastAsia="Yu Mincho" w:hAnsi="Verdana" w:cs="Arial"/>
          <w:b/>
          <w:bCs/>
          <w:kern w:val="2"/>
          <w:lang w:eastAsia="en-US"/>
        </w:rPr>
        <w:t>Odp</w:t>
      </w:r>
      <w:proofErr w:type="spellEnd"/>
      <w:r w:rsidRPr="00F44CF1">
        <w:rPr>
          <w:rFonts w:ascii="Verdana" w:eastAsia="Yu Mincho" w:hAnsi="Verdana" w:cs="Arial"/>
          <w:b/>
          <w:bCs/>
          <w:kern w:val="2"/>
          <w:lang w:eastAsia="en-US"/>
        </w:rPr>
        <w:t xml:space="preserve">: Zamawiający uzupełnia dokumentację projektową o program robót budowlanych wskazujący zakres wymiany stolarki okiennej przywołanej w SWZ. Plik o nazwie “PRB wymiana okien” dołączono do dokumentacji </w:t>
      </w:r>
      <w:proofErr w:type="spellStart"/>
      <w:r w:rsidRPr="00F44CF1">
        <w:rPr>
          <w:rFonts w:ascii="Verdana" w:eastAsia="Yu Mincho" w:hAnsi="Verdana" w:cs="Arial"/>
          <w:b/>
          <w:bCs/>
          <w:kern w:val="2"/>
          <w:lang w:eastAsia="en-US"/>
        </w:rPr>
        <w:t>przatargowej</w:t>
      </w:r>
      <w:proofErr w:type="spellEnd"/>
      <w:r w:rsidRPr="00F44CF1">
        <w:rPr>
          <w:rFonts w:ascii="Verdana" w:eastAsia="Yu Mincho" w:hAnsi="Verdana" w:cs="Arial"/>
          <w:b/>
          <w:bCs/>
          <w:kern w:val="2"/>
          <w:lang w:eastAsia="en-US"/>
        </w:rPr>
        <w:t xml:space="preserve"> umieszczonej w katalogu Uzupełnienia pod linkiem </w:t>
      </w:r>
      <w:hyperlink r:id="rId7" w:history="1">
        <w:r w:rsidRPr="00F44CF1">
          <w:rPr>
            <w:rFonts w:ascii="Verdana" w:eastAsia="Yu Mincho" w:hAnsi="Verdana" w:cs="Arial"/>
            <w:color w:val="467886"/>
            <w:kern w:val="2"/>
            <w:u w:val="single"/>
            <w:lang w:eastAsia="en-US"/>
          </w:rPr>
          <w:t>https://di.adm.agh.edu.pl/przetargi/dr/dp/2026/D-1-przystosowanie-pawilonu-do-aktualnych-przepisow-przeciwpozarowych/</w:t>
        </w:r>
      </w:hyperlink>
    </w:p>
    <w:p w:rsidR="00F44CF1" w:rsidRPr="00F44CF1" w:rsidRDefault="00F44CF1" w:rsidP="00F44CF1">
      <w:pPr>
        <w:spacing w:after="160" w:line="276" w:lineRule="auto"/>
        <w:jc w:val="both"/>
        <w:rPr>
          <w:rFonts w:ascii="Verdana" w:eastAsia="Aptos" w:hAnsi="Verdana"/>
          <w:kern w:val="2"/>
          <w:lang w:eastAsia="en-US"/>
        </w:rPr>
      </w:pPr>
      <w:r w:rsidRPr="00F44CF1">
        <w:rPr>
          <w:rFonts w:ascii="Verdana" w:eastAsia="Aptos" w:hAnsi="Verdana"/>
          <w:kern w:val="2"/>
          <w:lang w:eastAsia="en-US"/>
        </w:rPr>
        <w:t xml:space="preserve"> </w:t>
      </w:r>
    </w:p>
    <w:p w:rsidR="00F44CF1" w:rsidRPr="00F44CF1" w:rsidRDefault="00F44CF1" w:rsidP="00F44CF1">
      <w:pPr>
        <w:spacing w:after="160" w:line="276" w:lineRule="auto"/>
        <w:jc w:val="both"/>
        <w:rPr>
          <w:rFonts w:ascii="Verdana" w:eastAsia="Aptos" w:hAnsi="Verdana"/>
          <w:kern w:val="2"/>
          <w:lang w:eastAsia="en-US"/>
        </w:rPr>
      </w:pPr>
      <w:r w:rsidRPr="00F44CF1">
        <w:rPr>
          <w:rFonts w:ascii="Verdana" w:eastAsia="Aptos" w:hAnsi="Verdana"/>
          <w:kern w:val="2"/>
          <w:lang w:eastAsia="en-US"/>
        </w:rPr>
        <w:t>2. Prosimy o udzielenie informacji, czy zdemontowana winda będzie podlegać utylizacji czy będzie do przekazania Zamawiającemu na stan?</w:t>
      </w:r>
    </w:p>
    <w:p w:rsidR="00F44CF1" w:rsidRPr="00F44CF1" w:rsidRDefault="00F44CF1" w:rsidP="00F44CF1">
      <w:pPr>
        <w:spacing w:after="160" w:line="276" w:lineRule="auto"/>
        <w:jc w:val="both"/>
        <w:rPr>
          <w:rFonts w:ascii="Verdana" w:eastAsia="Aptos" w:hAnsi="Verdana"/>
          <w:b/>
          <w:bCs/>
          <w:kern w:val="2"/>
          <w:lang w:eastAsia="en-US"/>
        </w:rPr>
      </w:pPr>
      <w:r w:rsidRPr="00F44CF1">
        <w:rPr>
          <w:rFonts w:ascii="Verdana" w:eastAsia="Aptos" w:hAnsi="Verdana"/>
          <w:b/>
          <w:bCs/>
          <w:kern w:val="2"/>
          <w:lang w:eastAsia="en-US"/>
        </w:rPr>
        <w:t>Odp.  Zamawiający wyjaśnia, że zdemontowane urządzenie dźwigowe nie będzie przekazywane Zamawiającemu do dalszego użytkowania. Urządzenie należy przeznaczyć do złomowania. Postępowanie z elementami pochodzącymi z demontażu należy prowadzić zgodnie z wymaganiami SWZ, tj. elementy nadające się do złomowania należy przekazać do wskazanego przez Zamawiającego skupu surowców wtórnych, po uprzednim sporządzeniu protokołu zawierającego wykaz elementów przeznaczonych do złomowania. Potwierdzenie przyjęcia złomu do skupu powinno zostać wystawione na rzecz Zamawiającego i przekazane Zamawiającemu nie później niż w terminie 5 dni od jego wystawienia.</w:t>
      </w:r>
    </w:p>
    <w:p w:rsidR="00F44CF1" w:rsidRPr="00F44CF1" w:rsidRDefault="00F44CF1" w:rsidP="00F44CF1">
      <w:pPr>
        <w:spacing w:after="160" w:line="276" w:lineRule="auto"/>
        <w:jc w:val="both"/>
        <w:rPr>
          <w:rFonts w:ascii="Verdana" w:eastAsia="Aptos" w:hAnsi="Verdana"/>
          <w:b/>
          <w:bCs/>
          <w:kern w:val="2"/>
          <w:lang w:eastAsia="en-US"/>
        </w:rPr>
      </w:pPr>
    </w:p>
    <w:p w:rsidR="00F44CF1" w:rsidRPr="00F44CF1" w:rsidRDefault="00F44CF1" w:rsidP="00F44CF1">
      <w:pPr>
        <w:spacing w:after="160" w:line="276" w:lineRule="auto"/>
        <w:jc w:val="both"/>
        <w:rPr>
          <w:rFonts w:ascii="Verdana" w:eastAsia="Aptos" w:hAnsi="Verdana"/>
          <w:kern w:val="2"/>
          <w:lang w:eastAsia="en-US"/>
        </w:rPr>
      </w:pPr>
    </w:p>
    <w:p w:rsidR="00F44CF1" w:rsidRPr="00F44CF1" w:rsidRDefault="00F44CF1" w:rsidP="00F44CF1">
      <w:pPr>
        <w:spacing w:after="160" w:line="276" w:lineRule="auto"/>
        <w:jc w:val="both"/>
        <w:rPr>
          <w:rFonts w:ascii="Verdana" w:eastAsia="Aptos" w:hAnsi="Verdana"/>
          <w:kern w:val="2"/>
          <w:lang w:eastAsia="en-US"/>
        </w:rPr>
      </w:pPr>
      <w:r w:rsidRPr="00F44CF1">
        <w:rPr>
          <w:rFonts w:ascii="Verdana" w:eastAsia="Aptos" w:hAnsi="Verdana"/>
          <w:kern w:val="2"/>
          <w:lang w:eastAsia="en-US"/>
        </w:rPr>
        <w:t>3. Prosimy o przedstawienie harmonogramu użytkowania obiektu dla planowanych prac remontowych. Czy obiekty w bezpośrednim sąsiedztwie będą użytkowane?</w:t>
      </w:r>
    </w:p>
    <w:p w:rsidR="00F44CF1" w:rsidRPr="00F44CF1" w:rsidRDefault="00F44CF1" w:rsidP="00F44CF1">
      <w:pPr>
        <w:spacing w:after="160" w:line="276" w:lineRule="auto"/>
        <w:jc w:val="both"/>
        <w:rPr>
          <w:rFonts w:ascii="Verdana" w:eastAsia="Verdana" w:hAnsi="Verdana" w:cs="Verdana"/>
          <w:b/>
          <w:bCs/>
          <w:kern w:val="2"/>
          <w:lang w:eastAsia="en-US"/>
        </w:rPr>
      </w:pPr>
      <w:r w:rsidRPr="00F44CF1">
        <w:rPr>
          <w:rFonts w:ascii="Verdana" w:eastAsia="Aptos" w:hAnsi="Verdana"/>
          <w:b/>
          <w:bCs/>
          <w:kern w:val="2"/>
          <w:lang w:eastAsia="en-US"/>
        </w:rPr>
        <w:t xml:space="preserve">Odp.: Zamawiający wyjaśnia, iż zgodnie z zapisami SWZ </w:t>
      </w:r>
      <w:r w:rsidRPr="00F44CF1">
        <w:rPr>
          <w:rFonts w:ascii="Verdana" w:eastAsia="Verdana" w:hAnsi="Verdana" w:cs="Verdana"/>
          <w:b/>
          <w:bCs/>
          <w:kern w:val="2"/>
          <w:lang w:eastAsia="en-US"/>
        </w:rPr>
        <w:t xml:space="preserve">budynek D-1 w części tzw. “czekoladka” będzie wyłączony z użytkowania w okresie od 1 marca 2027 r. do końca trwania przedmiotowej inwestycji, budynek D-1 tzw. “stara część” będzie wyłączony z użytkowania w okresie od 1 marca 2027 r do 18 lutego 2028 r.  Budynki sąsiednia, nie objęte pracami budowlanymi, będą użytkowane w sposób ciągły. </w:t>
      </w:r>
    </w:p>
    <w:p w:rsidR="00F44CF1" w:rsidRPr="00F44CF1" w:rsidRDefault="00F44CF1" w:rsidP="00F44CF1">
      <w:pPr>
        <w:spacing w:after="160" w:line="276" w:lineRule="auto"/>
        <w:jc w:val="both"/>
        <w:rPr>
          <w:rFonts w:ascii="Verdana" w:eastAsia="Aptos" w:hAnsi="Verdana"/>
          <w:kern w:val="2"/>
          <w:lang w:eastAsia="en-US"/>
        </w:rPr>
      </w:pPr>
    </w:p>
    <w:p w:rsidR="00F44CF1" w:rsidRPr="00F44CF1" w:rsidRDefault="00F44CF1" w:rsidP="00F44CF1">
      <w:pPr>
        <w:spacing w:after="160" w:line="276" w:lineRule="auto"/>
        <w:jc w:val="both"/>
        <w:rPr>
          <w:rFonts w:ascii="Verdana" w:eastAsia="Aptos" w:hAnsi="Verdana"/>
          <w:kern w:val="2"/>
          <w:lang w:eastAsia="en-US"/>
        </w:rPr>
      </w:pPr>
      <w:r w:rsidRPr="00F44CF1">
        <w:rPr>
          <w:rFonts w:ascii="Verdana" w:eastAsia="Aptos" w:hAnsi="Verdana"/>
          <w:kern w:val="2"/>
          <w:lang w:eastAsia="en-US"/>
        </w:rPr>
        <w:t>4. Na wizji lokalnej była przedstawiona możliwa droga dojazdowa do terenu, zaplecza budowy. Prosimy o potwierdzenie możliwości wjazdu ciężkiego sprzętu, betoniarek, pomp o znaczących CMD na teren uczelni wskazaną drogą? Czy są tam ograniczenia tonażowe a jeżeli są to do jakiem masy?</w:t>
      </w:r>
    </w:p>
    <w:p w:rsidR="00F44CF1" w:rsidRPr="00F44CF1" w:rsidRDefault="00F44CF1" w:rsidP="00F44CF1">
      <w:pPr>
        <w:spacing w:after="160" w:line="300" w:lineRule="atLeast"/>
        <w:jc w:val="both"/>
        <w:rPr>
          <w:rFonts w:ascii="Verdana" w:eastAsia="Aptos" w:hAnsi="Verdana"/>
          <w:b/>
          <w:bCs/>
          <w:kern w:val="2"/>
          <w:lang w:eastAsia="en-US"/>
        </w:rPr>
      </w:pPr>
      <w:r w:rsidRPr="00F44CF1">
        <w:rPr>
          <w:rFonts w:ascii="Verdana" w:eastAsia="Aptos" w:hAnsi="Verdana"/>
          <w:b/>
          <w:bCs/>
          <w:kern w:val="2"/>
          <w:lang w:eastAsia="en-US"/>
        </w:rPr>
        <w:t>Odp.: Zamawiający potwierdza możliwość dojazdu do miejsca prowadzenia robót pojazdami budowy o DMC do 36 ton. Jednocześnie Zamawiający zwraca uwagę, że obowiązek weryfikacji warunków dojazdu, organizacji transportu oraz dostosowania środków transportu do obowiązujących przepisów ruchu drogowego i czasowej organizacji ruchu spoczywa na Wykonawcy.</w:t>
      </w:r>
    </w:p>
    <w:p w:rsidR="00F44CF1" w:rsidRPr="00F44CF1" w:rsidRDefault="00F44CF1" w:rsidP="00F44CF1">
      <w:pPr>
        <w:spacing w:after="160" w:line="300" w:lineRule="atLeast"/>
        <w:jc w:val="both"/>
        <w:rPr>
          <w:rFonts w:ascii="Verdana" w:eastAsia="Aptos" w:hAnsi="Verdana"/>
          <w:b/>
          <w:bCs/>
          <w:kern w:val="2"/>
          <w:lang w:eastAsia="en-US"/>
        </w:rPr>
      </w:pPr>
      <w:r w:rsidRPr="00F44CF1">
        <w:rPr>
          <w:rFonts w:ascii="Verdana" w:eastAsia="Aptos" w:hAnsi="Verdana"/>
          <w:b/>
          <w:bCs/>
          <w:kern w:val="2"/>
          <w:lang w:eastAsia="en-US"/>
        </w:rPr>
        <w:t xml:space="preserve">Zamawiający załącza do dokumentacji plik o nazwie “zaplecze i dojazd” ze wskazaniem zaplecza budowy oraz drogą dojazdową </w:t>
      </w:r>
      <w:r w:rsidRPr="00F44CF1">
        <w:rPr>
          <w:rFonts w:ascii="Verdana" w:eastAsia="Yu Mincho" w:hAnsi="Verdana" w:cs="Arial"/>
          <w:b/>
          <w:bCs/>
          <w:kern w:val="2"/>
          <w:lang w:eastAsia="en-US"/>
        </w:rPr>
        <w:t>dołączono do dokumentacji przetargowej umieszczonej w katalogu Uzupełnienia pod linkiem</w:t>
      </w:r>
      <w:r w:rsidRPr="00F44CF1">
        <w:rPr>
          <w:rFonts w:ascii="Verdana" w:eastAsia="Aptos" w:hAnsi="Verdana"/>
          <w:b/>
          <w:bCs/>
          <w:color w:val="EE0000"/>
          <w:kern w:val="2"/>
          <w:lang w:eastAsia="en-US"/>
        </w:rPr>
        <w:t xml:space="preserve"> </w:t>
      </w:r>
      <w:hyperlink r:id="rId8" w:history="1">
        <w:r w:rsidRPr="00F44CF1">
          <w:rPr>
            <w:rFonts w:ascii="Verdana" w:eastAsia="Aptos" w:hAnsi="Verdana" w:cs="Arial"/>
            <w:color w:val="0000FF"/>
            <w:kern w:val="2"/>
            <w:u w:val="single"/>
            <w:lang w:eastAsia="en-US"/>
          </w:rPr>
          <w:t>https://di.adm.agh.edu.pl/przetargi/dr/dp/2026/D-1-przystosowanie-pawilonu-do-aktualnych-przepisow-przeciwpozarowych/</w:t>
        </w:r>
      </w:hyperlink>
      <w:r w:rsidRPr="00F44CF1">
        <w:rPr>
          <w:rFonts w:ascii="Verdana" w:eastAsia="Aptos" w:hAnsi="Verdana"/>
          <w:b/>
          <w:bCs/>
          <w:kern w:val="2"/>
          <w:lang w:eastAsia="en-US"/>
        </w:rPr>
        <w:t xml:space="preserve">. </w:t>
      </w:r>
    </w:p>
    <w:p w:rsidR="00F44CF1" w:rsidRPr="00F44CF1" w:rsidRDefault="00F44CF1" w:rsidP="00F44CF1">
      <w:pPr>
        <w:spacing w:after="160" w:line="276" w:lineRule="auto"/>
        <w:jc w:val="both"/>
        <w:rPr>
          <w:rFonts w:ascii="Verdana" w:eastAsia="Aptos" w:hAnsi="Verdana"/>
          <w:kern w:val="2"/>
          <w:highlight w:val="green"/>
          <w:lang w:eastAsia="en-US"/>
        </w:rPr>
      </w:pPr>
    </w:p>
    <w:p w:rsidR="00F44CF1" w:rsidRPr="00F44CF1" w:rsidRDefault="00F44CF1" w:rsidP="00F44CF1">
      <w:pPr>
        <w:spacing w:after="160" w:line="276" w:lineRule="auto"/>
        <w:jc w:val="both"/>
        <w:rPr>
          <w:rFonts w:ascii="Verdana" w:eastAsia="Aptos" w:hAnsi="Verdana"/>
          <w:bCs/>
          <w:kern w:val="2"/>
          <w:lang w:eastAsia="en-US"/>
        </w:rPr>
      </w:pPr>
      <w:r w:rsidRPr="00F44CF1">
        <w:rPr>
          <w:rFonts w:ascii="Verdana" w:eastAsia="Aptos" w:hAnsi="Verdana"/>
          <w:bCs/>
          <w:kern w:val="2"/>
          <w:lang w:eastAsia="en-US"/>
        </w:rPr>
        <w:t>5. Na teren inwestycji i do zaplecza jest potencjalnie utrudniony dojazd, chociażby przez występujące wewnętrzne strefy parkowania na terenie uczelni. Czy Zamawiający zapewni odpowiednie wydzielenie pasa ruchu, pasa dojazdowego do terenu budowy, zwłaszcza dla ciężkiego sprzętu?</w:t>
      </w:r>
    </w:p>
    <w:p w:rsidR="00F44CF1" w:rsidRPr="00F44CF1" w:rsidRDefault="00F44CF1" w:rsidP="00F44CF1">
      <w:pPr>
        <w:spacing w:line="300" w:lineRule="auto"/>
        <w:contextualSpacing/>
        <w:jc w:val="both"/>
        <w:rPr>
          <w:rFonts w:ascii="Verdana" w:eastAsia="Yu Mincho" w:hAnsi="Verdana" w:cs="Arial"/>
          <w:b/>
          <w:bCs/>
          <w:kern w:val="2"/>
          <w:lang w:eastAsia="en-US"/>
        </w:rPr>
      </w:pPr>
      <w:r w:rsidRPr="00F44CF1">
        <w:rPr>
          <w:rFonts w:ascii="Verdana" w:eastAsia="Aptos" w:hAnsi="Verdana"/>
          <w:b/>
          <w:bCs/>
          <w:kern w:val="2"/>
          <w:lang w:eastAsia="en-US"/>
        </w:rPr>
        <w:t>Odp</w:t>
      </w:r>
      <w:r w:rsidRPr="00F44CF1">
        <w:rPr>
          <w:rFonts w:ascii="Verdana" w:eastAsia="Yu Mincho" w:hAnsi="Verdana" w:cs="Arial"/>
          <w:b/>
          <w:bCs/>
          <w:kern w:val="2"/>
          <w:lang w:eastAsia="en-US"/>
        </w:rPr>
        <w:t>.: Zamawiający zapewni trasę dojazdu do placu budowy zgodnie z załączonym szkicem. Miejsca parkingowe utrudniające wjazd pod przewiązkę pomiędzy budynkami A-3 i A-4 będą wyłączone z ruchu w okresie od 1 marca 2027 do 31 września 2027. Poza wskazanym okresem czasowe wyłączenie miejsc parkingowych będzie możliwe na podstawie każdorazowego zgłoszenia Wykonawcy złożonego z co najmniej tygodniowym wyprzedzeniem, przy czym realizacja takiego wyłączenia będzie każdorazowo uzależniona od zgody i możliwości organizacyjnych Zamawiającego.</w:t>
      </w:r>
    </w:p>
    <w:p w:rsidR="00F44CF1" w:rsidRPr="00F44CF1" w:rsidRDefault="00F44CF1" w:rsidP="00F44CF1">
      <w:pPr>
        <w:spacing w:after="160" w:line="276" w:lineRule="auto"/>
        <w:jc w:val="both"/>
        <w:rPr>
          <w:rFonts w:ascii="Verdana" w:eastAsia="Aptos" w:hAnsi="Verdana"/>
          <w:b/>
          <w:bCs/>
          <w:kern w:val="2"/>
          <w:highlight w:val="green"/>
          <w:lang w:eastAsia="en-US"/>
        </w:rPr>
      </w:pPr>
    </w:p>
    <w:p w:rsidR="00F44CF1" w:rsidRPr="00F44CF1" w:rsidRDefault="00F44CF1" w:rsidP="00F44CF1">
      <w:pPr>
        <w:spacing w:after="160" w:line="276" w:lineRule="auto"/>
        <w:jc w:val="both"/>
        <w:rPr>
          <w:rFonts w:ascii="Verdana" w:eastAsia="Aptos" w:hAnsi="Verdana"/>
          <w:bCs/>
          <w:kern w:val="2"/>
          <w:lang w:eastAsia="en-US"/>
        </w:rPr>
      </w:pPr>
    </w:p>
    <w:p w:rsidR="00F44CF1" w:rsidRPr="00F44CF1" w:rsidRDefault="00F44CF1" w:rsidP="00F44CF1">
      <w:pPr>
        <w:spacing w:after="160" w:line="276" w:lineRule="auto"/>
        <w:jc w:val="both"/>
        <w:rPr>
          <w:rFonts w:ascii="Verdana" w:eastAsia="Aptos" w:hAnsi="Verdana" w:cs="Arial"/>
          <w:kern w:val="2"/>
          <w:lang w:eastAsia="en-US"/>
        </w:rPr>
      </w:pPr>
      <w:r w:rsidRPr="00F44CF1">
        <w:rPr>
          <w:rFonts w:ascii="Verdana" w:eastAsia="Aptos" w:hAnsi="Verdana"/>
          <w:bCs/>
          <w:kern w:val="2"/>
          <w:lang w:eastAsia="en-US"/>
        </w:rPr>
        <w:lastRenderedPageBreak/>
        <w:t>6. Prosimy o wskazanie i podanie możliwości dla zapewnienia zasilania tymczasowego z drugiego dopływu, dla planowanego przeniesienia rozdzielnicy głównej.</w:t>
      </w:r>
    </w:p>
    <w:p w:rsidR="00F44CF1" w:rsidRPr="00F44CF1" w:rsidRDefault="00F44CF1" w:rsidP="00F44CF1">
      <w:pPr>
        <w:spacing w:after="160" w:line="276" w:lineRule="auto"/>
        <w:jc w:val="both"/>
        <w:rPr>
          <w:rFonts w:ascii="Verdana" w:eastAsia="Aptos" w:hAnsi="Verdana"/>
          <w:b/>
          <w:bCs/>
          <w:kern w:val="2"/>
          <w:lang w:eastAsia="en-US"/>
        </w:rPr>
      </w:pPr>
      <w:r w:rsidRPr="00F44CF1">
        <w:rPr>
          <w:rFonts w:ascii="Verdana" w:eastAsia="Yu Mincho" w:hAnsi="Verdana" w:cs="Arial"/>
          <w:b/>
          <w:bCs/>
          <w:kern w:val="2"/>
          <w:lang w:eastAsia="en-US"/>
        </w:rPr>
        <w:t xml:space="preserve">Odp. Zamawiający wyjaśnia, iż istniejące rozdzielnice główne w starej i nowej części budynku mają odrębne i niezależne zasilania z rozdzielni sieciowej </w:t>
      </w:r>
      <w:proofErr w:type="spellStart"/>
      <w:r w:rsidRPr="00F44CF1">
        <w:rPr>
          <w:rFonts w:ascii="Verdana" w:eastAsia="Yu Mincho" w:hAnsi="Verdana" w:cs="Arial"/>
          <w:b/>
          <w:bCs/>
          <w:kern w:val="2"/>
          <w:lang w:eastAsia="en-US"/>
        </w:rPr>
        <w:t>nN</w:t>
      </w:r>
      <w:proofErr w:type="spellEnd"/>
      <w:r w:rsidRPr="00F44CF1">
        <w:rPr>
          <w:rFonts w:ascii="Verdana" w:eastAsia="Yu Mincho" w:hAnsi="Verdana" w:cs="Arial"/>
          <w:b/>
          <w:bCs/>
          <w:kern w:val="2"/>
          <w:lang w:eastAsia="en-US"/>
        </w:rPr>
        <w:t xml:space="preserve"> w bud. A-3, a każde z tych obwodów zasilania jest w stanie tymczasowo pokryć zapotrzebowanie na energię elektryczną dla obu części budynku. Po stronie Wykonawcy będzie wykonanie tymczasowego zasilania pomiędzy częściami budynku w trakcie </w:t>
      </w:r>
      <w:proofErr w:type="spellStart"/>
      <w:r w:rsidRPr="00F44CF1">
        <w:rPr>
          <w:rFonts w:ascii="Verdana" w:eastAsia="Yu Mincho" w:hAnsi="Verdana" w:cs="Arial"/>
          <w:b/>
          <w:bCs/>
          <w:kern w:val="2"/>
          <w:lang w:eastAsia="en-US"/>
        </w:rPr>
        <w:t>n.p</w:t>
      </w:r>
      <w:proofErr w:type="spellEnd"/>
      <w:r w:rsidRPr="00F44CF1">
        <w:rPr>
          <w:rFonts w:ascii="Verdana" w:eastAsia="Yu Mincho" w:hAnsi="Verdana" w:cs="Arial"/>
          <w:b/>
          <w:bCs/>
          <w:kern w:val="2"/>
          <w:lang w:eastAsia="en-US"/>
        </w:rPr>
        <w:t xml:space="preserve">. przenosin rozdzielni. </w:t>
      </w:r>
    </w:p>
    <w:p w:rsidR="00F44CF1" w:rsidRPr="00F44CF1" w:rsidRDefault="00F44CF1" w:rsidP="00F44CF1">
      <w:pPr>
        <w:spacing w:after="160" w:line="276" w:lineRule="auto"/>
        <w:jc w:val="both"/>
        <w:rPr>
          <w:rFonts w:ascii="Verdana" w:eastAsia="Verdana" w:hAnsi="Verdana" w:cs="Verdana"/>
          <w:kern w:val="2"/>
          <w:lang w:eastAsia="en-US"/>
        </w:rPr>
      </w:pPr>
    </w:p>
    <w:p w:rsidR="00F44CF1" w:rsidRPr="00F44CF1" w:rsidRDefault="00F44CF1" w:rsidP="00F44CF1">
      <w:pPr>
        <w:spacing w:after="160" w:line="276" w:lineRule="auto"/>
        <w:jc w:val="both"/>
        <w:rPr>
          <w:rFonts w:ascii="Verdana" w:eastAsia="Aptos" w:hAnsi="Verdana"/>
          <w:bCs/>
          <w:kern w:val="2"/>
          <w:lang w:eastAsia="en-US"/>
        </w:rPr>
      </w:pPr>
      <w:r w:rsidRPr="00F44CF1">
        <w:rPr>
          <w:rFonts w:ascii="Verdana" w:eastAsia="Aptos" w:hAnsi="Verdana"/>
          <w:bCs/>
          <w:kern w:val="2"/>
          <w:lang w:eastAsia="en-US"/>
        </w:rPr>
        <w:t>7. Czy podczas prowadzonych prac remontowych będzie użytkowana, będą prowadzone badania w komorze pogłosowej? Prosimy o potwierdzenie, że komora nie podlega pracom remontowym, np. jej zewnętrzna obudowa?</w:t>
      </w:r>
    </w:p>
    <w:p w:rsidR="00F44CF1" w:rsidRPr="00F44CF1" w:rsidRDefault="00F44CF1" w:rsidP="00F44CF1">
      <w:pPr>
        <w:spacing w:after="160" w:line="276" w:lineRule="auto"/>
        <w:jc w:val="both"/>
        <w:rPr>
          <w:rFonts w:ascii="Verdana" w:eastAsia="Aptos" w:hAnsi="Verdana"/>
          <w:b/>
          <w:bCs/>
          <w:kern w:val="2"/>
          <w:lang w:eastAsia="en-US"/>
        </w:rPr>
      </w:pPr>
      <w:r w:rsidRPr="00F44CF1">
        <w:rPr>
          <w:rFonts w:ascii="Verdana" w:eastAsia="Aptos" w:hAnsi="Verdana"/>
          <w:b/>
          <w:bCs/>
          <w:kern w:val="2"/>
          <w:lang w:eastAsia="en-US"/>
        </w:rPr>
        <w:t>Odp.: Zamawiający wyjaśnia, iż komory bezechowe i pogłosowe w budynku będą użytkowane do dnia 28 lutego 2027 r., a następnie wyłączone z użytkowania.  Planowane ich ponowne uruchomienie przewidziano na dzień 18 lutego 2028 r. dla komór w “starej części budynku” oraz na wrzesień 2028 r. w “czekoladce”. Zamawiający potwierdza, iż nie przewiduje remontu konstrukcji ani obudowy żadnej z komór.</w:t>
      </w:r>
    </w:p>
    <w:p w:rsidR="00F44CF1" w:rsidRPr="00F44CF1" w:rsidRDefault="00F44CF1" w:rsidP="00F44CF1">
      <w:pPr>
        <w:spacing w:after="160" w:line="276" w:lineRule="auto"/>
        <w:jc w:val="both"/>
        <w:rPr>
          <w:rFonts w:ascii="Verdana" w:eastAsia="Aptos" w:hAnsi="Verdana"/>
          <w:bCs/>
          <w:kern w:val="2"/>
          <w:lang w:eastAsia="en-US"/>
        </w:rPr>
      </w:pPr>
    </w:p>
    <w:p w:rsidR="00F44CF1" w:rsidRPr="00F44CF1" w:rsidRDefault="00F44CF1" w:rsidP="00F44CF1">
      <w:pPr>
        <w:spacing w:after="160" w:line="276" w:lineRule="auto"/>
        <w:jc w:val="both"/>
        <w:rPr>
          <w:rFonts w:ascii="Verdana" w:eastAsia="Aptos" w:hAnsi="Verdana"/>
          <w:bCs/>
          <w:kern w:val="2"/>
          <w:lang w:eastAsia="en-US"/>
        </w:rPr>
      </w:pPr>
      <w:r w:rsidRPr="00F44CF1">
        <w:rPr>
          <w:rFonts w:ascii="Verdana" w:eastAsia="Aptos" w:hAnsi="Verdana"/>
          <w:bCs/>
          <w:kern w:val="2"/>
          <w:lang w:eastAsia="en-US"/>
        </w:rPr>
        <w:t>8. Czy system obudów istniejących belek stalowych jest ustalony, czy do uzgodnienia na etapie realizacji inwestycji?</w:t>
      </w:r>
    </w:p>
    <w:p w:rsidR="00F44CF1" w:rsidRPr="00F44CF1" w:rsidRDefault="00F44CF1" w:rsidP="00F44CF1">
      <w:pPr>
        <w:spacing w:line="300" w:lineRule="auto"/>
        <w:contextualSpacing/>
        <w:jc w:val="both"/>
        <w:rPr>
          <w:rFonts w:ascii="Verdana" w:eastAsia="Aptos" w:hAnsi="Verdana"/>
          <w:b/>
          <w:bCs/>
          <w:kern w:val="2"/>
          <w:lang w:eastAsia="en-US"/>
        </w:rPr>
      </w:pPr>
      <w:r w:rsidRPr="00F44CF1">
        <w:rPr>
          <w:rFonts w:ascii="Verdana" w:eastAsia="Yu Mincho" w:hAnsi="Verdana" w:cs="Arial"/>
          <w:b/>
          <w:bCs/>
          <w:kern w:val="2"/>
          <w:lang w:eastAsia="en-US"/>
        </w:rPr>
        <w:t xml:space="preserve">Odp.: Zamawiający wyjaśnia, iż dobór konkretnego systemu zabezpieczenia ogniochronnego istniejących belek stalowych pozostawia się Wykonawcy. Ostateczna akceptacja zastosowanego rozwiązania nastąpi na etapie realizacji robót w ramach procedury zatwierdzania kart materiałowych. W wycenie należy uwzględnić kompletne zabezpieczenie konstrukcji w zakresie niezbędnym do osiągnięcia parametrów odporności ogniowej wymaganych dokumentacją projektową. </w:t>
      </w:r>
      <w:r w:rsidRPr="00F44CF1">
        <w:rPr>
          <w:rFonts w:ascii="Verdana" w:eastAsia="Aptos" w:hAnsi="Verdana"/>
          <w:b/>
          <w:bCs/>
          <w:kern w:val="2"/>
          <w:lang w:eastAsia="en-US"/>
        </w:rPr>
        <w:t xml:space="preserve">Zamawiający załącza do dokumentacji plik o nazwie “Zabezpieczenie belek stalowych” precyzujący zakres niezbędnych do wykonania zabezpieczeń belek. Plik zostaje </w:t>
      </w:r>
      <w:r w:rsidRPr="00F44CF1">
        <w:rPr>
          <w:rFonts w:ascii="Verdana" w:eastAsia="Yu Mincho" w:hAnsi="Verdana" w:cs="Arial"/>
          <w:b/>
          <w:bCs/>
          <w:kern w:val="2"/>
          <w:lang w:eastAsia="en-US"/>
        </w:rPr>
        <w:t>dołączony do dokumentacji przetargowej w katalogu pn. Uzupełnienia pod linkiem</w:t>
      </w:r>
      <w:r w:rsidRPr="00F44CF1">
        <w:rPr>
          <w:rFonts w:ascii="Verdana" w:eastAsia="Aptos" w:hAnsi="Verdana"/>
          <w:b/>
          <w:bCs/>
          <w:color w:val="EE0000"/>
          <w:kern w:val="2"/>
          <w:lang w:eastAsia="en-US"/>
        </w:rPr>
        <w:t xml:space="preserve"> </w:t>
      </w:r>
      <w:hyperlink r:id="rId9" w:history="1">
        <w:r w:rsidRPr="00F44CF1">
          <w:rPr>
            <w:rFonts w:ascii="Verdana" w:eastAsia="Aptos" w:hAnsi="Verdana" w:cs="Arial"/>
            <w:color w:val="0000FF"/>
            <w:kern w:val="2"/>
            <w:u w:val="single"/>
            <w:lang w:eastAsia="en-US"/>
          </w:rPr>
          <w:t>https://di.adm.agh.edu.pl/przetargi/dr/dp/2026/D-1-przystosowanie-pawilonu-do-aktualnych-przepisow-przeciwpozarowych/</w:t>
        </w:r>
      </w:hyperlink>
      <w:r w:rsidRPr="00F44CF1">
        <w:rPr>
          <w:rFonts w:ascii="Verdana" w:eastAsia="Aptos" w:hAnsi="Verdana"/>
          <w:b/>
          <w:bCs/>
          <w:kern w:val="2"/>
          <w:lang w:eastAsia="en-US"/>
        </w:rPr>
        <w:t>.</w:t>
      </w:r>
    </w:p>
    <w:p w:rsidR="00F44CF1" w:rsidRPr="00F44CF1" w:rsidRDefault="00F44CF1" w:rsidP="00F44CF1">
      <w:pPr>
        <w:spacing w:after="160" w:line="276" w:lineRule="auto"/>
        <w:jc w:val="both"/>
        <w:rPr>
          <w:rFonts w:ascii="Verdana" w:eastAsia="Aptos" w:hAnsi="Verdana"/>
          <w:bCs/>
          <w:kern w:val="2"/>
          <w:lang w:eastAsia="en-US"/>
        </w:rPr>
      </w:pPr>
    </w:p>
    <w:p w:rsidR="00F44CF1" w:rsidRPr="00F44CF1" w:rsidRDefault="00F44CF1" w:rsidP="00F44CF1">
      <w:pPr>
        <w:spacing w:after="160" w:line="276" w:lineRule="auto"/>
        <w:jc w:val="both"/>
        <w:rPr>
          <w:rFonts w:ascii="Verdana" w:eastAsia="Aptos" w:hAnsi="Verdana"/>
          <w:kern w:val="2"/>
          <w:highlight w:val="green"/>
          <w:lang w:eastAsia="en-US"/>
        </w:rPr>
      </w:pPr>
      <w:r w:rsidRPr="00F44CF1">
        <w:rPr>
          <w:rFonts w:ascii="Verdana" w:eastAsia="Aptos" w:hAnsi="Verdana"/>
          <w:bCs/>
          <w:kern w:val="2"/>
          <w:lang w:eastAsia="en-US"/>
        </w:rPr>
        <w:t xml:space="preserve">9. W chronologii opisu folderów udostępnionej dokumentacji brak pozycji o numerach od 22-2-13 do 22-2-18 czy to mogą być istotne możliwe brakujące foldery dla wykonawców? </w:t>
      </w:r>
    </w:p>
    <w:p w:rsidR="00F44CF1" w:rsidRPr="00F44CF1" w:rsidRDefault="00F44CF1" w:rsidP="00F44CF1">
      <w:pPr>
        <w:spacing w:after="160" w:line="276" w:lineRule="auto"/>
        <w:jc w:val="both"/>
        <w:rPr>
          <w:rFonts w:ascii="Verdana" w:eastAsia="Aptos" w:hAnsi="Verdana" w:cs="Arial"/>
          <w:kern w:val="2"/>
          <w:lang w:eastAsia="en-US"/>
        </w:rPr>
      </w:pPr>
      <w:r w:rsidRPr="00F44CF1">
        <w:rPr>
          <w:rFonts w:ascii="Verdana" w:eastAsia="Aptos" w:hAnsi="Verdana"/>
          <w:b/>
          <w:bCs/>
          <w:kern w:val="2"/>
          <w:lang w:eastAsia="en-US"/>
        </w:rPr>
        <w:t xml:space="preserve">Odp.: Zamawiający wyjaśnia, iż brakujące numery folderów dotyczą dokumentacji nie istotnej w zakresie wyceny i dlatego też nie zostały udostępnione </w:t>
      </w:r>
      <w:r w:rsidR="0034614A">
        <w:rPr>
          <w:rFonts w:ascii="Verdana" w:eastAsia="Aptos" w:hAnsi="Verdana"/>
          <w:b/>
          <w:bCs/>
          <w:kern w:val="2"/>
          <w:lang w:eastAsia="en-US"/>
        </w:rPr>
        <w:t>Wykonawcą</w:t>
      </w:r>
      <w:r w:rsidRPr="00F44CF1">
        <w:rPr>
          <w:rFonts w:ascii="Verdana" w:eastAsia="Aptos" w:hAnsi="Verdana"/>
          <w:b/>
          <w:bCs/>
          <w:kern w:val="2"/>
          <w:lang w:eastAsia="en-US"/>
        </w:rPr>
        <w:t>.</w:t>
      </w:r>
    </w:p>
    <w:p w:rsidR="00F44CF1" w:rsidRPr="00F44CF1" w:rsidRDefault="00F44CF1" w:rsidP="00F44CF1">
      <w:pPr>
        <w:spacing w:after="160" w:line="276" w:lineRule="auto"/>
        <w:jc w:val="both"/>
        <w:rPr>
          <w:rFonts w:ascii="Verdana" w:eastAsia="Aptos" w:hAnsi="Verdana"/>
          <w:b/>
          <w:bCs/>
          <w:kern w:val="2"/>
          <w:lang w:eastAsia="en-US"/>
        </w:rPr>
      </w:pPr>
    </w:p>
    <w:p w:rsidR="00F44CF1" w:rsidRPr="00F44CF1" w:rsidRDefault="00F44CF1" w:rsidP="00F44CF1">
      <w:pPr>
        <w:spacing w:after="160" w:line="276" w:lineRule="auto"/>
        <w:jc w:val="both"/>
        <w:rPr>
          <w:rFonts w:ascii="Verdana" w:eastAsia="Aptos" w:hAnsi="Verdana"/>
          <w:kern w:val="2"/>
          <w:lang w:eastAsia="en-US"/>
        </w:rPr>
      </w:pPr>
      <w:r w:rsidRPr="00F44CF1">
        <w:rPr>
          <w:rFonts w:ascii="Verdana" w:eastAsia="Aptos" w:hAnsi="Verdana"/>
          <w:kern w:val="2"/>
          <w:lang w:eastAsia="en-US"/>
        </w:rPr>
        <w:lastRenderedPageBreak/>
        <w:t>10. Ze względu na obszerny zakres projektu, który należy dokładnie przeanalizować, trudny charakter remontu i pewne braki w dokumentacji, zwracamy się do Zamawiającego o zmianę terminu składania ofert do dnia 07.10.2026 r.</w:t>
      </w:r>
    </w:p>
    <w:p w:rsidR="00F44CF1" w:rsidRPr="00A713A4" w:rsidRDefault="00F44CF1" w:rsidP="00F44CF1">
      <w:pPr>
        <w:spacing w:after="160" w:line="276" w:lineRule="auto"/>
        <w:jc w:val="both"/>
        <w:rPr>
          <w:rFonts w:ascii="Verdana" w:eastAsia="Aptos" w:hAnsi="Verdana"/>
          <w:b/>
          <w:bCs/>
          <w:kern w:val="2"/>
        </w:rPr>
      </w:pPr>
      <w:r w:rsidRPr="00F44CF1">
        <w:rPr>
          <w:rFonts w:ascii="Verdana" w:eastAsia="Aptos" w:hAnsi="Verdana"/>
          <w:b/>
          <w:bCs/>
          <w:kern w:val="2"/>
          <w:lang w:eastAsia="en-US"/>
        </w:rPr>
        <w:t>Odp.:</w:t>
      </w:r>
      <w:r w:rsidRPr="00F44CF1">
        <w:rPr>
          <w:rFonts w:ascii="Verdana" w:hAnsi="Verdana"/>
          <w:b/>
          <w:bCs/>
          <w:kern w:val="2"/>
        </w:rPr>
        <w:t xml:space="preserve"> </w:t>
      </w:r>
      <w:r w:rsidRPr="00F44CF1">
        <w:rPr>
          <w:rFonts w:ascii="Verdana" w:eastAsia="Aptos" w:hAnsi="Verdana"/>
          <w:b/>
          <w:bCs/>
          <w:kern w:val="2"/>
          <w:lang w:eastAsia="en-US"/>
        </w:rPr>
        <w:t xml:space="preserve">Zamawiający częściowo przychylił się do wniosku Wykonawcy i przedłużył termin składania </w:t>
      </w:r>
      <w:r w:rsidRPr="00A713A4">
        <w:rPr>
          <w:rFonts w:ascii="Verdana" w:eastAsia="Aptos" w:hAnsi="Verdana"/>
          <w:b/>
          <w:bCs/>
          <w:kern w:val="2"/>
          <w:lang w:eastAsia="en-US"/>
        </w:rPr>
        <w:t>ofert do dnia 30.09.2</w:t>
      </w:r>
      <w:bookmarkStart w:id="0" w:name="_GoBack"/>
      <w:bookmarkEnd w:id="0"/>
      <w:r w:rsidRPr="00A713A4">
        <w:rPr>
          <w:rFonts w:ascii="Verdana" w:eastAsia="Aptos" w:hAnsi="Verdana"/>
          <w:b/>
          <w:bCs/>
          <w:kern w:val="2"/>
          <w:lang w:eastAsia="en-US"/>
        </w:rPr>
        <w:t>026 r.</w:t>
      </w:r>
    </w:p>
    <w:sectPr w:rsidR="00F44CF1" w:rsidRPr="00A713A4" w:rsidSect="0012774F">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7214" w:rsidRDefault="00D07214">
      <w:r>
        <w:separator/>
      </w:r>
    </w:p>
  </w:endnote>
  <w:endnote w:type="continuationSeparator" w:id="0">
    <w:p w:rsidR="00D07214" w:rsidRDefault="00D07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w:altName w:val="Calibri"/>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A713A4">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7214" w:rsidRDefault="00D07214">
      <w:r>
        <w:separator/>
      </w:r>
    </w:p>
  </w:footnote>
  <w:footnote w:type="continuationSeparator" w:id="0">
    <w:p w:rsidR="00D07214" w:rsidRDefault="00D072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4331" w:rsidRDefault="0048433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4331" w:rsidRDefault="0048433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4331" w:rsidRDefault="0048433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07214"/>
    <w:rsid w:val="00031374"/>
    <w:rsid w:val="000A1097"/>
    <w:rsid w:val="000E2A8F"/>
    <w:rsid w:val="0012774F"/>
    <w:rsid w:val="00144B7A"/>
    <w:rsid w:val="00167409"/>
    <w:rsid w:val="00180C6E"/>
    <w:rsid w:val="0029606A"/>
    <w:rsid w:val="002C6A48"/>
    <w:rsid w:val="0034614A"/>
    <w:rsid w:val="00466400"/>
    <w:rsid w:val="00484331"/>
    <w:rsid w:val="004848F3"/>
    <w:rsid w:val="004A75F2"/>
    <w:rsid w:val="005144A9"/>
    <w:rsid w:val="00520165"/>
    <w:rsid w:val="005B1B08"/>
    <w:rsid w:val="00632C3C"/>
    <w:rsid w:val="00662BDB"/>
    <w:rsid w:val="006A5DF1"/>
    <w:rsid w:val="006B7198"/>
    <w:rsid w:val="006D4AB3"/>
    <w:rsid w:val="006F1520"/>
    <w:rsid w:val="006F3B81"/>
    <w:rsid w:val="00711222"/>
    <w:rsid w:val="007D7198"/>
    <w:rsid w:val="00864538"/>
    <w:rsid w:val="00870F9F"/>
    <w:rsid w:val="008804B6"/>
    <w:rsid w:val="00897AB0"/>
    <w:rsid w:val="008A3553"/>
    <w:rsid w:val="009D490F"/>
    <w:rsid w:val="00A713A4"/>
    <w:rsid w:val="00A905AC"/>
    <w:rsid w:val="00B127E1"/>
    <w:rsid w:val="00BA6584"/>
    <w:rsid w:val="00BE7BFD"/>
    <w:rsid w:val="00C370F2"/>
    <w:rsid w:val="00C44EEC"/>
    <w:rsid w:val="00D07214"/>
    <w:rsid w:val="00D22FFA"/>
    <w:rsid w:val="00D8461B"/>
    <w:rsid w:val="00D915F2"/>
    <w:rsid w:val="00DF32E8"/>
    <w:rsid w:val="00DF53CA"/>
    <w:rsid w:val="00E21B49"/>
    <w:rsid w:val="00E25A6D"/>
    <w:rsid w:val="00E2789F"/>
    <w:rsid w:val="00E715A3"/>
    <w:rsid w:val="00E72428"/>
    <w:rsid w:val="00E74BC3"/>
    <w:rsid w:val="00EA14B3"/>
    <w:rsid w:val="00EA416E"/>
    <w:rsid w:val="00EE3793"/>
    <w:rsid w:val="00F028B3"/>
    <w:rsid w:val="00F44CF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C062ECE-8960-493D-95BE-9C8244BE2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51219">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314413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adm.agh.edu.pl/przetargi/dr/dp/2026/D-1-przystosowanie-pawilonu-do-aktualnych-przepisow-przeciwpozarowych/"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i.adm.agh.edu.pl/przetargi/dr/dp/2026/D-1-przystosowanie-pawilonu-do-aktualnych-przepisow-przeciwpozarowych/"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i.adm.agh.edu.pl/przetargi/dr/dp/2026/D-1-przystosowanie-pawilonu-do-aktualnych-przepisow-przeciwpozarowych/"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39</TotalTime>
  <Pages>4</Pages>
  <Words>923</Words>
  <Characters>6795</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Renata Kwas-Rogowska</dc:creator>
  <cp:keywords/>
  <cp:lastModifiedBy>Renata Rogowska-Kwas</cp:lastModifiedBy>
  <cp:revision>6</cp:revision>
  <cp:lastPrinted>2026-09-25T09:30:00Z</cp:lastPrinted>
  <dcterms:created xsi:type="dcterms:W3CDTF">2026-09-25T06:00:00Z</dcterms:created>
  <dcterms:modified xsi:type="dcterms:W3CDTF">2026-09-25T09:30:00Z</dcterms:modified>
</cp:coreProperties>
</file>