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DA6EEA" w14:textId="549A94D1" w:rsidR="006A5DF1" w:rsidRPr="002318F1" w:rsidRDefault="00B372F7" w:rsidP="002318F1">
      <w:pPr>
        <w:jc w:val="right"/>
        <w:rPr>
          <w:rFonts w:ascii="Verdana" w:hAnsi="Verdana"/>
        </w:rPr>
      </w:pPr>
      <w:r w:rsidRPr="002318F1">
        <w:rPr>
          <w:rFonts w:ascii="Verdana" w:hAnsi="Verdana"/>
        </w:rPr>
        <w:t>Kraków</w:t>
      </w:r>
      <w:r w:rsidR="006A5DF1" w:rsidRPr="002318F1">
        <w:rPr>
          <w:rFonts w:ascii="Verdana" w:hAnsi="Verdana"/>
        </w:rPr>
        <w:t xml:space="preserve"> dnia: </w:t>
      </w:r>
      <w:r w:rsidRPr="002318F1">
        <w:rPr>
          <w:rFonts w:ascii="Verdana" w:hAnsi="Verdana"/>
        </w:rPr>
        <w:t>2026-09-2</w:t>
      </w:r>
      <w:r w:rsidR="002318F1" w:rsidRPr="002318F1">
        <w:rPr>
          <w:rFonts w:ascii="Verdana" w:hAnsi="Verdana"/>
        </w:rPr>
        <w:t>5</w:t>
      </w:r>
    </w:p>
    <w:p w14:paraId="756FC95A" w14:textId="77777777" w:rsidR="00B372F7" w:rsidRPr="002318F1" w:rsidRDefault="00B372F7" w:rsidP="002318F1">
      <w:pPr>
        <w:rPr>
          <w:rFonts w:ascii="Verdana" w:hAnsi="Verdana"/>
          <w:b/>
          <w:bCs/>
        </w:rPr>
      </w:pPr>
      <w:r w:rsidRPr="002318F1">
        <w:rPr>
          <w:rFonts w:ascii="Verdana" w:hAnsi="Verdana"/>
          <w:b/>
          <w:bCs/>
        </w:rPr>
        <w:t>Akademia Górniczo - Hutnicza</w:t>
      </w:r>
    </w:p>
    <w:p w14:paraId="135D9D61" w14:textId="77777777" w:rsidR="00B372F7" w:rsidRPr="002318F1" w:rsidRDefault="00B372F7" w:rsidP="002318F1">
      <w:pPr>
        <w:rPr>
          <w:rFonts w:ascii="Verdana" w:hAnsi="Verdana"/>
          <w:b/>
          <w:bCs/>
        </w:rPr>
      </w:pPr>
      <w:r w:rsidRPr="002318F1">
        <w:rPr>
          <w:rFonts w:ascii="Verdana" w:hAnsi="Verdana"/>
          <w:b/>
          <w:bCs/>
        </w:rPr>
        <w:t>im. Stanisława Staszica w Krakowie</w:t>
      </w:r>
    </w:p>
    <w:p w14:paraId="6DDDCA5E" w14:textId="096B4E09" w:rsidR="006A5DF1" w:rsidRPr="002318F1" w:rsidRDefault="00B372F7" w:rsidP="002318F1">
      <w:pPr>
        <w:rPr>
          <w:rFonts w:ascii="Verdana" w:hAnsi="Verdana"/>
          <w:b/>
          <w:bCs/>
        </w:rPr>
      </w:pPr>
      <w:r w:rsidRPr="002318F1">
        <w:rPr>
          <w:rFonts w:ascii="Verdana" w:hAnsi="Verdana"/>
          <w:b/>
          <w:bCs/>
        </w:rPr>
        <w:t>Dział Zamówień Publicznych</w:t>
      </w:r>
    </w:p>
    <w:p w14:paraId="70A95D4D" w14:textId="1A96E60A" w:rsidR="006A5DF1" w:rsidRPr="002318F1" w:rsidRDefault="00B372F7" w:rsidP="002318F1">
      <w:pPr>
        <w:rPr>
          <w:rFonts w:ascii="Verdana" w:hAnsi="Verdana"/>
        </w:rPr>
      </w:pPr>
      <w:r w:rsidRPr="002318F1">
        <w:rPr>
          <w:rFonts w:ascii="Verdana" w:hAnsi="Verdana"/>
        </w:rPr>
        <w:t>Al. Mickiewicza</w:t>
      </w:r>
      <w:r w:rsidR="006A5DF1" w:rsidRPr="002318F1">
        <w:rPr>
          <w:rFonts w:ascii="Verdana" w:hAnsi="Verdana"/>
        </w:rPr>
        <w:t xml:space="preserve"> </w:t>
      </w:r>
      <w:r w:rsidRPr="002318F1">
        <w:rPr>
          <w:rFonts w:ascii="Verdana" w:hAnsi="Verdana"/>
        </w:rPr>
        <w:t>30</w:t>
      </w:r>
    </w:p>
    <w:p w14:paraId="2C6D3535" w14:textId="0C4EAFF5" w:rsidR="006A5DF1" w:rsidRPr="002318F1" w:rsidRDefault="00B372F7" w:rsidP="002318F1">
      <w:pPr>
        <w:rPr>
          <w:rFonts w:ascii="Verdana" w:hAnsi="Verdana"/>
        </w:rPr>
      </w:pPr>
      <w:r w:rsidRPr="002318F1">
        <w:rPr>
          <w:rFonts w:ascii="Verdana" w:hAnsi="Verdana"/>
        </w:rPr>
        <w:t>30-059</w:t>
      </w:r>
      <w:r w:rsidR="006A5DF1" w:rsidRPr="002318F1">
        <w:rPr>
          <w:rFonts w:ascii="Verdana" w:hAnsi="Verdana"/>
        </w:rPr>
        <w:t xml:space="preserve"> </w:t>
      </w:r>
      <w:r w:rsidRPr="002318F1">
        <w:rPr>
          <w:rFonts w:ascii="Verdana" w:hAnsi="Verdana"/>
        </w:rPr>
        <w:t>Kraków</w:t>
      </w:r>
    </w:p>
    <w:p w14:paraId="749EEAD2" w14:textId="5972D62D" w:rsidR="006A5DF1" w:rsidRPr="002318F1" w:rsidRDefault="006A5DF1" w:rsidP="002318F1">
      <w:pPr>
        <w:pStyle w:val="Nagwek"/>
        <w:tabs>
          <w:tab w:val="clear" w:pos="4536"/>
        </w:tabs>
        <w:rPr>
          <w:rFonts w:ascii="Verdana" w:hAnsi="Verdana"/>
        </w:rPr>
      </w:pPr>
      <w:r w:rsidRPr="002318F1">
        <w:rPr>
          <w:rFonts w:ascii="Verdana" w:hAnsi="Verdana"/>
        </w:rPr>
        <w:t>Pismo:</w:t>
      </w:r>
      <w:r w:rsidRPr="002318F1">
        <w:rPr>
          <w:rFonts w:ascii="Verdana" w:hAnsi="Verdana"/>
          <w:b/>
          <w:bCs/>
        </w:rPr>
        <w:t xml:space="preserve"> </w:t>
      </w:r>
      <w:r w:rsidR="002318F1" w:rsidRPr="002318F1">
        <w:rPr>
          <w:rFonts w:ascii="Verdana" w:hAnsi="Verdana"/>
          <w:bCs/>
        </w:rPr>
        <w:t>KC-DE-zp.25.443.2026</w:t>
      </w:r>
      <w:r w:rsidRPr="002318F1">
        <w:rPr>
          <w:rFonts w:ascii="Verdana" w:hAnsi="Verdana"/>
        </w:rPr>
        <w:tab/>
        <w:t xml:space="preserve"> </w:t>
      </w:r>
    </w:p>
    <w:p w14:paraId="0FA37FD1" w14:textId="77777777" w:rsidR="006A5DF1" w:rsidRPr="002318F1" w:rsidRDefault="006A5DF1" w:rsidP="002318F1">
      <w:pPr>
        <w:pStyle w:val="Nagwek"/>
        <w:tabs>
          <w:tab w:val="clear" w:pos="4536"/>
          <w:tab w:val="clear" w:pos="9072"/>
        </w:tabs>
        <w:rPr>
          <w:rFonts w:ascii="Verdana" w:hAnsi="Verdana"/>
        </w:rPr>
      </w:pPr>
    </w:p>
    <w:p w14:paraId="0E6B1C6B" w14:textId="77777777" w:rsidR="006A5DF1" w:rsidRPr="002318F1" w:rsidRDefault="006A5DF1" w:rsidP="002318F1">
      <w:pPr>
        <w:tabs>
          <w:tab w:val="left" w:pos="708"/>
          <w:tab w:val="center" w:pos="4536"/>
          <w:tab w:val="right" w:pos="9072"/>
        </w:tabs>
        <w:ind w:left="5245"/>
        <w:rPr>
          <w:rFonts w:ascii="Verdana" w:hAnsi="Verdana"/>
          <w:b/>
        </w:rPr>
      </w:pPr>
      <w:r w:rsidRPr="002318F1">
        <w:rPr>
          <w:rFonts w:ascii="Verdana" w:hAnsi="Verdana"/>
          <w:b/>
        </w:rPr>
        <w:t>WYKONAWCY</w:t>
      </w:r>
    </w:p>
    <w:p w14:paraId="3E2DDDC8" w14:textId="77777777" w:rsidR="006A5DF1" w:rsidRPr="002318F1" w:rsidRDefault="006A5DF1" w:rsidP="002318F1">
      <w:pPr>
        <w:tabs>
          <w:tab w:val="left" w:pos="708"/>
          <w:tab w:val="center" w:pos="4536"/>
          <w:tab w:val="right" w:pos="9072"/>
        </w:tabs>
        <w:ind w:left="5245"/>
        <w:rPr>
          <w:rFonts w:ascii="Verdana" w:hAnsi="Verdana"/>
        </w:rPr>
      </w:pPr>
      <w:r w:rsidRPr="002318F1">
        <w:rPr>
          <w:rFonts w:ascii="Verdana" w:hAnsi="Verdana"/>
        </w:rPr>
        <w:t>ubiegający się o zamówienie publiczne</w:t>
      </w:r>
    </w:p>
    <w:p w14:paraId="00A2223E" w14:textId="77777777" w:rsidR="006D4AB3" w:rsidRPr="002318F1" w:rsidRDefault="006D4AB3" w:rsidP="002318F1">
      <w:pPr>
        <w:pStyle w:val="Nagwek"/>
        <w:tabs>
          <w:tab w:val="clear" w:pos="4536"/>
        </w:tabs>
        <w:rPr>
          <w:rFonts w:ascii="Verdana" w:hAnsi="Verdana"/>
        </w:rPr>
      </w:pPr>
    </w:p>
    <w:p w14:paraId="67085D2B" w14:textId="3FBFE36E" w:rsidR="00632C3C" w:rsidRDefault="00E21B49" w:rsidP="002318F1">
      <w:pPr>
        <w:pStyle w:val="Nagwek1"/>
        <w:spacing w:before="0" w:after="0" w:line="276" w:lineRule="auto"/>
        <w:jc w:val="center"/>
        <w:rPr>
          <w:rFonts w:ascii="Verdana" w:hAnsi="Verdana"/>
          <w:sz w:val="20"/>
        </w:rPr>
      </w:pPr>
      <w:r w:rsidRPr="002318F1">
        <w:rPr>
          <w:rFonts w:ascii="Verdana" w:hAnsi="Verdana"/>
          <w:sz w:val="20"/>
        </w:rPr>
        <w:t>WYJAŚNIENI</w:t>
      </w:r>
      <w:r w:rsidR="00520165" w:rsidRPr="002318F1">
        <w:rPr>
          <w:rFonts w:ascii="Verdana" w:hAnsi="Verdana"/>
          <w:sz w:val="20"/>
        </w:rPr>
        <w:t>A</w:t>
      </w:r>
      <w:r w:rsidR="00632C3C" w:rsidRPr="002318F1">
        <w:rPr>
          <w:rFonts w:ascii="Verdana" w:hAnsi="Verdana"/>
          <w:sz w:val="20"/>
        </w:rPr>
        <w:t xml:space="preserve"> TREŚCI</w:t>
      </w:r>
      <w:r w:rsidR="0029606A" w:rsidRPr="002318F1">
        <w:rPr>
          <w:rFonts w:ascii="Verdana" w:hAnsi="Verdana"/>
          <w:sz w:val="20"/>
        </w:rPr>
        <w:t xml:space="preserve"> SWZ</w:t>
      </w:r>
      <w:r w:rsidR="002318F1">
        <w:rPr>
          <w:rFonts w:ascii="Verdana" w:hAnsi="Verdana"/>
          <w:sz w:val="20"/>
        </w:rPr>
        <w:t xml:space="preserve"> (1)</w:t>
      </w:r>
    </w:p>
    <w:p w14:paraId="3F84D6FE" w14:textId="77777777" w:rsidR="00D57225" w:rsidRPr="00D57225" w:rsidRDefault="00D57225" w:rsidP="00D57225"/>
    <w:p w14:paraId="46EB20C0" w14:textId="52EB4307" w:rsidR="006D4AB3" w:rsidRPr="002318F1" w:rsidRDefault="00632C3C" w:rsidP="002318F1">
      <w:pPr>
        <w:spacing w:line="276" w:lineRule="auto"/>
        <w:jc w:val="both"/>
        <w:rPr>
          <w:rFonts w:ascii="Verdana" w:hAnsi="Verdana"/>
        </w:rPr>
      </w:pPr>
      <w:r w:rsidRPr="002318F1">
        <w:rPr>
          <w:rFonts w:ascii="Verdana" w:hAnsi="Verdana"/>
        </w:rPr>
        <w:t xml:space="preserve">Dotyczy: </w:t>
      </w:r>
      <w:r w:rsidR="006A5DF1" w:rsidRPr="002318F1">
        <w:rPr>
          <w:rFonts w:ascii="Verdana" w:hAnsi="Verdana"/>
        </w:rPr>
        <w:t>p</w:t>
      </w:r>
      <w:r w:rsidRPr="002318F1">
        <w:rPr>
          <w:rFonts w:ascii="Verdana" w:hAnsi="Verdana"/>
        </w:rPr>
        <w:t>ostępowani</w:t>
      </w:r>
      <w:r w:rsidR="006A5DF1" w:rsidRPr="002318F1">
        <w:rPr>
          <w:rFonts w:ascii="Verdana" w:hAnsi="Verdana"/>
        </w:rPr>
        <w:t>a</w:t>
      </w:r>
      <w:r w:rsidRPr="002318F1">
        <w:rPr>
          <w:rFonts w:ascii="Verdana" w:hAnsi="Verdana"/>
        </w:rPr>
        <w:t xml:space="preserve"> o udzielenie zamówienia publicznego, prowadzone</w:t>
      </w:r>
      <w:r w:rsidR="006A5DF1" w:rsidRPr="002318F1">
        <w:rPr>
          <w:rFonts w:ascii="Verdana" w:hAnsi="Verdana"/>
        </w:rPr>
        <w:t>go</w:t>
      </w:r>
      <w:r w:rsidRPr="002318F1">
        <w:rPr>
          <w:rFonts w:ascii="Verdana" w:hAnsi="Verdana"/>
        </w:rPr>
        <w:t xml:space="preserve"> w trybie</w:t>
      </w:r>
      <w:r w:rsidR="002C6A48" w:rsidRPr="002318F1">
        <w:rPr>
          <w:rFonts w:ascii="Verdana" w:hAnsi="Verdana"/>
        </w:rPr>
        <w:t>:</w:t>
      </w:r>
      <w:r w:rsidRPr="002318F1">
        <w:rPr>
          <w:rFonts w:ascii="Verdana" w:hAnsi="Verdana"/>
        </w:rPr>
        <w:t xml:space="preserve"> </w:t>
      </w:r>
      <w:r w:rsidR="00B372F7" w:rsidRPr="002318F1">
        <w:rPr>
          <w:rFonts w:ascii="Verdana" w:hAnsi="Verdana"/>
        </w:rPr>
        <w:t xml:space="preserve">Tryb podstawowy bez negocjacji - art. 275 pkt. 1 ustawy </w:t>
      </w:r>
      <w:proofErr w:type="spellStart"/>
      <w:r w:rsidR="00B372F7" w:rsidRPr="002318F1">
        <w:rPr>
          <w:rFonts w:ascii="Verdana" w:hAnsi="Verdana"/>
        </w:rPr>
        <w:t>Pzp</w:t>
      </w:r>
      <w:proofErr w:type="spellEnd"/>
      <w:r w:rsidRPr="002318F1">
        <w:rPr>
          <w:rFonts w:ascii="Verdana" w:hAnsi="Verdana"/>
          <w:b/>
        </w:rPr>
        <w:t xml:space="preserve"> </w:t>
      </w:r>
      <w:r w:rsidR="00E715A3" w:rsidRPr="002318F1">
        <w:rPr>
          <w:rFonts w:ascii="Verdana" w:hAnsi="Verdana"/>
          <w:bCs/>
        </w:rPr>
        <w:t>pn.</w:t>
      </w:r>
      <w:r w:rsidRPr="002318F1">
        <w:rPr>
          <w:rFonts w:ascii="Verdana" w:hAnsi="Verdana"/>
          <w:b/>
        </w:rPr>
        <w:t xml:space="preserve"> </w:t>
      </w:r>
      <w:r w:rsidR="00E72428" w:rsidRPr="002318F1">
        <w:rPr>
          <w:rFonts w:ascii="Verdana" w:hAnsi="Verdana"/>
          <w:bCs/>
        </w:rPr>
        <w:t>”</w:t>
      </w:r>
      <w:r w:rsidR="00B372F7" w:rsidRPr="002318F1">
        <w:rPr>
          <w:rFonts w:ascii="Verdana" w:hAnsi="Verdana"/>
          <w:b/>
          <w:bCs/>
        </w:rPr>
        <w:t>Przystosowanie pawilonu D-1 na terenie AGH w Krakowie do aktualnych przepisów przeciwpożarowych - KC-DE-zp.25.443.2026</w:t>
      </w:r>
      <w:r w:rsidR="00E72428" w:rsidRPr="002318F1">
        <w:rPr>
          <w:rFonts w:ascii="Verdana" w:hAnsi="Verdana"/>
          <w:bCs/>
        </w:rPr>
        <w:t>”</w:t>
      </w:r>
      <w:r w:rsidRPr="002318F1">
        <w:rPr>
          <w:rFonts w:ascii="Verdana" w:hAnsi="Verdana"/>
          <w:b/>
        </w:rPr>
        <w:t xml:space="preserve"> </w:t>
      </w:r>
      <w:r w:rsidRPr="002318F1">
        <w:rPr>
          <w:rFonts w:ascii="Verdana" w:hAnsi="Verdana"/>
          <w:bCs/>
        </w:rPr>
        <w:t>– znak sprawy</w:t>
      </w:r>
      <w:r w:rsidRPr="002318F1">
        <w:rPr>
          <w:rFonts w:ascii="Verdana" w:hAnsi="Verdana"/>
          <w:b/>
        </w:rPr>
        <w:t xml:space="preserve"> </w:t>
      </w:r>
      <w:bookmarkStart w:id="0" w:name="_Hlk241214986"/>
      <w:r w:rsidR="00B372F7" w:rsidRPr="002318F1">
        <w:rPr>
          <w:rFonts w:ascii="Verdana" w:hAnsi="Verdana"/>
          <w:b/>
        </w:rPr>
        <w:t>KC-DE-zp.25.443.2026</w:t>
      </w:r>
      <w:bookmarkEnd w:id="0"/>
      <w:r w:rsidRPr="002318F1">
        <w:rPr>
          <w:rFonts w:ascii="Verdana" w:hAnsi="Verdana"/>
          <w:b/>
        </w:rPr>
        <w:t>.</w:t>
      </w:r>
    </w:p>
    <w:p w14:paraId="45543ACB" w14:textId="3A060CC4" w:rsidR="0012774F" w:rsidRPr="002318F1" w:rsidRDefault="00520165" w:rsidP="002318F1">
      <w:pPr>
        <w:spacing w:line="276" w:lineRule="auto"/>
        <w:jc w:val="both"/>
        <w:rPr>
          <w:rFonts w:ascii="Verdana" w:hAnsi="Verdana"/>
          <w:bCs/>
          <w:lang w:eastAsia="ar-SA"/>
        </w:rPr>
      </w:pPr>
      <w:r w:rsidRPr="002318F1">
        <w:rPr>
          <w:rFonts w:ascii="Verdana" w:hAnsi="Verdana"/>
        </w:rPr>
        <w:t>Zamawiający,</w:t>
      </w:r>
      <w:r w:rsidR="002C6A48" w:rsidRPr="002318F1">
        <w:rPr>
          <w:rFonts w:ascii="Verdana" w:hAnsi="Verdana"/>
        </w:rPr>
        <w:t xml:space="preserve"> </w:t>
      </w:r>
      <w:r w:rsidR="002C6A48" w:rsidRPr="002318F1">
        <w:rPr>
          <w:rFonts w:ascii="Verdana" w:hAnsi="Verdana"/>
          <w:b/>
        </w:rPr>
        <w:t>Akademia Górniczo-Hutnicza im. Stanisława Staszica w Krakowie</w:t>
      </w:r>
      <w:r w:rsidRPr="002318F1">
        <w:rPr>
          <w:rFonts w:ascii="Verdana" w:hAnsi="Verdana"/>
        </w:rPr>
        <w:t xml:space="preserve"> działając na podstawie art. </w:t>
      </w:r>
      <w:r w:rsidR="00E74BC3" w:rsidRPr="002318F1">
        <w:rPr>
          <w:rFonts w:ascii="Verdana" w:hAnsi="Verdana"/>
        </w:rPr>
        <w:t>284</w:t>
      </w:r>
      <w:r w:rsidRPr="002318F1">
        <w:rPr>
          <w:rFonts w:ascii="Verdana" w:hAnsi="Verdana"/>
        </w:rPr>
        <w:t xml:space="preserve"> ust. </w:t>
      </w:r>
      <w:r w:rsidR="0029606A" w:rsidRPr="002318F1">
        <w:rPr>
          <w:rFonts w:ascii="Verdana" w:hAnsi="Verdana"/>
        </w:rPr>
        <w:t>6</w:t>
      </w:r>
      <w:r w:rsidRPr="002318F1">
        <w:rPr>
          <w:rFonts w:ascii="Verdana" w:hAnsi="Verdana"/>
        </w:rPr>
        <w:t xml:space="preserve"> ustawy z dnia </w:t>
      </w:r>
      <w:r w:rsidR="0029606A" w:rsidRPr="002318F1">
        <w:rPr>
          <w:rFonts w:ascii="Verdana" w:hAnsi="Verdana"/>
        </w:rPr>
        <w:t>11</w:t>
      </w:r>
      <w:r w:rsidRPr="002318F1">
        <w:rPr>
          <w:rFonts w:ascii="Verdana" w:hAnsi="Verdana"/>
        </w:rPr>
        <w:t xml:space="preserve"> </w:t>
      </w:r>
      <w:r w:rsidR="0029606A" w:rsidRPr="002318F1">
        <w:rPr>
          <w:rFonts w:ascii="Verdana" w:hAnsi="Verdana"/>
        </w:rPr>
        <w:t xml:space="preserve">września </w:t>
      </w:r>
      <w:r w:rsidRPr="002318F1">
        <w:rPr>
          <w:rFonts w:ascii="Verdana" w:hAnsi="Verdana"/>
        </w:rPr>
        <w:t>20</w:t>
      </w:r>
      <w:r w:rsidR="0029606A" w:rsidRPr="002318F1">
        <w:rPr>
          <w:rFonts w:ascii="Verdana" w:hAnsi="Verdana"/>
        </w:rPr>
        <w:t>19</w:t>
      </w:r>
      <w:r w:rsidRPr="002318F1">
        <w:rPr>
          <w:rFonts w:ascii="Verdana" w:hAnsi="Verdana"/>
        </w:rPr>
        <w:t xml:space="preserve"> r</w:t>
      </w:r>
      <w:r w:rsidR="0029606A" w:rsidRPr="002318F1">
        <w:rPr>
          <w:rFonts w:ascii="Verdana" w:hAnsi="Verdana"/>
        </w:rPr>
        <w:t>.</w:t>
      </w:r>
      <w:r w:rsidRPr="002318F1">
        <w:rPr>
          <w:rFonts w:ascii="Verdana" w:hAnsi="Verdana"/>
        </w:rPr>
        <w:t xml:space="preserve"> Prawo </w:t>
      </w:r>
      <w:r w:rsidR="0029606A" w:rsidRPr="002318F1">
        <w:rPr>
          <w:rFonts w:ascii="Verdana" w:hAnsi="Verdana"/>
        </w:rPr>
        <w:t>z</w:t>
      </w:r>
      <w:r w:rsidRPr="002318F1">
        <w:rPr>
          <w:rFonts w:ascii="Verdana" w:hAnsi="Verdana"/>
        </w:rPr>
        <w:t xml:space="preserve">amówień </w:t>
      </w:r>
      <w:r w:rsidR="0029606A" w:rsidRPr="002318F1">
        <w:rPr>
          <w:rFonts w:ascii="Verdana" w:hAnsi="Verdana"/>
        </w:rPr>
        <w:t>p</w:t>
      </w:r>
      <w:r w:rsidRPr="002318F1">
        <w:rPr>
          <w:rFonts w:ascii="Verdana" w:hAnsi="Verdana"/>
        </w:rPr>
        <w:t>ublicznych</w:t>
      </w:r>
      <w:r w:rsidR="00711222" w:rsidRPr="002318F1">
        <w:rPr>
          <w:rFonts w:ascii="Verdana" w:hAnsi="Verdana"/>
        </w:rPr>
        <w:t xml:space="preserve"> </w:t>
      </w:r>
      <w:r w:rsidR="00864538" w:rsidRPr="002318F1">
        <w:rPr>
          <w:rFonts w:ascii="Verdana" w:hAnsi="Verdana"/>
        </w:rPr>
        <w:t>(Dz.U.202</w:t>
      </w:r>
      <w:r w:rsidR="006F1520" w:rsidRPr="002318F1">
        <w:rPr>
          <w:rFonts w:ascii="Verdana" w:hAnsi="Verdana"/>
        </w:rPr>
        <w:t>6 poz. 793</w:t>
      </w:r>
      <w:r w:rsidR="00864538" w:rsidRPr="002318F1">
        <w:rPr>
          <w:rFonts w:ascii="Verdana" w:hAnsi="Verdana"/>
        </w:rPr>
        <w:t xml:space="preserve"> ze zm.) </w:t>
      </w:r>
      <w:r w:rsidR="00E74BC3" w:rsidRPr="002318F1">
        <w:rPr>
          <w:rFonts w:ascii="Verdana" w:hAnsi="Verdana"/>
        </w:rPr>
        <w:t>udostępnia</w:t>
      </w:r>
      <w:r w:rsidR="00BE7BFD" w:rsidRPr="002318F1">
        <w:rPr>
          <w:rFonts w:ascii="Verdana" w:hAnsi="Verdana"/>
        </w:rPr>
        <w:t xml:space="preserve"> poniżej treść zapytań do S</w:t>
      </w:r>
      <w:r w:rsidR="0012774F" w:rsidRPr="002318F1">
        <w:rPr>
          <w:rFonts w:ascii="Verdana" w:hAnsi="Verdana"/>
        </w:rPr>
        <w:t>pecyfikacji Warunków Zamówienia (</w:t>
      </w:r>
      <w:r w:rsidR="0012774F" w:rsidRPr="002318F1">
        <w:rPr>
          <w:rFonts w:ascii="Verdana" w:hAnsi="Verdana"/>
          <w:lang w:eastAsia="ar-SA"/>
        </w:rPr>
        <w:t>zwanej dalej</w:t>
      </w:r>
      <w:r w:rsidR="0012774F" w:rsidRPr="002318F1">
        <w:rPr>
          <w:rFonts w:ascii="Verdana" w:hAnsi="Verdana"/>
          <w:b/>
          <w:lang w:eastAsia="ar-SA"/>
        </w:rPr>
        <w:t xml:space="preserve"> </w:t>
      </w:r>
      <w:r w:rsidR="0012774F" w:rsidRPr="002318F1">
        <w:rPr>
          <w:rFonts w:ascii="Verdana" w:hAnsi="Verdana"/>
          <w:bCs/>
          <w:lang w:eastAsia="ar-SA"/>
        </w:rPr>
        <w:t>”SWZ”)</w:t>
      </w:r>
      <w:r w:rsidR="00E74BC3" w:rsidRPr="002318F1">
        <w:rPr>
          <w:rFonts w:ascii="Verdana" w:hAnsi="Verdana"/>
          <w:bCs/>
          <w:lang w:eastAsia="ar-SA"/>
        </w:rPr>
        <w:t xml:space="preserve"> </w:t>
      </w:r>
      <w:r w:rsidR="00E74BC3" w:rsidRPr="002318F1">
        <w:rPr>
          <w:rFonts w:ascii="Verdana" w:hAnsi="Verdana"/>
        </w:rPr>
        <w:t>wraz z wyjaśnieniami</w:t>
      </w:r>
      <w:r w:rsidR="0012774F" w:rsidRPr="002318F1">
        <w:rPr>
          <w:rFonts w:ascii="Verdana" w:hAnsi="Verdana"/>
          <w:bCs/>
          <w:lang w:eastAsia="ar-SA"/>
        </w:rPr>
        <w:t>:</w:t>
      </w:r>
    </w:p>
    <w:p w14:paraId="6BA6FF40" w14:textId="77777777" w:rsidR="002318F1" w:rsidRPr="002318F1" w:rsidRDefault="002318F1" w:rsidP="002318F1">
      <w:pPr>
        <w:spacing w:line="276" w:lineRule="auto"/>
        <w:jc w:val="both"/>
        <w:rPr>
          <w:rFonts w:ascii="Verdana" w:eastAsia="Aptos" w:hAnsi="Verdana"/>
          <w:kern w:val="2"/>
          <w:lang w:eastAsia="en-US"/>
        </w:rPr>
      </w:pPr>
    </w:p>
    <w:p w14:paraId="009B2806" w14:textId="77777777" w:rsidR="002318F1" w:rsidRPr="002318F1" w:rsidRDefault="002318F1" w:rsidP="002318F1">
      <w:pPr>
        <w:numPr>
          <w:ilvl w:val="0"/>
          <w:numId w:val="8"/>
        </w:numPr>
        <w:spacing w:line="276" w:lineRule="auto"/>
        <w:jc w:val="both"/>
        <w:rPr>
          <w:rFonts w:ascii="Verdana" w:eastAsia="Aptos" w:hAnsi="Verdana"/>
          <w:kern w:val="2"/>
          <w:lang w:eastAsia="en-US"/>
        </w:rPr>
      </w:pPr>
      <w:r w:rsidRPr="002318F1">
        <w:rPr>
          <w:rFonts w:ascii="Verdana" w:eastAsia="Aptos" w:hAnsi="Verdana"/>
          <w:kern w:val="2"/>
          <w:lang w:eastAsia="en-US"/>
        </w:rPr>
        <w:t xml:space="preserve">W trakcie wizji lokalnej stwierdzono, że niemożliwy jest demontaż zabytkowych drewnianych okładzin ściennych w korytarzu (pom. 1.26, I piętro) bez ich uszkadzania. Drewniane płyty okładzinowe łączone są klejonymi lamelami łącznikowymi. Ponieważ są to elementy klejone to zostaną zniszczone w trakcie demontażu. Rozumiemy, że Zamawiający ma tego świadomość i to akceptuje. Prosimy o potwierdzenie. </w:t>
      </w:r>
    </w:p>
    <w:p w14:paraId="5B5B25B3" w14:textId="77777777" w:rsidR="002318F1" w:rsidRPr="002318F1" w:rsidRDefault="002318F1" w:rsidP="002318F1">
      <w:pPr>
        <w:spacing w:line="300" w:lineRule="auto"/>
        <w:jc w:val="both"/>
        <w:rPr>
          <w:rFonts w:ascii="Verdana" w:eastAsia="Yu Mincho" w:hAnsi="Verdana" w:cs="Arial"/>
          <w:b/>
          <w:bCs/>
          <w:kern w:val="2"/>
          <w:lang w:eastAsia="en-US"/>
        </w:rPr>
      </w:pPr>
      <w:r w:rsidRPr="002318F1">
        <w:rPr>
          <w:rFonts w:ascii="Verdana" w:eastAsia="Aptos" w:hAnsi="Verdana"/>
          <w:b/>
          <w:bCs/>
          <w:kern w:val="2"/>
          <w:lang w:eastAsia="en-US"/>
        </w:rPr>
        <w:t>Odp.</w:t>
      </w:r>
      <w:r w:rsidRPr="002318F1">
        <w:rPr>
          <w:rFonts w:ascii="Verdana" w:eastAsia="Yu Mincho" w:hAnsi="Verdana" w:cs="Arial"/>
          <w:b/>
          <w:bCs/>
          <w:kern w:val="2"/>
          <w:lang w:eastAsia="en-US"/>
        </w:rPr>
        <w:t>: Zamawiający wyjaśnia, iż zabytkowe okładziny drewniane I piętra są wykonane z płyt na pióro wpust przybijanych do podkonstrukcji drewnianej bez klejenia.  Wykonawca zobowiązany jest do zastosowania technologii i metod prowadzenia prac umożliwiających zachowanie elementów zabytkowych w stanie niepogorszonym. Należy dążyć do realizacji rozwiązania opisanego w projekcie wg ustaleń z Miejskim Konserwatorem Zabytków, który wymaga zdjęcia okładziny bez jej uszkodzenia.</w:t>
      </w:r>
    </w:p>
    <w:p w14:paraId="52C234B8" w14:textId="77777777" w:rsidR="002318F1" w:rsidRPr="002318F1" w:rsidRDefault="002318F1" w:rsidP="002318F1">
      <w:pPr>
        <w:spacing w:line="276" w:lineRule="auto"/>
        <w:ind w:left="720"/>
        <w:contextualSpacing/>
        <w:jc w:val="both"/>
        <w:rPr>
          <w:rFonts w:ascii="Verdana" w:eastAsia="Verdana" w:hAnsi="Verdana" w:cs="Verdana"/>
          <w:b/>
          <w:bCs/>
          <w:kern w:val="2"/>
          <w:highlight w:val="green"/>
          <w:lang w:eastAsia="en-US"/>
        </w:rPr>
      </w:pPr>
    </w:p>
    <w:p w14:paraId="7F6D6356" w14:textId="77777777" w:rsidR="002318F1" w:rsidRPr="002318F1" w:rsidRDefault="002318F1" w:rsidP="002318F1">
      <w:pPr>
        <w:numPr>
          <w:ilvl w:val="0"/>
          <w:numId w:val="8"/>
        </w:numPr>
        <w:spacing w:line="276" w:lineRule="auto"/>
        <w:jc w:val="both"/>
        <w:rPr>
          <w:rFonts w:ascii="Verdana" w:eastAsia="Aptos" w:hAnsi="Verdana"/>
          <w:kern w:val="2"/>
          <w:lang w:eastAsia="en-US"/>
        </w:rPr>
      </w:pPr>
      <w:r w:rsidRPr="002318F1">
        <w:rPr>
          <w:rFonts w:ascii="Verdana" w:eastAsia="Aptos" w:hAnsi="Verdana"/>
          <w:kern w:val="2"/>
          <w:lang w:eastAsia="en-US"/>
        </w:rPr>
        <w:t xml:space="preserve">W przedmiarach brak pozycji dotyczącej odtworzenia drewnianych okładzin ściennych na korytarzu pom. 0.16, parter. Prosimy o określenie materiału z jakiego należy to wykonać i określenie obmiaru jaki należy przyjąć do wyceny. </w:t>
      </w:r>
    </w:p>
    <w:p w14:paraId="2288DB0C" w14:textId="77777777" w:rsidR="002318F1" w:rsidRPr="002318F1" w:rsidRDefault="002318F1" w:rsidP="002318F1">
      <w:pPr>
        <w:spacing w:line="276" w:lineRule="auto"/>
        <w:jc w:val="both"/>
        <w:rPr>
          <w:rFonts w:ascii="Verdana" w:eastAsia="Verdana" w:hAnsi="Verdana" w:cs="Verdana"/>
          <w:b/>
          <w:bCs/>
          <w:kern w:val="2"/>
          <w:highlight w:val="green"/>
          <w:lang w:eastAsia="en-US"/>
        </w:rPr>
      </w:pPr>
      <w:r w:rsidRPr="002318F1">
        <w:rPr>
          <w:rFonts w:ascii="Verdana" w:eastAsia="Verdana" w:hAnsi="Verdana" w:cs="Verdana"/>
          <w:b/>
          <w:bCs/>
          <w:kern w:val="2"/>
          <w:lang w:eastAsia="en-US"/>
        </w:rPr>
        <w:t>Odp.: Nowe okładziny należy wykonać z płyt fornirowanych trudno-zapalnych klasy odporności B-s1, d0. Kolorystyka do ustalenia z Miejskim Konserwatorem Zabytków na etapie zamówienia, po okazaniu próbki.    Zamawiający przypomina, że przedmiar robót został zamieszczony wyłącznie pomocniczo. Podstawą do sporządzenia oferty oraz realizacji zamówienia jest dokumentacja projektowa, specyfikacje techniczne wykonania i odbioru robót oraz pozostałe dokumenty postępowania.</w:t>
      </w:r>
    </w:p>
    <w:p w14:paraId="77481820" w14:textId="77777777" w:rsidR="002318F1" w:rsidRPr="002318F1" w:rsidRDefault="002318F1" w:rsidP="002318F1">
      <w:pPr>
        <w:spacing w:line="276" w:lineRule="auto"/>
        <w:ind w:left="720"/>
        <w:contextualSpacing/>
        <w:jc w:val="both"/>
        <w:rPr>
          <w:rFonts w:ascii="Verdana" w:eastAsia="Verdana" w:hAnsi="Verdana" w:cs="Verdana"/>
          <w:b/>
          <w:bCs/>
          <w:kern w:val="2"/>
          <w:lang w:eastAsia="en-US"/>
        </w:rPr>
      </w:pPr>
    </w:p>
    <w:p w14:paraId="23D26961" w14:textId="77777777" w:rsidR="002318F1" w:rsidRPr="002318F1" w:rsidRDefault="002318F1" w:rsidP="002318F1">
      <w:pPr>
        <w:numPr>
          <w:ilvl w:val="0"/>
          <w:numId w:val="8"/>
        </w:numPr>
        <w:spacing w:line="276" w:lineRule="auto"/>
        <w:jc w:val="both"/>
        <w:rPr>
          <w:rFonts w:ascii="Verdana" w:eastAsia="Aptos" w:hAnsi="Verdana"/>
          <w:kern w:val="2"/>
          <w:lang w:eastAsia="en-US"/>
        </w:rPr>
      </w:pPr>
      <w:r w:rsidRPr="002318F1">
        <w:rPr>
          <w:rFonts w:ascii="Verdana" w:eastAsia="Aptos" w:hAnsi="Verdana"/>
          <w:kern w:val="2"/>
          <w:lang w:eastAsia="en-US"/>
        </w:rPr>
        <w:t xml:space="preserve">Zamawiający zakłada wykonanie i dostawę m.in. ślusarki aluminiowej w etapie I. Następnie jej rozłożenie, magazynowanie i montaż. W zakresie dotyczącym </w:t>
      </w:r>
      <w:r w:rsidRPr="002318F1">
        <w:rPr>
          <w:rFonts w:ascii="Verdana" w:eastAsia="Aptos" w:hAnsi="Verdana"/>
          <w:kern w:val="2"/>
          <w:lang w:eastAsia="en-US"/>
        </w:rPr>
        <w:lastRenderedPageBreak/>
        <w:t xml:space="preserve">ślusarki fasadowej nie ma takiej możliwości. Elementy są przywożone, fabrykowane i składane na budowie. Rozkładanie i ponowny montaż wiążą się z ryzykiem, że elementy się „wyrobią" i nie będą idealnie pasować. Z tego powodu Wykonawca nie może udzielić gwarancji na montaż tych elementów. Rozumiemy, że Zamawiający to akceptuje. Ponadto w celu równego traktowania potencjalnych Wykonawców, prosimy o precyzyjne określenie okresu na jaki trzeba uwzględnić magazynowanie elementów ślusarki i stolarki. Prosimy o określenie procedury odbioru dostaw ślusarki i stolarki w etapie I. </w:t>
      </w:r>
    </w:p>
    <w:p w14:paraId="5A217B7D" w14:textId="59B890A6" w:rsidR="002318F1" w:rsidRDefault="002318F1" w:rsidP="002318F1">
      <w:pPr>
        <w:spacing w:line="300" w:lineRule="atLeast"/>
        <w:jc w:val="both"/>
        <w:rPr>
          <w:rFonts w:ascii="Verdana" w:eastAsia="Aptos" w:hAnsi="Verdana"/>
          <w:b/>
          <w:bCs/>
          <w:kern w:val="2"/>
          <w:lang w:eastAsia="en-US"/>
        </w:rPr>
      </w:pPr>
      <w:r w:rsidRPr="002318F1">
        <w:rPr>
          <w:rFonts w:ascii="Verdana" w:eastAsia="Aptos" w:hAnsi="Verdana"/>
          <w:b/>
          <w:bCs/>
          <w:kern w:val="2"/>
          <w:lang w:eastAsia="en-US"/>
        </w:rPr>
        <w:t>Odp.: Zamawiający wyjaśnia, że w ramach Etapu I nie przewiduje złożenia, kompletacji ani montażu elementów w ich docelowej konfiguracji. Przedmiotem odbioru Etapu I będzie wykonanie i dostarczenie elementów objętych zakresem tego etapu oraz ich odbiór ilościowy i jakościowy przez przedstawicieli Zamawiającego pod kątem zgodności z dokumentacją projektową, wymaganiami umowy oraz dokumentami dostawy. Po dokonaniu odbioru elementy pozostaną zdeponowane i przechowywane przez Wykonawcę lub producenta, na koszt i ryzyko Wykonawcy, do czasu zgłoszenia przez Zamawiającego gotowości do rozpoczęcia montażu. Zamawiający nie dysponuje powierzchnią magazynową i nie przewiduje jej udostępnienia. Z uwagi na harmonogram realizacji robót montaż elementów będzie możliwy od stycznia 2027 r., a dostawy powinny być organizowane przez Wykonawcę sukcesywnie, zgodnie z postępem prac montażowych. Odbiór Etapu I nie obejmuje montażu elementów w obiekcie i nie stanowi potwierdzenia prawidłowości wykonania robót montażowych, które będą podlegały odrębnemu odbiorowi po ich wykonaniu.</w:t>
      </w:r>
    </w:p>
    <w:p w14:paraId="1892080C" w14:textId="77777777" w:rsidR="002318F1" w:rsidRPr="002318F1" w:rsidRDefault="002318F1" w:rsidP="002318F1">
      <w:pPr>
        <w:spacing w:line="300" w:lineRule="atLeast"/>
        <w:jc w:val="both"/>
        <w:rPr>
          <w:rFonts w:ascii="Verdana" w:eastAsia="Aptos" w:hAnsi="Verdana"/>
          <w:b/>
          <w:bCs/>
          <w:kern w:val="2"/>
          <w:lang w:eastAsia="en-US"/>
        </w:rPr>
      </w:pPr>
    </w:p>
    <w:p w14:paraId="518B4EAA" w14:textId="77777777" w:rsidR="002318F1" w:rsidRPr="002318F1" w:rsidRDefault="002318F1" w:rsidP="002318F1">
      <w:pPr>
        <w:numPr>
          <w:ilvl w:val="0"/>
          <w:numId w:val="8"/>
        </w:numPr>
        <w:spacing w:line="276" w:lineRule="auto"/>
        <w:jc w:val="both"/>
        <w:rPr>
          <w:rFonts w:ascii="Verdana" w:eastAsia="Aptos" w:hAnsi="Verdana"/>
          <w:kern w:val="2"/>
          <w:lang w:eastAsia="en-US"/>
        </w:rPr>
      </w:pPr>
      <w:r w:rsidRPr="002318F1">
        <w:rPr>
          <w:rFonts w:ascii="Verdana" w:eastAsia="Aptos" w:hAnsi="Verdana"/>
          <w:kern w:val="2"/>
          <w:lang w:eastAsia="en-US"/>
        </w:rPr>
        <w:t xml:space="preserve">W celu Wykonania robót konstrukcyjnych należy wyłączyć z użytkowania większą część dziedzińca z tyłu budynku. Ponadto tamtędy jest jedyna możliwość transportu stali i betonu na miejsce budowy. Na czas prac należy również wyłączyć z użytkowania miejsca postojowe leżące naprzeciwko wjazdu na dziedziniec. Rozumiemy, że jest możliwość dojechania na miejsce budowy samochodami budowy o DMC do 36 ton. Prosimy o potwierdzenie. </w:t>
      </w:r>
    </w:p>
    <w:p w14:paraId="6855AAF2" w14:textId="575BF0C7" w:rsidR="002318F1" w:rsidRDefault="002318F1" w:rsidP="002318F1">
      <w:pPr>
        <w:spacing w:line="300" w:lineRule="atLeast"/>
        <w:jc w:val="both"/>
        <w:rPr>
          <w:rFonts w:ascii="Verdana" w:eastAsia="Aptos" w:hAnsi="Verdana"/>
          <w:b/>
          <w:kern w:val="2"/>
          <w:lang w:eastAsia="en-US"/>
        </w:rPr>
      </w:pPr>
      <w:r w:rsidRPr="002318F1">
        <w:rPr>
          <w:rFonts w:ascii="Verdana" w:eastAsia="Aptos" w:hAnsi="Verdana"/>
          <w:b/>
          <w:kern w:val="2"/>
          <w:lang w:eastAsia="en-US"/>
        </w:rPr>
        <w:t>Odp.: Zamawiający potwierdza możliwość dojazdu do miejsca prowadzenia robót pojazdami budowy o DMC do 36 ton. Jednocześnie Zamawiający zwraca uwagę, że obowiązek weryfikacji warunków dojazdu, organizacji transportu oraz dostosowania środków transportu do obowiązujących przepisów ruchu drogowego i czasowej organizacji ruchu spoczywa na Wykonawcy</w:t>
      </w:r>
      <w:r>
        <w:rPr>
          <w:rFonts w:ascii="Verdana" w:eastAsia="Aptos" w:hAnsi="Verdana"/>
          <w:b/>
          <w:kern w:val="2"/>
          <w:lang w:eastAsia="en-US"/>
        </w:rPr>
        <w:t>.</w:t>
      </w:r>
    </w:p>
    <w:p w14:paraId="7D30F1C8" w14:textId="77777777" w:rsidR="002318F1" w:rsidRPr="002318F1" w:rsidRDefault="002318F1" w:rsidP="002318F1">
      <w:pPr>
        <w:spacing w:line="300" w:lineRule="atLeast"/>
        <w:jc w:val="both"/>
        <w:rPr>
          <w:rFonts w:ascii="Verdana" w:eastAsia="Aptos" w:hAnsi="Verdana"/>
          <w:b/>
          <w:kern w:val="2"/>
          <w:lang w:eastAsia="en-US"/>
        </w:rPr>
      </w:pPr>
    </w:p>
    <w:p w14:paraId="398BE1ED" w14:textId="77777777" w:rsidR="002318F1" w:rsidRPr="002318F1" w:rsidRDefault="002318F1" w:rsidP="002318F1">
      <w:pPr>
        <w:numPr>
          <w:ilvl w:val="0"/>
          <w:numId w:val="8"/>
        </w:numPr>
        <w:spacing w:line="276" w:lineRule="auto"/>
        <w:jc w:val="both"/>
        <w:rPr>
          <w:rFonts w:ascii="Verdana" w:eastAsia="Aptos" w:hAnsi="Verdana"/>
          <w:kern w:val="2"/>
          <w:lang w:eastAsia="en-US"/>
        </w:rPr>
      </w:pPr>
      <w:r w:rsidRPr="002318F1">
        <w:rPr>
          <w:rFonts w:ascii="Verdana" w:eastAsia="Aptos" w:hAnsi="Verdana"/>
          <w:kern w:val="2"/>
          <w:lang w:eastAsia="en-US"/>
        </w:rPr>
        <w:t xml:space="preserve">Opis (przekrój P1a) opisuje podłogę podniesioną w pom. ruchu elektrycznego (piwnica, ok. 23,66 m²) jako kratę pomostową na belkach stalowych, a przedmiar (poz. 1.11.2.6) – jako moduły podłogi technicznej 600x600 mm na betonie. Prosimy o wskazanie obowiązującego systemu. </w:t>
      </w:r>
    </w:p>
    <w:p w14:paraId="46671D09" w14:textId="52EA6BFE" w:rsidR="002318F1" w:rsidRDefault="002318F1" w:rsidP="002318F1">
      <w:pPr>
        <w:spacing w:line="276" w:lineRule="auto"/>
        <w:jc w:val="both"/>
        <w:rPr>
          <w:rFonts w:ascii="Verdana" w:eastAsia="Verdana" w:hAnsi="Verdana" w:cs="Verdana"/>
          <w:b/>
          <w:bCs/>
          <w:kern w:val="2"/>
          <w:lang w:eastAsia="en-US"/>
        </w:rPr>
      </w:pPr>
      <w:r w:rsidRPr="002318F1">
        <w:rPr>
          <w:rFonts w:ascii="Verdana" w:eastAsia="Verdana" w:hAnsi="Verdana" w:cs="Verdana"/>
          <w:b/>
          <w:bCs/>
          <w:kern w:val="2"/>
          <w:lang w:eastAsia="en-US"/>
        </w:rPr>
        <w:t>Odp.: Należy przyjąć rozwiązanie zgodne z projektem (przekrój P1a). Zamawiający przypomina, że przedmiar robót został zamieszczony wyłącznie pomocniczo. Podstawą do sporządzenia oferty oraz realizacji zamówienia jest dokumentacja projektowa, specyfikacje techniczne wykonania i odbioru robót oraz pozostałe dokumenty postępowania.</w:t>
      </w:r>
    </w:p>
    <w:p w14:paraId="063DCEE3" w14:textId="77777777" w:rsidR="002318F1" w:rsidRPr="002318F1" w:rsidRDefault="002318F1" w:rsidP="002318F1">
      <w:pPr>
        <w:spacing w:line="276" w:lineRule="auto"/>
        <w:jc w:val="both"/>
        <w:rPr>
          <w:rFonts w:ascii="Verdana" w:eastAsia="Verdana" w:hAnsi="Verdana" w:cs="Verdana"/>
          <w:b/>
          <w:bCs/>
          <w:kern w:val="2"/>
          <w:highlight w:val="green"/>
          <w:lang w:eastAsia="en-US"/>
        </w:rPr>
      </w:pPr>
    </w:p>
    <w:p w14:paraId="530D6221" w14:textId="63F897F5" w:rsidR="002318F1" w:rsidRPr="002318F1" w:rsidRDefault="002318F1" w:rsidP="002318F1">
      <w:pPr>
        <w:numPr>
          <w:ilvl w:val="0"/>
          <w:numId w:val="8"/>
        </w:numPr>
        <w:spacing w:line="276" w:lineRule="auto"/>
        <w:jc w:val="both"/>
        <w:rPr>
          <w:rFonts w:ascii="Verdana" w:eastAsia="Aptos" w:hAnsi="Verdana"/>
          <w:b/>
          <w:kern w:val="2"/>
          <w:lang w:eastAsia="en-US"/>
        </w:rPr>
      </w:pPr>
      <w:r w:rsidRPr="002318F1">
        <w:rPr>
          <w:rFonts w:ascii="Verdana" w:eastAsia="Aptos" w:hAnsi="Verdana"/>
          <w:kern w:val="2"/>
          <w:lang w:eastAsia="en-US"/>
        </w:rPr>
        <w:lastRenderedPageBreak/>
        <w:t xml:space="preserve">Przedmiar zawiera rozbiórkę luksferów (poz. 1.2.2.1, 12,32 m²), ale brak pozycji na montaż nowych pustaków szklanych EI60 opisanych w pkt 21.1.18. Prosimy o uzupełnienie przedmiaru. </w:t>
      </w:r>
    </w:p>
    <w:p w14:paraId="146F7841" w14:textId="77777777" w:rsidR="002318F1" w:rsidRPr="002318F1" w:rsidRDefault="002318F1" w:rsidP="002318F1">
      <w:pPr>
        <w:spacing w:line="276" w:lineRule="auto"/>
        <w:jc w:val="both"/>
        <w:rPr>
          <w:rFonts w:ascii="Verdana" w:eastAsia="Verdana" w:hAnsi="Verdana" w:cs="Verdana"/>
          <w:b/>
          <w:bCs/>
          <w:kern w:val="2"/>
          <w:lang w:eastAsia="en-US"/>
        </w:rPr>
      </w:pPr>
      <w:r w:rsidRPr="002318F1">
        <w:rPr>
          <w:rFonts w:ascii="Verdana" w:eastAsia="Yu Mincho" w:hAnsi="Verdana" w:cs="Arial"/>
          <w:b/>
          <w:bCs/>
          <w:kern w:val="2"/>
          <w:lang w:eastAsia="en-US"/>
        </w:rPr>
        <w:t>Odp.: Przedmiar robót został zamieszczony wyłącznie pomocniczo. Podstawą do sporządzenia oferty oraz realizacji zamówienia jest dokumentacja projektowa, specyfikacje techniczne wykonania i odbioru robót oraz pozostałe dokumenty postępowania. W związku z powyższym Wykonawca zobowiązany jest uwzględnić w ofercie wszystkie roboty wynikające z dokumentacji projektowej, niezależnie od tego, czy zostały one ujęte w przedmiarze robót.</w:t>
      </w:r>
    </w:p>
    <w:p w14:paraId="1365080B" w14:textId="77777777" w:rsidR="002318F1" w:rsidRPr="002318F1" w:rsidRDefault="002318F1" w:rsidP="002318F1">
      <w:pPr>
        <w:spacing w:line="276" w:lineRule="auto"/>
        <w:ind w:left="720"/>
        <w:contextualSpacing/>
        <w:jc w:val="both"/>
        <w:rPr>
          <w:rFonts w:ascii="Verdana" w:eastAsia="Verdana" w:hAnsi="Verdana" w:cs="Verdana"/>
          <w:b/>
          <w:bCs/>
          <w:kern w:val="2"/>
          <w:lang w:eastAsia="en-US"/>
        </w:rPr>
      </w:pPr>
    </w:p>
    <w:p w14:paraId="25F24AD7" w14:textId="77777777" w:rsidR="002318F1" w:rsidRPr="002318F1" w:rsidRDefault="002318F1" w:rsidP="002318F1">
      <w:pPr>
        <w:numPr>
          <w:ilvl w:val="0"/>
          <w:numId w:val="8"/>
        </w:numPr>
        <w:spacing w:line="276" w:lineRule="auto"/>
        <w:jc w:val="both"/>
        <w:rPr>
          <w:rFonts w:ascii="Verdana" w:eastAsia="Aptos" w:hAnsi="Verdana"/>
          <w:b/>
          <w:kern w:val="2"/>
          <w:lang w:eastAsia="en-US"/>
        </w:rPr>
      </w:pPr>
      <w:r w:rsidRPr="002318F1">
        <w:rPr>
          <w:rFonts w:ascii="Verdana" w:eastAsia="Aptos" w:hAnsi="Verdana"/>
          <w:kern w:val="2"/>
          <w:lang w:eastAsia="en-US"/>
        </w:rPr>
        <w:t xml:space="preserve">Specyfikacja klapy KL1 (1300x1300x500 mm, Acz=1,37 m², listwy pomiarowe, klasyfikacja Re1000/SL550/T(-25)/WL1500/B300) spełniana jest praktycznie przez jednego dostawcę. Prosimy o potwierdzenie, czy dopuszczalne jest rozwiązanie równoważne o innych wymiarach zewnętrznych, np. 1350x1350 mm, przy zachowaniu wymaganej powierzchni czynnej. </w:t>
      </w:r>
    </w:p>
    <w:p w14:paraId="5B2DE076" w14:textId="77777777" w:rsidR="002318F1" w:rsidRPr="002318F1" w:rsidRDefault="002318F1" w:rsidP="002318F1">
      <w:pPr>
        <w:spacing w:line="300" w:lineRule="auto"/>
        <w:jc w:val="both"/>
        <w:rPr>
          <w:rFonts w:ascii="Verdana" w:eastAsia="Yu Mincho" w:hAnsi="Verdana" w:cs="Arial"/>
          <w:b/>
          <w:bCs/>
          <w:kern w:val="2"/>
          <w:lang w:eastAsia="en-US"/>
        </w:rPr>
      </w:pPr>
      <w:r w:rsidRPr="002318F1">
        <w:rPr>
          <w:rFonts w:ascii="Verdana" w:eastAsia="Yu Mincho" w:hAnsi="Verdana" w:cs="Arial"/>
          <w:b/>
          <w:bCs/>
          <w:kern w:val="2"/>
          <w:lang w:eastAsia="en-US"/>
        </w:rPr>
        <w:t>Odp.: Zamawiający dopuszcza zastosowanie klapy oddymiającej o innych wymiarach zewnętrznych niż wskazane w dokumentacji, pod warunkiem zachowania wymaganej powierzchni czynnej oddymiania oraz pozostałych wymaganych parametrów. Ewentualne zwiększenie otworu montażowego wymaga opracowania rysunku rewizyjnego konstrukcji oraz jego zatwierdzenia przez Jednostkę Projektową. Należy również zachować odpowiedni zapas wymiarowy uwzględniający wykończenie otworu i wymagania montażowe.</w:t>
      </w:r>
    </w:p>
    <w:p w14:paraId="0A08FE37" w14:textId="77777777" w:rsidR="002318F1" w:rsidRPr="002318F1" w:rsidRDefault="002318F1" w:rsidP="002318F1">
      <w:pPr>
        <w:spacing w:line="276" w:lineRule="auto"/>
        <w:ind w:left="720"/>
        <w:jc w:val="both"/>
        <w:rPr>
          <w:rFonts w:ascii="Verdana" w:eastAsia="Verdana" w:hAnsi="Verdana" w:cs="Verdana"/>
          <w:b/>
          <w:bCs/>
          <w:kern w:val="2"/>
          <w:highlight w:val="green"/>
          <w:lang w:eastAsia="en-US"/>
        </w:rPr>
      </w:pPr>
    </w:p>
    <w:p w14:paraId="160D3450" w14:textId="77777777" w:rsidR="002318F1" w:rsidRPr="002318F1" w:rsidRDefault="002318F1" w:rsidP="002318F1">
      <w:pPr>
        <w:numPr>
          <w:ilvl w:val="0"/>
          <w:numId w:val="8"/>
        </w:numPr>
        <w:spacing w:line="276" w:lineRule="auto"/>
        <w:jc w:val="both"/>
        <w:rPr>
          <w:rFonts w:ascii="Verdana" w:eastAsia="Aptos" w:hAnsi="Verdana"/>
          <w:kern w:val="2"/>
          <w:lang w:eastAsia="en-US"/>
        </w:rPr>
      </w:pPr>
      <w:r w:rsidRPr="002318F1">
        <w:rPr>
          <w:rFonts w:ascii="Verdana" w:eastAsia="Aptos" w:hAnsi="Verdana"/>
          <w:kern w:val="2"/>
          <w:lang w:eastAsia="en-US"/>
        </w:rPr>
        <w:t xml:space="preserve">Opis wymaga zabezpieczenia natryskiem ogniochronnym (RE30) konstrukcji stalowej dachu nad komorą bezechową oraz wymiany poszycia na OSB niezapalne z nową papą. Przedmiar (grupa 1.6) obejmuje tylko zabezpieczenie stropów. Prosimy o wskazanie pozycji obejmującej ten zakres lub jej uzupełnienie. </w:t>
      </w:r>
    </w:p>
    <w:p w14:paraId="139C9A9C" w14:textId="77777777" w:rsidR="002318F1" w:rsidRPr="002318F1" w:rsidRDefault="002318F1" w:rsidP="002318F1">
      <w:pPr>
        <w:spacing w:line="276" w:lineRule="auto"/>
        <w:contextualSpacing/>
        <w:jc w:val="both"/>
        <w:rPr>
          <w:rFonts w:ascii="Verdana" w:eastAsia="Aptos" w:hAnsi="Verdana"/>
          <w:b/>
          <w:kern w:val="2"/>
          <w:lang w:eastAsia="en-US"/>
        </w:rPr>
      </w:pPr>
      <w:r w:rsidRPr="002318F1">
        <w:rPr>
          <w:rFonts w:ascii="Verdana" w:eastAsia="Aptos" w:hAnsi="Verdana"/>
          <w:b/>
          <w:kern w:val="2"/>
          <w:lang w:eastAsia="en-US"/>
        </w:rPr>
        <w:t>Odp.: Zamawiający wyjaśnia, że zgodnie z zapisami SWZ przedmiar robót został zamieszczony wyłącznie pomocniczo. Podstawą do sporządzenia oferty oraz realizacji zamówienia jest dokumentacja projektowa, specyfikacje techniczne wykonania i odbioru robót oraz pozostałe dokumenty postępowania.</w:t>
      </w:r>
    </w:p>
    <w:p w14:paraId="79E41953" w14:textId="77777777" w:rsidR="002318F1" w:rsidRPr="002318F1" w:rsidRDefault="002318F1" w:rsidP="002318F1">
      <w:pPr>
        <w:spacing w:line="276" w:lineRule="auto"/>
        <w:contextualSpacing/>
        <w:jc w:val="both"/>
        <w:rPr>
          <w:rFonts w:ascii="Verdana" w:eastAsia="Aptos" w:hAnsi="Verdana"/>
          <w:b/>
          <w:kern w:val="2"/>
          <w:lang w:eastAsia="en-US"/>
        </w:rPr>
      </w:pPr>
      <w:r w:rsidRPr="002318F1">
        <w:rPr>
          <w:rFonts w:ascii="Verdana" w:eastAsia="Aptos" w:hAnsi="Verdana"/>
          <w:b/>
          <w:kern w:val="2"/>
          <w:lang w:eastAsia="en-US"/>
        </w:rPr>
        <w:t>W związku z powyższym Wykonawca zobowiązany jest uwzględnić w ofercie wszystkie roboty wynikające z dokumentacji projektowej, niezależnie od tego, czy zostały one ujęte w przedmiarze robót. Zakres obejmujący zabezpieczenie ogniochronne konstrukcji stalowej oraz pozostałe prace wskazane w dokumentacji należy zrealizować zgodnie z jej postanowieniami. Nie przewiduje się uzupełniania przedmiaru robót, który ma charakter wyłącznie pomocniczy.</w:t>
      </w:r>
    </w:p>
    <w:p w14:paraId="3EAC905F" w14:textId="77777777" w:rsidR="002318F1" w:rsidRPr="002318F1" w:rsidRDefault="002318F1" w:rsidP="002318F1">
      <w:pPr>
        <w:spacing w:line="276" w:lineRule="auto"/>
        <w:ind w:left="720"/>
        <w:contextualSpacing/>
        <w:rPr>
          <w:rFonts w:ascii="Verdana" w:eastAsia="Aptos" w:hAnsi="Verdana"/>
          <w:kern w:val="2"/>
          <w:lang w:eastAsia="en-US"/>
        </w:rPr>
      </w:pPr>
    </w:p>
    <w:p w14:paraId="7D2B52DE" w14:textId="77777777" w:rsidR="002318F1" w:rsidRPr="002318F1" w:rsidRDefault="002318F1" w:rsidP="002318F1">
      <w:pPr>
        <w:numPr>
          <w:ilvl w:val="0"/>
          <w:numId w:val="8"/>
        </w:numPr>
        <w:spacing w:line="276" w:lineRule="auto"/>
        <w:jc w:val="both"/>
        <w:rPr>
          <w:rFonts w:ascii="Verdana" w:eastAsia="Aptos" w:hAnsi="Verdana"/>
          <w:kern w:val="2"/>
          <w:lang w:eastAsia="en-US"/>
        </w:rPr>
      </w:pPr>
      <w:r w:rsidRPr="002318F1">
        <w:rPr>
          <w:rFonts w:ascii="Verdana" w:eastAsia="Aptos" w:hAnsi="Verdana"/>
          <w:kern w:val="2"/>
          <w:lang w:eastAsia="en-US"/>
        </w:rPr>
        <w:t xml:space="preserve">Opis (pkt 21.1.15c) przewiduje system asekuracji dachowej (Roller500 lub równoważny): 22 punkty kotwiczenia, lina stalowa 58 </w:t>
      </w:r>
      <w:proofErr w:type="spellStart"/>
      <w:r w:rsidRPr="002318F1">
        <w:rPr>
          <w:rFonts w:ascii="Verdana" w:eastAsia="Aptos" w:hAnsi="Verdana"/>
          <w:kern w:val="2"/>
          <w:lang w:eastAsia="en-US"/>
        </w:rPr>
        <w:t>mb</w:t>
      </w:r>
      <w:proofErr w:type="spellEnd"/>
      <w:r w:rsidRPr="002318F1">
        <w:rPr>
          <w:rFonts w:ascii="Verdana" w:eastAsia="Aptos" w:hAnsi="Verdana"/>
          <w:kern w:val="2"/>
          <w:lang w:eastAsia="en-US"/>
        </w:rPr>
        <w:t xml:space="preserve">, 33 wózki jezdne. Przedmiar (poz. 1.5.3.5) zawiera wyłącznie 7 szt. słupków kotwiczących – brak pozycji na linę i wózki, a liczba punktów jest znacznie zaniżona. Prosimy o uzupełnienie przedmiaru zgodnie z opisem. </w:t>
      </w:r>
    </w:p>
    <w:p w14:paraId="0216FDFF" w14:textId="77777777" w:rsidR="002318F1" w:rsidRPr="002318F1" w:rsidRDefault="002318F1" w:rsidP="002318F1">
      <w:pPr>
        <w:spacing w:line="276" w:lineRule="auto"/>
        <w:contextualSpacing/>
        <w:jc w:val="both"/>
        <w:rPr>
          <w:rFonts w:ascii="Verdana" w:eastAsia="Aptos" w:hAnsi="Verdana"/>
          <w:b/>
          <w:kern w:val="2"/>
          <w:lang w:eastAsia="en-US"/>
        </w:rPr>
      </w:pPr>
      <w:r w:rsidRPr="002318F1">
        <w:rPr>
          <w:rFonts w:ascii="Verdana" w:eastAsia="Aptos" w:hAnsi="Verdana"/>
          <w:b/>
          <w:kern w:val="2"/>
          <w:lang w:eastAsia="en-US"/>
        </w:rPr>
        <w:t xml:space="preserve">Odp.: Zamawiający wyjaśnia, że zgodnie z zapisami SWZ przedmiar robót został zamieszczony wyłącznie pomocniczo. Podstawą sporządzenia oferty oraz realizacji zamówienia jest dokumentacja projektowa, specyfikacje techniczne wykonania i odbioru robót oraz pozostałe dokumenty postępowania. W związku z powyższym Wykonawca zobowiązany jest uwzględnić w wycenie pełny zakres robót wynikający z dokumentacji projektowej, w tym wszystkie elementy </w:t>
      </w:r>
      <w:r w:rsidRPr="002318F1">
        <w:rPr>
          <w:rFonts w:ascii="Verdana" w:eastAsia="Aptos" w:hAnsi="Verdana"/>
          <w:b/>
          <w:kern w:val="2"/>
          <w:lang w:eastAsia="en-US"/>
        </w:rPr>
        <w:lastRenderedPageBreak/>
        <w:t>systemu asekuracji dachowej określone w opisie technicznym, niezależnie od zakresu i ilości pozycji ujętych w przedmiarze. Ewentualne rozbieżności pomiędzy przedmiarem a dokumentacją projektową nie stanowią podstawy do ograniczenia zakresu wyceny wyłącznie do pozycji przedmiarowych.</w:t>
      </w:r>
    </w:p>
    <w:p w14:paraId="471AD01D" w14:textId="77777777" w:rsidR="002318F1" w:rsidRPr="002318F1" w:rsidRDefault="002318F1" w:rsidP="002318F1">
      <w:pPr>
        <w:spacing w:line="276" w:lineRule="auto"/>
        <w:contextualSpacing/>
        <w:jc w:val="both"/>
        <w:rPr>
          <w:rFonts w:ascii="Verdana" w:eastAsia="Aptos" w:hAnsi="Verdana"/>
          <w:b/>
          <w:kern w:val="2"/>
          <w:lang w:eastAsia="en-US"/>
        </w:rPr>
      </w:pPr>
      <w:r w:rsidRPr="002318F1">
        <w:rPr>
          <w:rFonts w:ascii="Verdana" w:eastAsia="Aptos" w:hAnsi="Verdana"/>
          <w:b/>
          <w:kern w:val="2"/>
          <w:lang w:eastAsia="en-US"/>
        </w:rPr>
        <w:t>Zamawiający nie przewiduje uzupełniania przedmiaru robót, który ma charakter wyłącznie pomocniczy</w:t>
      </w:r>
    </w:p>
    <w:p w14:paraId="6AAED661" w14:textId="77777777" w:rsidR="002318F1" w:rsidRPr="002318F1" w:rsidRDefault="002318F1" w:rsidP="002318F1">
      <w:pPr>
        <w:spacing w:line="276" w:lineRule="auto"/>
        <w:ind w:left="720"/>
        <w:contextualSpacing/>
        <w:rPr>
          <w:rFonts w:ascii="Verdana" w:eastAsia="Aptos" w:hAnsi="Verdana"/>
          <w:kern w:val="2"/>
          <w:lang w:eastAsia="en-US"/>
        </w:rPr>
      </w:pPr>
    </w:p>
    <w:p w14:paraId="50634305" w14:textId="77777777" w:rsidR="002318F1" w:rsidRPr="002318F1" w:rsidRDefault="002318F1" w:rsidP="002318F1">
      <w:pPr>
        <w:numPr>
          <w:ilvl w:val="0"/>
          <w:numId w:val="8"/>
        </w:numPr>
        <w:spacing w:line="276" w:lineRule="auto"/>
        <w:jc w:val="both"/>
        <w:rPr>
          <w:rFonts w:ascii="Verdana" w:eastAsia="Aptos" w:hAnsi="Verdana"/>
          <w:kern w:val="2"/>
          <w:lang w:eastAsia="en-US"/>
        </w:rPr>
      </w:pPr>
      <w:r w:rsidRPr="002318F1">
        <w:rPr>
          <w:rFonts w:ascii="Verdana" w:eastAsia="Aptos" w:hAnsi="Verdana"/>
          <w:kern w:val="2"/>
          <w:lang w:eastAsia="en-US"/>
        </w:rPr>
        <w:t xml:space="preserve">Przedmiar (poz. 1.10.5.4) zawiera drabinę zewnętrzną dachową (2,3 </w:t>
      </w:r>
      <w:proofErr w:type="spellStart"/>
      <w:r w:rsidRPr="002318F1">
        <w:rPr>
          <w:rFonts w:ascii="Verdana" w:eastAsia="Aptos" w:hAnsi="Verdana"/>
          <w:kern w:val="2"/>
          <w:lang w:eastAsia="en-US"/>
        </w:rPr>
        <w:t>mb</w:t>
      </w:r>
      <w:proofErr w:type="spellEnd"/>
      <w:r w:rsidRPr="002318F1">
        <w:rPr>
          <w:rFonts w:ascii="Verdana" w:eastAsia="Aptos" w:hAnsi="Verdana"/>
          <w:kern w:val="2"/>
          <w:lang w:eastAsia="en-US"/>
        </w:rPr>
        <w:t xml:space="preserve">, oś 13), ale nie obejmuje drugiej, wewnętrznej drabiny z korytarza N 2.1 do wyłazu dachowego (3,50 </w:t>
      </w:r>
      <w:proofErr w:type="spellStart"/>
      <w:r w:rsidRPr="002318F1">
        <w:rPr>
          <w:rFonts w:ascii="Verdana" w:eastAsia="Aptos" w:hAnsi="Verdana"/>
          <w:kern w:val="2"/>
          <w:lang w:eastAsia="en-US"/>
        </w:rPr>
        <w:t>mb</w:t>
      </w:r>
      <w:proofErr w:type="spellEnd"/>
      <w:r w:rsidRPr="002318F1">
        <w:rPr>
          <w:rFonts w:ascii="Verdana" w:eastAsia="Aptos" w:hAnsi="Verdana"/>
          <w:kern w:val="2"/>
          <w:lang w:eastAsia="en-US"/>
        </w:rPr>
        <w:t xml:space="preserve">) opisanej w pkt 21.1.15b. Prosimy o uzupełnienie przedmiaru oraz potwierdzenie, czy ta drabina wymaga obręczy ochronnych. </w:t>
      </w:r>
    </w:p>
    <w:p w14:paraId="0B0EF35B" w14:textId="77777777" w:rsidR="002318F1" w:rsidRPr="002318F1" w:rsidRDefault="002318F1" w:rsidP="002318F1">
      <w:pPr>
        <w:spacing w:line="300" w:lineRule="atLeast"/>
        <w:jc w:val="both"/>
        <w:rPr>
          <w:rFonts w:ascii="Verdana" w:eastAsia="Aptos" w:hAnsi="Verdana"/>
          <w:b/>
          <w:lang w:eastAsia="en-US"/>
        </w:rPr>
      </w:pPr>
      <w:r w:rsidRPr="002318F1">
        <w:rPr>
          <w:rFonts w:ascii="Verdana" w:eastAsia="Aptos" w:hAnsi="Verdana"/>
          <w:b/>
          <w:lang w:eastAsia="en-US"/>
        </w:rPr>
        <w:t>Odp.: Zamawiający wyjaśnia, że zgodnie z zapisami SWZ przedmiar robót został zamieszczony wyłącznie pomocniczo. Podstawą do sporządzenia oferty oraz realizacji zamówienia jest dokumentacja projektowa, specyfikacje techniczne wykonania i odbioru robót oraz pozostałe dokumenty postępowania. W związku z powyższym Wykonawca zobowiązany jest uwzględnić w ofercie wszystkie roboty wynikające z dokumentacji projektowej, niezależnie od tego, czy zostały one ujęte w przedmiarze robót. Dotyczy to również drabiny wewnętrznej prowadzącej z korytarza N 2.1 do wyłazu dachowego. Jednocześnie Zamawiający potwierdza, że dla drabiny o wysokości około 3,5 m nie wymaga się stosowania obręczy ochronnych, o ile dokumentacja projektowa nie stanowi inaczej. Drabinę należy wykonać zgodnie z wymaganiami dokumentacji projektowej oraz obowiązującymi przepisami i normami.</w:t>
      </w:r>
    </w:p>
    <w:p w14:paraId="579AAA0C" w14:textId="77777777" w:rsidR="002318F1" w:rsidRPr="002318F1" w:rsidRDefault="002318F1" w:rsidP="002318F1">
      <w:pPr>
        <w:numPr>
          <w:ilvl w:val="0"/>
          <w:numId w:val="8"/>
        </w:numPr>
        <w:spacing w:line="276" w:lineRule="auto"/>
        <w:rPr>
          <w:rFonts w:ascii="Verdana" w:eastAsia="Aptos" w:hAnsi="Verdana"/>
          <w:kern w:val="2"/>
          <w:lang w:eastAsia="en-US"/>
        </w:rPr>
      </w:pPr>
      <w:r w:rsidRPr="002318F1">
        <w:rPr>
          <w:rFonts w:ascii="Verdana" w:eastAsia="Aptos" w:hAnsi="Verdana"/>
          <w:kern w:val="2"/>
          <w:lang w:eastAsia="en-US"/>
        </w:rPr>
        <w:t>Przedmiar (poz. 1.2.1.2 – tymczasowy demontaż i magazynowanie, oraz poz. 1.10.5.2 – ponowny montaż) obejmuje fotele w sali 1.7, wycenione jako "</w:t>
      </w:r>
      <w:proofErr w:type="spellStart"/>
      <w:r w:rsidRPr="002318F1">
        <w:rPr>
          <w:rFonts w:ascii="Verdana" w:eastAsia="Aptos" w:hAnsi="Verdana"/>
          <w:kern w:val="2"/>
          <w:lang w:eastAsia="en-US"/>
        </w:rPr>
        <w:t>kpl</w:t>
      </w:r>
      <w:proofErr w:type="spellEnd"/>
      <w:r w:rsidRPr="002318F1">
        <w:rPr>
          <w:rFonts w:ascii="Verdana" w:eastAsia="Aptos" w:hAnsi="Verdana"/>
          <w:kern w:val="2"/>
          <w:lang w:eastAsia="en-US"/>
        </w:rPr>
        <w:t xml:space="preserve"> 1", bez podania liczby sztuk. Opis techniczny również nie precyzuje liczby foteli w tej sali. Prosimy o podanie liczby foteli podlegających demontażowi i ponownemu montażowi. </w:t>
      </w:r>
    </w:p>
    <w:p w14:paraId="637A6CD8" w14:textId="77777777" w:rsidR="002318F1" w:rsidRPr="002318F1" w:rsidRDefault="002318F1" w:rsidP="002318F1">
      <w:pPr>
        <w:spacing w:line="276" w:lineRule="auto"/>
        <w:contextualSpacing/>
        <w:jc w:val="both"/>
        <w:rPr>
          <w:rFonts w:ascii="Verdana" w:eastAsia="Aptos" w:hAnsi="Verdana"/>
          <w:b/>
          <w:bCs/>
          <w:kern w:val="2"/>
          <w:lang w:eastAsia="en-US"/>
        </w:rPr>
      </w:pPr>
      <w:r w:rsidRPr="002318F1">
        <w:rPr>
          <w:rFonts w:ascii="Verdana" w:eastAsia="Yu Mincho" w:hAnsi="Verdana" w:cs="Arial"/>
          <w:b/>
          <w:bCs/>
          <w:kern w:val="2"/>
          <w:lang w:eastAsia="en-US"/>
        </w:rPr>
        <w:t>Odp.: Zamawiający informuje, iż w sali 1.7 znajduje się 120 foteli zamontowanych na 15 ramach metalowych oraz jedna rama z 8 rozkładanymi pulpitami przed pierwszym rzędem.</w:t>
      </w:r>
    </w:p>
    <w:p w14:paraId="6AAE762E" w14:textId="77777777" w:rsidR="002318F1" w:rsidRPr="002318F1" w:rsidRDefault="002318F1" w:rsidP="002318F1">
      <w:pPr>
        <w:spacing w:line="276" w:lineRule="auto"/>
        <w:ind w:left="720"/>
        <w:contextualSpacing/>
        <w:rPr>
          <w:rFonts w:ascii="Verdana" w:eastAsia="Aptos" w:hAnsi="Verdana"/>
          <w:kern w:val="2"/>
          <w:lang w:eastAsia="en-US"/>
        </w:rPr>
      </w:pPr>
    </w:p>
    <w:p w14:paraId="41F8A923" w14:textId="77777777" w:rsidR="002318F1" w:rsidRPr="002318F1" w:rsidRDefault="002318F1" w:rsidP="002318F1">
      <w:pPr>
        <w:numPr>
          <w:ilvl w:val="0"/>
          <w:numId w:val="8"/>
        </w:numPr>
        <w:spacing w:line="276" w:lineRule="auto"/>
        <w:rPr>
          <w:rFonts w:ascii="Verdana" w:eastAsia="Aptos" w:hAnsi="Verdana"/>
          <w:kern w:val="2"/>
          <w:lang w:eastAsia="en-US"/>
        </w:rPr>
      </w:pPr>
      <w:r w:rsidRPr="002318F1">
        <w:rPr>
          <w:rFonts w:ascii="Verdana" w:eastAsia="Aptos" w:hAnsi="Verdana"/>
          <w:kern w:val="2"/>
          <w:lang w:eastAsia="en-US"/>
        </w:rPr>
        <w:t xml:space="preserve">Czy w zakresie wykonawcy jest wyłącznie dostawa </w:t>
      </w:r>
      <w:proofErr w:type="spellStart"/>
      <w:r w:rsidRPr="002318F1">
        <w:rPr>
          <w:rFonts w:ascii="Verdana" w:eastAsia="Aptos" w:hAnsi="Verdana"/>
          <w:kern w:val="2"/>
          <w:lang w:eastAsia="en-US"/>
        </w:rPr>
        <w:t>mediakonwertera</w:t>
      </w:r>
      <w:proofErr w:type="spellEnd"/>
      <w:r w:rsidRPr="002318F1">
        <w:rPr>
          <w:rFonts w:ascii="Verdana" w:eastAsia="Aptos" w:hAnsi="Verdana"/>
          <w:kern w:val="2"/>
          <w:lang w:eastAsia="en-US"/>
        </w:rPr>
        <w:t xml:space="preserve"> w centrali SSP oraz wykonanie okablowania światłowodowego do systemu </w:t>
      </w:r>
      <w:proofErr w:type="spellStart"/>
      <w:r w:rsidRPr="002318F1">
        <w:rPr>
          <w:rFonts w:ascii="Verdana" w:eastAsia="Aptos" w:hAnsi="Verdana"/>
          <w:kern w:val="2"/>
          <w:lang w:eastAsia="en-US"/>
        </w:rPr>
        <w:t>Gemos</w:t>
      </w:r>
      <w:proofErr w:type="spellEnd"/>
      <w:r w:rsidRPr="002318F1">
        <w:rPr>
          <w:rFonts w:ascii="Verdana" w:eastAsia="Aptos" w:hAnsi="Verdana"/>
          <w:kern w:val="2"/>
          <w:lang w:eastAsia="en-US"/>
        </w:rPr>
        <w:t xml:space="preserve"> znajdującego się w pawilonie A-3 w pomieszczeniu technicznym nr 23, czy należy również wykonać integrację i wizualizację na istniejącej stacji zarządzającej </w:t>
      </w:r>
      <w:proofErr w:type="spellStart"/>
      <w:r w:rsidRPr="002318F1">
        <w:rPr>
          <w:rFonts w:ascii="Verdana" w:eastAsia="Aptos" w:hAnsi="Verdana"/>
          <w:kern w:val="2"/>
          <w:lang w:eastAsia="en-US"/>
        </w:rPr>
        <w:t>Gemos</w:t>
      </w:r>
      <w:proofErr w:type="spellEnd"/>
      <w:r w:rsidRPr="002318F1">
        <w:rPr>
          <w:rFonts w:ascii="Verdana" w:eastAsia="Aptos" w:hAnsi="Verdana"/>
          <w:kern w:val="2"/>
          <w:lang w:eastAsia="en-US"/>
        </w:rPr>
        <w:t xml:space="preserve">? </w:t>
      </w:r>
    </w:p>
    <w:p w14:paraId="7B7D892A" w14:textId="77777777" w:rsidR="002318F1" w:rsidRPr="002318F1" w:rsidRDefault="002318F1" w:rsidP="002318F1">
      <w:pPr>
        <w:spacing w:line="300" w:lineRule="auto"/>
        <w:jc w:val="both"/>
        <w:rPr>
          <w:rFonts w:ascii="Verdana" w:eastAsia="Aptos" w:hAnsi="Verdana"/>
          <w:b/>
          <w:bCs/>
          <w:kern w:val="2"/>
          <w:lang w:eastAsia="en-US"/>
        </w:rPr>
      </w:pPr>
      <w:r w:rsidRPr="002318F1">
        <w:rPr>
          <w:rFonts w:ascii="Verdana" w:eastAsia="Yu Mincho" w:hAnsi="Verdana" w:cs="Arial"/>
          <w:b/>
          <w:bCs/>
          <w:kern w:val="2"/>
          <w:lang w:eastAsia="en-US"/>
        </w:rPr>
        <w:t>Odp.: Zamawiający wyjaśnia, że w zakresie zamówienia należy uwzględnić wykonanie kompletnego połączenia pomiędzy systemem SSP a istniejącym systemem zarządzania budynkiem GEMOS, obejmującego:</w:t>
      </w:r>
    </w:p>
    <w:p w14:paraId="1A040E37" w14:textId="77777777" w:rsidR="002318F1" w:rsidRPr="002318F1" w:rsidRDefault="002318F1" w:rsidP="002318F1">
      <w:pPr>
        <w:numPr>
          <w:ilvl w:val="0"/>
          <w:numId w:val="15"/>
        </w:numPr>
        <w:spacing w:line="300" w:lineRule="auto"/>
        <w:contextualSpacing/>
        <w:jc w:val="both"/>
        <w:rPr>
          <w:rFonts w:ascii="Verdana" w:eastAsia="Aptos" w:hAnsi="Verdana"/>
          <w:b/>
          <w:bCs/>
          <w:kern w:val="2"/>
          <w:lang w:eastAsia="en-US"/>
        </w:rPr>
      </w:pPr>
      <w:r w:rsidRPr="002318F1">
        <w:rPr>
          <w:rFonts w:ascii="Verdana" w:eastAsia="Yu Mincho" w:hAnsi="Verdana" w:cs="Arial"/>
          <w:b/>
          <w:bCs/>
          <w:kern w:val="2"/>
          <w:lang w:eastAsia="en-US"/>
        </w:rPr>
        <w:t>wykonanie połączenia światłowodowego w istniejącej kanalizacji kablowej,</w:t>
      </w:r>
    </w:p>
    <w:p w14:paraId="28A2147F" w14:textId="77777777" w:rsidR="002318F1" w:rsidRPr="002318F1" w:rsidRDefault="002318F1" w:rsidP="002318F1">
      <w:pPr>
        <w:numPr>
          <w:ilvl w:val="0"/>
          <w:numId w:val="15"/>
        </w:numPr>
        <w:spacing w:line="300" w:lineRule="auto"/>
        <w:contextualSpacing/>
        <w:jc w:val="both"/>
        <w:rPr>
          <w:rFonts w:ascii="Verdana" w:eastAsia="Aptos" w:hAnsi="Verdana"/>
          <w:b/>
          <w:bCs/>
          <w:kern w:val="2"/>
          <w:lang w:eastAsia="en-US"/>
        </w:rPr>
      </w:pPr>
      <w:r w:rsidRPr="002318F1">
        <w:rPr>
          <w:rFonts w:ascii="Verdana" w:eastAsia="Yu Mincho" w:hAnsi="Verdana" w:cs="Arial"/>
          <w:b/>
          <w:bCs/>
          <w:kern w:val="2"/>
          <w:lang w:eastAsia="en-US"/>
        </w:rPr>
        <w:t xml:space="preserve">dostawę 2 szt. </w:t>
      </w:r>
      <w:proofErr w:type="spellStart"/>
      <w:r w:rsidRPr="002318F1">
        <w:rPr>
          <w:rFonts w:ascii="Verdana" w:eastAsia="Yu Mincho" w:hAnsi="Verdana" w:cs="Arial"/>
          <w:b/>
          <w:bCs/>
          <w:kern w:val="2"/>
          <w:lang w:eastAsia="en-US"/>
        </w:rPr>
        <w:t>mediakonwerterów</w:t>
      </w:r>
      <w:proofErr w:type="spellEnd"/>
      <w:r w:rsidRPr="002318F1">
        <w:rPr>
          <w:rFonts w:ascii="Verdana" w:eastAsia="Yu Mincho" w:hAnsi="Verdana" w:cs="Arial"/>
          <w:b/>
          <w:bCs/>
          <w:kern w:val="2"/>
          <w:lang w:eastAsia="en-US"/>
        </w:rPr>
        <w:t xml:space="preserve"> (dla centrali SSP oraz dla szafy RACK systemu GEMOS w budynku A-3),</w:t>
      </w:r>
    </w:p>
    <w:p w14:paraId="6CF90EAC" w14:textId="77777777" w:rsidR="002318F1" w:rsidRPr="002318F1" w:rsidRDefault="002318F1" w:rsidP="002318F1">
      <w:pPr>
        <w:numPr>
          <w:ilvl w:val="0"/>
          <w:numId w:val="15"/>
        </w:numPr>
        <w:spacing w:line="300" w:lineRule="auto"/>
        <w:contextualSpacing/>
        <w:jc w:val="both"/>
        <w:rPr>
          <w:rFonts w:ascii="Verdana" w:eastAsia="Aptos" w:hAnsi="Verdana"/>
          <w:b/>
          <w:bCs/>
          <w:kern w:val="2"/>
          <w:lang w:eastAsia="en-US"/>
        </w:rPr>
      </w:pPr>
      <w:r w:rsidRPr="002318F1">
        <w:rPr>
          <w:rFonts w:ascii="Verdana" w:eastAsia="Yu Mincho" w:hAnsi="Verdana" w:cs="Arial"/>
          <w:b/>
          <w:bCs/>
          <w:kern w:val="2"/>
          <w:lang w:eastAsia="en-US"/>
        </w:rPr>
        <w:t>dostawę niezbędnych licencji umożliwiających włączenie do systemu GEMOS wszystkich elementów systemu SSP wykonywanych w ramach zadania,</w:t>
      </w:r>
    </w:p>
    <w:p w14:paraId="29B4C1B7" w14:textId="77777777" w:rsidR="002318F1" w:rsidRPr="002318F1" w:rsidRDefault="002318F1" w:rsidP="002318F1">
      <w:pPr>
        <w:numPr>
          <w:ilvl w:val="0"/>
          <w:numId w:val="15"/>
        </w:numPr>
        <w:spacing w:line="300" w:lineRule="auto"/>
        <w:contextualSpacing/>
        <w:jc w:val="both"/>
        <w:rPr>
          <w:rFonts w:ascii="Verdana" w:eastAsia="Aptos" w:hAnsi="Verdana"/>
          <w:b/>
          <w:bCs/>
          <w:kern w:val="2"/>
          <w:lang w:eastAsia="en-US"/>
        </w:rPr>
      </w:pPr>
      <w:r w:rsidRPr="002318F1">
        <w:rPr>
          <w:rFonts w:ascii="Verdana" w:eastAsia="Yu Mincho" w:hAnsi="Verdana" w:cs="Arial"/>
          <w:b/>
          <w:bCs/>
          <w:kern w:val="2"/>
          <w:lang w:eastAsia="en-US"/>
        </w:rPr>
        <w:lastRenderedPageBreak/>
        <w:t>wykonanie integracji, aktualizacji oraz wizualizacji tych elementów w istniejącym systemie GEMOS.</w:t>
      </w:r>
    </w:p>
    <w:p w14:paraId="2011BA4C" w14:textId="77777777" w:rsidR="002318F1" w:rsidRPr="002318F1" w:rsidRDefault="002318F1" w:rsidP="002318F1">
      <w:pPr>
        <w:spacing w:line="276" w:lineRule="auto"/>
        <w:contextualSpacing/>
        <w:jc w:val="both"/>
        <w:rPr>
          <w:rFonts w:ascii="Verdana" w:eastAsia="Aptos" w:hAnsi="Verdana"/>
          <w:b/>
          <w:kern w:val="2"/>
          <w:lang w:eastAsia="en-US"/>
        </w:rPr>
      </w:pPr>
    </w:p>
    <w:p w14:paraId="6324ABEE" w14:textId="77777777" w:rsidR="002318F1" w:rsidRPr="002318F1" w:rsidRDefault="002318F1" w:rsidP="002318F1">
      <w:pPr>
        <w:numPr>
          <w:ilvl w:val="0"/>
          <w:numId w:val="8"/>
        </w:numPr>
        <w:spacing w:line="276" w:lineRule="auto"/>
        <w:jc w:val="both"/>
        <w:rPr>
          <w:rFonts w:ascii="Verdana" w:eastAsia="Aptos" w:hAnsi="Verdana"/>
          <w:kern w:val="2"/>
          <w:lang w:eastAsia="en-US"/>
        </w:rPr>
      </w:pPr>
      <w:r w:rsidRPr="002318F1">
        <w:rPr>
          <w:rFonts w:ascii="Verdana" w:eastAsia="Aptos" w:hAnsi="Verdana"/>
          <w:kern w:val="2"/>
          <w:lang w:eastAsia="en-US"/>
        </w:rPr>
        <w:t xml:space="preserve">Z uwagi na liczbę zadanych pytań oraz konieczny czas na skorygowanie oferty po otrzymaniu odpowiedzi, uprzejmie prosimy o przedłużenie terminu składania ofert do dnia 30.09.2026 r. </w:t>
      </w:r>
    </w:p>
    <w:p w14:paraId="10E4BDC1" w14:textId="77777777" w:rsidR="002318F1" w:rsidRPr="008755C5" w:rsidRDefault="002318F1" w:rsidP="002318F1">
      <w:pPr>
        <w:spacing w:line="300" w:lineRule="atLeast"/>
        <w:jc w:val="both"/>
        <w:rPr>
          <w:rFonts w:ascii="Verdana" w:eastAsia="Aptos" w:hAnsi="Verdana"/>
          <w:b/>
          <w:bCs/>
          <w:kern w:val="2"/>
          <w:lang w:eastAsia="en-US"/>
        </w:rPr>
      </w:pPr>
      <w:r w:rsidRPr="002318F1">
        <w:rPr>
          <w:rFonts w:ascii="Verdana" w:eastAsia="Aptos" w:hAnsi="Verdana"/>
          <w:b/>
          <w:bCs/>
          <w:kern w:val="2"/>
          <w:lang w:eastAsia="en-US"/>
        </w:rPr>
        <w:t>Odp.:  Zamawiający częśc</w:t>
      </w:r>
      <w:bookmarkStart w:id="1" w:name="_GoBack"/>
      <w:bookmarkEnd w:id="1"/>
      <w:r w:rsidRPr="002318F1">
        <w:rPr>
          <w:rFonts w:ascii="Verdana" w:eastAsia="Aptos" w:hAnsi="Verdana"/>
          <w:b/>
          <w:bCs/>
          <w:kern w:val="2"/>
          <w:lang w:eastAsia="en-US"/>
        </w:rPr>
        <w:t xml:space="preserve">iowo przychyla się do wniosku Wykonawcy. Mając na uwadze konieczność </w:t>
      </w:r>
      <w:r w:rsidRPr="008755C5">
        <w:rPr>
          <w:rFonts w:ascii="Verdana" w:eastAsia="Aptos" w:hAnsi="Verdana"/>
          <w:b/>
          <w:bCs/>
          <w:kern w:val="2"/>
          <w:lang w:eastAsia="en-US"/>
        </w:rPr>
        <w:t>uwzględnienia w kalkulacji cenowej wyjaśnień złożonych w postępowaniu Zamawiający przedłuża termin składania ofert do dnia 30.09.2026 r.</w:t>
      </w:r>
    </w:p>
    <w:p w14:paraId="325044FE" w14:textId="77777777" w:rsidR="002318F1" w:rsidRPr="008755C5" w:rsidRDefault="002318F1" w:rsidP="002318F1">
      <w:pPr>
        <w:spacing w:line="276" w:lineRule="auto"/>
        <w:jc w:val="both"/>
        <w:rPr>
          <w:rFonts w:ascii="Verdana" w:eastAsia="Aptos" w:hAnsi="Verdana"/>
          <w:b/>
          <w:bCs/>
          <w:kern w:val="2"/>
          <w:u w:val="single"/>
          <w:lang w:eastAsia="en-US"/>
        </w:rPr>
      </w:pPr>
    </w:p>
    <w:p w14:paraId="15248B3B" w14:textId="35FE099C" w:rsidR="002318F1" w:rsidRPr="002318F1" w:rsidRDefault="002318F1" w:rsidP="002318F1">
      <w:pPr>
        <w:spacing w:line="276" w:lineRule="auto"/>
        <w:jc w:val="both"/>
        <w:rPr>
          <w:rFonts w:ascii="Verdana" w:hAnsi="Verdana"/>
          <w:bCs/>
          <w:lang w:eastAsia="ar-SA"/>
        </w:rPr>
      </w:pPr>
    </w:p>
    <w:sectPr w:rsidR="002318F1" w:rsidRPr="002318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F168AA" w14:textId="77777777" w:rsidR="00DB7080" w:rsidRDefault="00DB7080">
      <w:r>
        <w:separator/>
      </w:r>
    </w:p>
  </w:endnote>
  <w:endnote w:type="continuationSeparator" w:id="0">
    <w:p w14:paraId="75661845" w14:textId="77777777" w:rsidR="00DB7080" w:rsidRDefault="00DB7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BC79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EE3E5C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A3E54" w14:textId="77777777" w:rsidR="006D4AB3" w:rsidRDefault="008755C5">
    <w:pPr>
      <w:pStyle w:val="Stopka"/>
      <w:tabs>
        <w:tab w:val="clear" w:pos="4536"/>
      </w:tabs>
      <w:jc w:val="center"/>
    </w:pPr>
    <w:r>
      <w:rPr>
        <w:noProof/>
      </w:rPr>
      <w:pict w14:anchorId="04E141E2">
        <v:line id="_x0000_s1025" style="position:absolute;left:0;text-align:left;z-index:251657728" from="-3.85pt,8.75pt" to="455.15pt,8.75pt"/>
      </w:pict>
    </w:r>
  </w:p>
  <w:p w14:paraId="46160A49"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03303D" w14:textId="77777777" w:rsidR="006D4AB3" w:rsidRDefault="006D4AB3">
    <w:pPr>
      <w:pStyle w:val="Stopka"/>
      <w:pBdr>
        <w:bottom w:val="single" w:sz="6" w:space="0" w:color="auto"/>
      </w:pBdr>
      <w:tabs>
        <w:tab w:val="clear" w:pos="4536"/>
        <w:tab w:val="left" w:pos="6237"/>
      </w:tabs>
    </w:pPr>
  </w:p>
  <w:p w14:paraId="1B5E795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260D426" w14:textId="77777777" w:rsidR="006D4AB3" w:rsidRDefault="006D4AB3">
    <w:pPr>
      <w:pStyle w:val="Stopka"/>
      <w:tabs>
        <w:tab w:val="clear" w:pos="4536"/>
        <w:tab w:val="left" w:pos="6237"/>
      </w:tabs>
    </w:pPr>
  </w:p>
  <w:p w14:paraId="27B7605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DF8766" w14:textId="77777777" w:rsidR="00DB7080" w:rsidRDefault="00DB7080">
      <w:r>
        <w:separator/>
      </w:r>
    </w:p>
  </w:footnote>
  <w:footnote w:type="continuationSeparator" w:id="0">
    <w:p w14:paraId="5399BC1F" w14:textId="77777777" w:rsidR="00DB7080" w:rsidRDefault="00DB70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1E2BE2" w14:textId="77777777" w:rsidR="00B372F7" w:rsidRDefault="00B372F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499E29" w14:textId="77777777" w:rsidR="00B372F7" w:rsidRDefault="00B372F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F42D3" w14:textId="77777777" w:rsidR="00B372F7" w:rsidRDefault="00B372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8285E"/>
    <w:multiLevelType w:val="hybridMultilevel"/>
    <w:tmpl w:val="8B0CCC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A2CACE5"/>
    <w:multiLevelType w:val="hybridMultilevel"/>
    <w:tmpl w:val="DAB03466"/>
    <w:lvl w:ilvl="0" w:tplc="9482AADC">
      <w:start w:val="1"/>
      <w:numFmt w:val="bullet"/>
      <w:lvlText w:val="-"/>
      <w:lvlJc w:val="left"/>
      <w:pPr>
        <w:ind w:left="720" w:hanging="360"/>
      </w:pPr>
      <w:rPr>
        <w:rFonts w:ascii="Aptos" w:hAnsi="Aptos" w:hint="default"/>
      </w:rPr>
    </w:lvl>
    <w:lvl w:ilvl="1" w:tplc="66A2EEA8">
      <w:start w:val="1"/>
      <w:numFmt w:val="bullet"/>
      <w:lvlText w:val="o"/>
      <w:lvlJc w:val="left"/>
      <w:pPr>
        <w:ind w:left="1440" w:hanging="360"/>
      </w:pPr>
      <w:rPr>
        <w:rFonts w:ascii="Courier New" w:hAnsi="Courier New" w:cs="Times New Roman" w:hint="default"/>
      </w:rPr>
    </w:lvl>
    <w:lvl w:ilvl="2" w:tplc="3D8EE618">
      <w:start w:val="1"/>
      <w:numFmt w:val="bullet"/>
      <w:lvlText w:val=""/>
      <w:lvlJc w:val="left"/>
      <w:pPr>
        <w:ind w:left="2160" w:hanging="360"/>
      </w:pPr>
      <w:rPr>
        <w:rFonts w:ascii="Wingdings" w:hAnsi="Wingdings" w:hint="default"/>
      </w:rPr>
    </w:lvl>
    <w:lvl w:ilvl="3" w:tplc="A8FE98E2">
      <w:start w:val="1"/>
      <w:numFmt w:val="bullet"/>
      <w:lvlText w:val=""/>
      <w:lvlJc w:val="left"/>
      <w:pPr>
        <w:ind w:left="2880" w:hanging="360"/>
      </w:pPr>
      <w:rPr>
        <w:rFonts w:ascii="Symbol" w:hAnsi="Symbol" w:hint="default"/>
      </w:rPr>
    </w:lvl>
    <w:lvl w:ilvl="4" w:tplc="B454A018">
      <w:start w:val="1"/>
      <w:numFmt w:val="bullet"/>
      <w:lvlText w:val="o"/>
      <w:lvlJc w:val="left"/>
      <w:pPr>
        <w:ind w:left="3600" w:hanging="360"/>
      </w:pPr>
      <w:rPr>
        <w:rFonts w:ascii="Courier New" w:hAnsi="Courier New" w:cs="Times New Roman" w:hint="default"/>
      </w:rPr>
    </w:lvl>
    <w:lvl w:ilvl="5" w:tplc="21CC1114">
      <w:start w:val="1"/>
      <w:numFmt w:val="bullet"/>
      <w:lvlText w:val=""/>
      <w:lvlJc w:val="left"/>
      <w:pPr>
        <w:ind w:left="4320" w:hanging="360"/>
      </w:pPr>
      <w:rPr>
        <w:rFonts w:ascii="Wingdings" w:hAnsi="Wingdings" w:hint="default"/>
      </w:rPr>
    </w:lvl>
    <w:lvl w:ilvl="6" w:tplc="6EC60D36">
      <w:start w:val="1"/>
      <w:numFmt w:val="bullet"/>
      <w:lvlText w:val=""/>
      <w:lvlJc w:val="left"/>
      <w:pPr>
        <w:ind w:left="5040" w:hanging="360"/>
      </w:pPr>
      <w:rPr>
        <w:rFonts w:ascii="Symbol" w:hAnsi="Symbol" w:hint="default"/>
      </w:rPr>
    </w:lvl>
    <w:lvl w:ilvl="7" w:tplc="396C5D3C">
      <w:start w:val="1"/>
      <w:numFmt w:val="bullet"/>
      <w:lvlText w:val="o"/>
      <w:lvlJc w:val="left"/>
      <w:pPr>
        <w:ind w:left="5760" w:hanging="360"/>
      </w:pPr>
      <w:rPr>
        <w:rFonts w:ascii="Courier New" w:hAnsi="Courier New" w:cs="Times New Roman" w:hint="default"/>
      </w:rPr>
    </w:lvl>
    <w:lvl w:ilvl="8" w:tplc="5E94C0EA">
      <w:start w:val="1"/>
      <w:numFmt w:val="bullet"/>
      <w:lvlText w:val=""/>
      <w:lvlJc w:val="left"/>
      <w:pPr>
        <w:ind w:left="6480" w:hanging="360"/>
      </w:pPr>
      <w:rPr>
        <w:rFonts w:ascii="Wingdings" w:hAnsi="Wingdings" w:hint="default"/>
      </w:rPr>
    </w:lvl>
  </w:abstractNum>
  <w:abstractNum w:abstractNumId="2" w15:restartNumberingAfterBreak="0">
    <w:nsid w:val="1B8158F2"/>
    <w:multiLevelType w:val="hybridMultilevel"/>
    <w:tmpl w:val="6A20E7BE"/>
    <w:lvl w:ilvl="0" w:tplc="2AE0593A">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2D09DDFA"/>
    <w:multiLevelType w:val="hybridMultilevel"/>
    <w:tmpl w:val="E2B492FC"/>
    <w:lvl w:ilvl="0" w:tplc="6FD24D7A">
      <w:start w:val="1"/>
      <w:numFmt w:val="bullet"/>
      <w:lvlText w:val="-"/>
      <w:lvlJc w:val="left"/>
      <w:pPr>
        <w:ind w:left="720" w:hanging="360"/>
      </w:pPr>
      <w:rPr>
        <w:rFonts w:ascii="Aptos" w:hAnsi="Aptos" w:hint="default"/>
      </w:rPr>
    </w:lvl>
    <w:lvl w:ilvl="1" w:tplc="9F507298">
      <w:start w:val="1"/>
      <w:numFmt w:val="bullet"/>
      <w:lvlText w:val="o"/>
      <w:lvlJc w:val="left"/>
      <w:pPr>
        <w:ind w:left="1440" w:hanging="360"/>
      </w:pPr>
      <w:rPr>
        <w:rFonts w:ascii="Courier New" w:hAnsi="Courier New" w:cs="Times New Roman" w:hint="default"/>
      </w:rPr>
    </w:lvl>
    <w:lvl w:ilvl="2" w:tplc="D14E40DA">
      <w:start w:val="1"/>
      <w:numFmt w:val="bullet"/>
      <w:lvlText w:val=""/>
      <w:lvlJc w:val="left"/>
      <w:pPr>
        <w:ind w:left="2160" w:hanging="360"/>
      </w:pPr>
      <w:rPr>
        <w:rFonts w:ascii="Wingdings" w:hAnsi="Wingdings" w:hint="default"/>
      </w:rPr>
    </w:lvl>
    <w:lvl w:ilvl="3" w:tplc="4B6AA27A">
      <w:start w:val="1"/>
      <w:numFmt w:val="bullet"/>
      <w:lvlText w:val=""/>
      <w:lvlJc w:val="left"/>
      <w:pPr>
        <w:ind w:left="2880" w:hanging="360"/>
      </w:pPr>
      <w:rPr>
        <w:rFonts w:ascii="Symbol" w:hAnsi="Symbol" w:hint="default"/>
      </w:rPr>
    </w:lvl>
    <w:lvl w:ilvl="4" w:tplc="ABE03E80">
      <w:start w:val="1"/>
      <w:numFmt w:val="bullet"/>
      <w:lvlText w:val="o"/>
      <w:lvlJc w:val="left"/>
      <w:pPr>
        <w:ind w:left="3600" w:hanging="360"/>
      </w:pPr>
      <w:rPr>
        <w:rFonts w:ascii="Courier New" w:hAnsi="Courier New" w:cs="Times New Roman" w:hint="default"/>
      </w:rPr>
    </w:lvl>
    <w:lvl w:ilvl="5" w:tplc="01AC8DB8">
      <w:start w:val="1"/>
      <w:numFmt w:val="bullet"/>
      <w:lvlText w:val=""/>
      <w:lvlJc w:val="left"/>
      <w:pPr>
        <w:ind w:left="4320" w:hanging="360"/>
      </w:pPr>
      <w:rPr>
        <w:rFonts w:ascii="Wingdings" w:hAnsi="Wingdings" w:hint="default"/>
      </w:rPr>
    </w:lvl>
    <w:lvl w:ilvl="6" w:tplc="547A6742">
      <w:start w:val="1"/>
      <w:numFmt w:val="bullet"/>
      <w:lvlText w:val=""/>
      <w:lvlJc w:val="left"/>
      <w:pPr>
        <w:ind w:left="5040" w:hanging="360"/>
      </w:pPr>
      <w:rPr>
        <w:rFonts w:ascii="Symbol" w:hAnsi="Symbol" w:hint="default"/>
      </w:rPr>
    </w:lvl>
    <w:lvl w:ilvl="7" w:tplc="E3061F82">
      <w:start w:val="1"/>
      <w:numFmt w:val="bullet"/>
      <w:lvlText w:val="o"/>
      <w:lvlJc w:val="left"/>
      <w:pPr>
        <w:ind w:left="5760" w:hanging="360"/>
      </w:pPr>
      <w:rPr>
        <w:rFonts w:ascii="Courier New" w:hAnsi="Courier New" w:cs="Times New Roman" w:hint="default"/>
      </w:rPr>
    </w:lvl>
    <w:lvl w:ilvl="8" w:tplc="2D128A44">
      <w:start w:val="1"/>
      <w:numFmt w:val="bullet"/>
      <w:lvlText w:val=""/>
      <w:lvlJc w:val="left"/>
      <w:pPr>
        <w:ind w:left="6480" w:hanging="360"/>
      </w:pPr>
      <w:rPr>
        <w:rFonts w:ascii="Wingdings" w:hAnsi="Wingdings" w:hint="default"/>
      </w:r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7CFA7A8"/>
    <w:multiLevelType w:val="hybridMultilevel"/>
    <w:tmpl w:val="DB46B7EA"/>
    <w:lvl w:ilvl="0" w:tplc="17B2892A">
      <w:start w:val="1"/>
      <w:numFmt w:val="bullet"/>
      <w:lvlText w:val="-"/>
      <w:lvlJc w:val="left"/>
      <w:pPr>
        <w:ind w:left="720" w:hanging="360"/>
      </w:pPr>
      <w:rPr>
        <w:rFonts w:ascii="Aptos" w:hAnsi="Aptos" w:hint="default"/>
      </w:rPr>
    </w:lvl>
    <w:lvl w:ilvl="1" w:tplc="9DA8C7AA">
      <w:start w:val="1"/>
      <w:numFmt w:val="bullet"/>
      <w:lvlText w:val="o"/>
      <w:lvlJc w:val="left"/>
      <w:pPr>
        <w:ind w:left="1440" w:hanging="360"/>
      </w:pPr>
      <w:rPr>
        <w:rFonts w:ascii="Courier New" w:hAnsi="Courier New" w:cs="Times New Roman" w:hint="default"/>
      </w:rPr>
    </w:lvl>
    <w:lvl w:ilvl="2" w:tplc="7064357E">
      <w:start w:val="1"/>
      <w:numFmt w:val="bullet"/>
      <w:lvlText w:val=""/>
      <w:lvlJc w:val="left"/>
      <w:pPr>
        <w:ind w:left="2160" w:hanging="360"/>
      </w:pPr>
      <w:rPr>
        <w:rFonts w:ascii="Wingdings" w:hAnsi="Wingdings" w:hint="default"/>
      </w:rPr>
    </w:lvl>
    <w:lvl w:ilvl="3" w:tplc="9BAC94B0">
      <w:start w:val="1"/>
      <w:numFmt w:val="bullet"/>
      <w:lvlText w:val=""/>
      <w:lvlJc w:val="left"/>
      <w:pPr>
        <w:ind w:left="2880" w:hanging="360"/>
      </w:pPr>
      <w:rPr>
        <w:rFonts w:ascii="Symbol" w:hAnsi="Symbol" w:hint="default"/>
      </w:rPr>
    </w:lvl>
    <w:lvl w:ilvl="4" w:tplc="C9EAB25C">
      <w:start w:val="1"/>
      <w:numFmt w:val="bullet"/>
      <w:lvlText w:val="o"/>
      <w:lvlJc w:val="left"/>
      <w:pPr>
        <w:ind w:left="3600" w:hanging="360"/>
      </w:pPr>
      <w:rPr>
        <w:rFonts w:ascii="Courier New" w:hAnsi="Courier New" w:cs="Times New Roman" w:hint="default"/>
      </w:rPr>
    </w:lvl>
    <w:lvl w:ilvl="5" w:tplc="212E28A4">
      <w:start w:val="1"/>
      <w:numFmt w:val="bullet"/>
      <w:lvlText w:val=""/>
      <w:lvlJc w:val="left"/>
      <w:pPr>
        <w:ind w:left="4320" w:hanging="360"/>
      </w:pPr>
      <w:rPr>
        <w:rFonts w:ascii="Wingdings" w:hAnsi="Wingdings" w:hint="default"/>
      </w:rPr>
    </w:lvl>
    <w:lvl w:ilvl="6" w:tplc="A922EB30">
      <w:start w:val="1"/>
      <w:numFmt w:val="bullet"/>
      <w:lvlText w:val=""/>
      <w:lvlJc w:val="left"/>
      <w:pPr>
        <w:ind w:left="5040" w:hanging="360"/>
      </w:pPr>
      <w:rPr>
        <w:rFonts w:ascii="Symbol" w:hAnsi="Symbol" w:hint="default"/>
      </w:rPr>
    </w:lvl>
    <w:lvl w:ilvl="7" w:tplc="3ECA1722">
      <w:start w:val="1"/>
      <w:numFmt w:val="bullet"/>
      <w:lvlText w:val="o"/>
      <w:lvlJc w:val="left"/>
      <w:pPr>
        <w:ind w:left="5760" w:hanging="360"/>
      </w:pPr>
      <w:rPr>
        <w:rFonts w:ascii="Courier New" w:hAnsi="Courier New" w:cs="Times New Roman" w:hint="default"/>
      </w:rPr>
    </w:lvl>
    <w:lvl w:ilvl="8" w:tplc="C4C68A44">
      <w:start w:val="1"/>
      <w:numFmt w:val="bullet"/>
      <w:lvlText w:val=""/>
      <w:lvlJc w:val="left"/>
      <w:pPr>
        <w:ind w:left="6480" w:hanging="360"/>
      </w:pPr>
      <w:rPr>
        <w:rFonts w:ascii="Wingdings" w:hAnsi="Wingdings" w:hint="default"/>
      </w:rPr>
    </w:lvl>
  </w:abstractNum>
  <w:abstractNum w:abstractNumId="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4E38D566"/>
    <w:multiLevelType w:val="hybridMultilevel"/>
    <w:tmpl w:val="4AA03720"/>
    <w:lvl w:ilvl="0" w:tplc="51988378">
      <w:start w:val="1"/>
      <w:numFmt w:val="bullet"/>
      <w:lvlText w:val="-"/>
      <w:lvlJc w:val="left"/>
      <w:pPr>
        <w:ind w:left="720" w:hanging="360"/>
      </w:pPr>
      <w:rPr>
        <w:rFonts w:ascii="Aptos" w:hAnsi="Aptos" w:hint="default"/>
      </w:rPr>
    </w:lvl>
    <w:lvl w:ilvl="1" w:tplc="FD3C9F76">
      <w:start w:val="1"/>
      <w:numFmt w:val="bullet"/>
      <w:lvlText w:val="o"/>
      <w:lvlJc w:val="left"/>
      <w:pPr>
        <w:ind w:left="1440" w:hanging="360"/>
      </w:pPr>
      <w:rPr>
        <w:rFonts w:ascii="Courier New" w:hAnsi="Courier New" w:cs="Times New Roman" w:hint="default"/>
      </w:rPr>
    </w:lvl>
    <w:lvl w:ilvl="2" w:tplc="0680C4AE">
      <w:start w:val="1"/>
      <w:numFmt w:val="bullet"/>
      <w:lvlText w:val=""/>
      <w:lvlJc w:val="left"/>
      <w:pPr>
        <w:ind w:left="2160" w:hanging="360"/>
      </w:pPr>
      <w:rPr>
        <w:rFonts w:ascii="Wingdings" w:hAnsi="Wingdings" w:hint="default"/>
      </w:rPr>
    </w:lvl>
    <w:lvl w:ilvl="3" w:tplc="EC006E36">
      <w:start w:val="1"/>
      <w:numFmt w:val="bullet"/>
      <w:lvlText w:val=""/>
      <w:lvlJc w:val="left"/>
      <w:pPr>
        <w:ind w:left="2880" w:hanging="360"/>
      </w:pPr>
      <w:rPr>
        <w:rFonts w:ascii="Symbol" w:hAnsi="Symbol" w:hint="default"/>
      </w:rPr>
    </w:lvl>
    <w:lvl w:ilvl="4" w:tplc="A45002E6">
      <w:start w:val="1"/>
      <w:numFmt w:val="bullet"/>
      <w:lvlText w:val="o"/>
      <w:lvlJc w:val="left"/>
      <w:pPr>
        <w:ind w:left="3600" w:hanging="360"/>
      </w:pPr>
      <w:rPr>
        <w:rFonts w:ascii="Courier New" w:hAnsi="Courier New" w:cs="Times New Roman" w:hint="default"/>
      </w:rPr>
    </w:lvl>
    <w:lvl w:ilvl="5" w:tplc="6C7C60D4">
      <w:start w:val="1"/>
      <w:numFmt w:val="bullet"/>
      <w:lvlText w:val=""/>
      <w:lvlJc w:val="left"/>
      <w:pPr>
        <w:ind w:left="4320" w:hanging="360"/>
      </w:pPr>
      <w:rPr>
        <w:rFonts w:ascii="Wingdings" w:hAnsi="Wingdings" w:hint="default"/>
      </w:rPr>
    </w:lvl>
    <w:lvl w:ilvl="6" w:tplc="0F50B24C">
      <w:start w:val="1"/>
      <w:numFmt w:val="bullet"/>
      <w:lvlText w:val=""/>
      <w:lvlJc w:val="left"/>
      <w:pPr>
        <w:ind w:left="5040" w:hanging="360"/>
      </w:pPr>
      <w:rPr>
        <w:rFonts w:ascii="Symbol" w:hAnsi="Symbol" w:hint="default"/>
      </w:rPr>
    </w:lvl>
    <w:lvl w:ilvl="7" w:tplc="AA84260A">
      <w:start w:val="1"/>
      <w:numFmt w:val="bullet"/>
      <w:lvlText w:val="o"/>
      <w:lvlJc w:val="left"/>
      <w:pPr>
        <w:ind w:left="5760" w:hanging="360"/>
      </w:pPr>
      <w:rPr>
        <w:rFonts w:ascii="Courier New" w:hAnsi="Courier New" w:cs="Times New Roman" w:hint="default"/>
      </w:rPr>
    </w:lvl>
    <w:lvl w:ilvl="8" w:tplc="D5EAEAF2">
      <w:start w:val="1"/>
      <w:numFmt w:val="bullet"/>
      <w:lvlText w:val=""/>
      <w:lvlJc w:val="left"/>
      <w:pPr>
        <w:ind w:left="6480" w:hanging="360"/>
      </w:pPr>
      <w:rPr>
        <w:rFonts w:ascii="Wingdings" w:hAnsi="Wingdings" w:hint="default"/>
      </w:rPr>
    </w:lvl>
  </w:abstractNum>
  <w:abstractNum w:abstractNumId="1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8"/>
  </w:num>
  <w:num w:numId="2">
    <w:abstractNumId w:val="12"/>
  </w:num>
  <w:num w:numId="3">
    <w:abstractNumId w:val="6"/>
  </w:num>
  <w:num w:numId="4">
    <w:abstractNumId w:val="11"/>
  </w:num>
  <w:num w:numId="5">
    <w:abstractNumId w:val="3"/>
  </w:num>
  <w:num w:numId="6">
    <w:abstractNumId w:val="5"/>
  </w:num>
  <w:num w:numId="7">
    <w:abstractNumId w:val="1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
  </w:num>
  <w:num w:numId="11">
    <w:abstractNumId w:val="7"/>
  </w:num>
  <w:num w:numId="12">
    <w:abstractNumId w:val="4"/>
  </w:num>
  <w:num w:numId="13">
    <w:abstractNumId w:val="9"/>
  </w:num>
  <w:num w:numId="14">
    <w:abstractNumId w:val="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938D8"/>
    <w:rsid w:val="00031374"/>
    <w:rsid w:val="000A1097"/>
    <w:rsid w:val="000E2A8F"/>
    <w:rsid w:val="0012774F"/>
    <w:rsid w:val="00144B7A"/>
    <w:rsid w:val="00180C6E"/>
    <w:rsid w:val="002318F1"/>
    <w:rsid w:val="0027051D"/>
    <w:rsid w:val="0029606A"/>
    <w:rsid w:val="002C6A48"/>
    <w:rsid w:val="00466400"/>
    <w:rsid w:val="004848F3"/>
    <w:rsid w:val="004A75F2"/>
    <w:rsid w:val="005144A9"/>
    <w:rsid w:val="00520165"/>
    <w:rsid w:val="005B1B08"/>
    <w:rsid w:val="00632C3C"/>
    <w:rsid w:val="00662BDB"/>
    <w:rsid w:val="006A5DF1"/>
    <w:rsid w:val="006B7198"/>
    <w:rsid w:val="006D4AB3"/>
    <w:rsid w:val="006F1520"/>
    <w:rsid w:val="006F3B81"/>
    <w:rsid w:val="00711222"/>
    <w:rsid w:val="007D7198"/>
    <w:rsid w:val="00864538"/>
    <w:rsid w:val="00870F9F"/>
    <w:rsid w:val="008755C5"/>
    <w:rsid w:val="008804B6"/>
    <w:rsid w:val="00897AB0"/>
    <w:rsid w:val="008A3553"/>
    <w:rsid w:val="009D490F"/>
    <w:rsid w:val="00A905AC"/>
    <w:rsid w:val="00B127E1"/>
    <w:rsid w:val="00B372F7"/>
    <w:rsid w:val="00BA6584"/>
    <w:rsid w:val="00BE7BFD"/>
    <w:rsid w:val="00C370F2"/>
    <w:rsid w:val="00C44EEC"/>
    <w:rsid w:val="00C938D8"/>
    <w:rsid w:val="00D22FFA"/>
    <w:rsid w:val="00D57225"/>
    <w:rsid w:val="00D8461B"/>
    <w:rsid w:val="00D915F2"/>
    <w:rsid w:val="00DB7080"/>
    <w:rsid w:val="00DF32E8"/>
    <w:rsid w:val="00DF53CA"/>
    <w:rsid w:val="00E21B49"/>
    <w:rsid w:val="00E25A6D"/>
    <w:rsid w:val="00E2789F"/>
    <w:rsid w:val="00E715A3"/>
    <w:rsid w:val="00E72428"/>
    <w:rsid w:val="00E74BC3"/>
    <w:rsid w:val="00EA14B3"/>
    <w:rsid w:val="00EA416E"/>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2FA676"/>
  <w15:chartTrackingRefBased/>
  <w15:docId w15:val="{8DAF002A-79CC-44CF-81E6-7FB84E17B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352535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9</TotalTime>
  <Pages>5</Pages>
  <Words>1576</Words>
  <Characters>10641</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Bożena Jurowska</dc:creator>
  <cp:keywords/>
  <cp:lastModifiedBy>Renata Rogowska-Kwas</cp:lastModifiedBy>
  <cp:revision>6</cp:revision>
  <cp:lastPrinted>2026-09-25T09:28:00Z</cp:lastPrinted>
  <dcterms:created xsi:type="dcterms:W3CDTF">2026-09-24T08:14:00Z</dcterms:created>
  <dcterms:modified xsi:type="dcterms:W3CDTF">2026-09-25T09:28:00Z</dcterms:modified>
</cp:coreProperties>
</file>