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257C1" w:rsidRDefault="0089439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257C1">
        <w:rPr>
          <w:rFonts w:ascii="Verdana" w:hAnsi="Verdana"/>
          <w:sz w:val="18"/>
          <w:szCs w:val="18"/>
        </w:rPr>
        <w:t>Kraków</w:t>
      </w:r>
      <w:r w:rsidR="006A5DF1" w:rsidRPr="00C257C1">
        <w:rPr>
          <w:rFonts w:ascii="Verdana" w:hAnsi="Verdana"/>
          <w:sz w:val="18"/>
          <w:szCs w:val="18"/>
        </w:rPr>
        <w:t xml:space="preserve"> dnia: </w:t>
      </w:r>
      <w:r w:rsidRPr="00C257C1">
        <w:rPr>
          <w:rFonts w:ascii="Verdana" w:hAnsi="Verdana"/>
          <w:sz w:val="18"/>
          <w:szCs w:val="18"/>
        </w:rPr>
        <w:t>2026-09-</w:t>
      </w:r>
      <w:r w:rsidR="00D354DD">
        <w:rPr>
          <w:rFonts w:ascii="Verdana" w:hAnsi="Verdana"/>
          <w:sz w:val="18"/>
          <w:szCs w:val="18"/>
        </w:rPr>
        <w:t>11</w:t>
      </w:r>
      <w:bookmarkStart w:id="0" w:name="_GoBack"/>
      <w:bookmarkEnd w:id="0"/>
    </w:p>
    <w:p w:rsidR="0089439E" w:rsidRPr="00C257C1" w:rsidRDefault="0089439E" w:rsidP="006A5DF1">
      <w:pPr>
        <w:rPr>
          <w:rFonts w:ascii="Verdana" w:hAnsi="Verdana"/>
          <w:b/>
          <w:bCs/>
          <w:sz w:val="18"/>
          <w:szCs w:val="18"/>
        </w:rPr>
      </w:pPr>
      <w:r w:rsidRPr="00C257C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89439E" w:rsidRPr="00C257C1" w:rsidRDefault="0089439E" w:rsidP="006A5DF1">
      <w:pPr>
        <w:rPr>
          <w:rFonts w:ascii="Verdana" w:hAnsi="Verdana"/>
          <w:b/>
          <w:bCs/>
          <w:sz w:val="18"/>
          <w:szCs w:val="18"/>
        </w:rPr>
      </w:pPr>
      <w:r w:rsidRPr="00C257C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C257C1" w:rsidRDefault="0089439E" w:rsidP="006A5DF1">
      <w:pPr>
        <w:rPr>
          <w:rFonts w:ascii="Verdana" w:hAnsi="Verdana"/>
          <w:b/>
          <w:bCs/>
          <w:sz w:val="18"/>
          <w:szCs w:val="18"/>
        </w:rPr>
      </w:pPr>
      <w:r w:rsidRPr="00C257C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C257C1" w:rsidRDefault="0089439E" w:rsidP="006A5DF1">
      <w:pPr>
        <w:rPr>
          <w:rFonts w:ascii="Verdana" w:hAnsi="Verdana"/>
          <w:sz w:val="18"/>
          <w:szCs w:val="18"/>
        </w:rPr>
      </w:pPr>
      <w:r w:rsidRPr="00C257C1">
        <w:rPr>
          <w:rFonts w:ascii="Verdana" w:hAnsi="Verdana"/>
          <w:sz w:val="18"/>
          <w:szCs w:val="18"/>
        </w:rPr>
        <w:t>Al. Mickiewicza</w:t>
      </w:r>
      <w:r w:rsidR="006A5DF1" w:rsidRPr="00C257C1">
        <w:rPr>
          <w:rFonts w:ascii="Verdana" w:hAnsi="Verdana"/>
          <w:sz w:val="18"/>
          <w:szCs w:val="18"/>
        </w:rPr>
        <w:t xml:space="preserve"> </w:t>
      </w:r>
      <w:r w:rsidRPr="00C257C1">
        <w:rPr>
          <w:rFonts w:ascii="Verdana" w:hAnsi="Verdana"/>
          <w:sz w:val="18"/>
          <w:szCs w:val="18"/>
        </w:rPr>
        <w:t>30</w:t>
      </w:r>
    </w:p>
    <w:p w:rsidR="006A5DF1" w:rsidRPr="00C257C1" w:rsidRDefault="0089439E" w:rsidP="006A5DF1">
      <w:pPr>
        <w:rPr>
          <w:rFonts w:ascii="Verdana" w:hAnsi="Verdana"/>
          <w:sz w:val="18"/>
          <w:szCs w:val="18"/>
        </w:rPr>
      </w:pPr>
      <w:r w:rsidRPr="00C257C1">
        <w:rPr>
          <w:rFonts w:ascii="Verdana" w:hAnsi="Verdana"/>
          <w:sz w:val="18"/>
          <w:szCs w:val="18"/>
        </w:rPr>
        <w:t>30-059</w:t>
      </w:r>
      <w:r w:rsidR="006A5DF1" w:rsidRPr="00C257C1">
        <w:rPr>
          <w:rFonts w:ascii="Verdana" w:hAnsi="Verdana"/>
          <w:sz w:val="18"/>
          <w:szCs w:val="18"/>
        </w:rPr>
        <w:t xml:space="preserve"> </w:t>
      </w:r>
      <w:r w:rsidRPr="00C257C1">
        <w:rPr>
          <w:rFonts w:ascii="Verdana" w:hAnsi="Verdana"/>
          <w:sz w:val="18"/>
          <w:szCs w:val="18"/>
        </w:rPr>
        <w:t>Kraków</w:t>
      </w:r>
    </w:p>
    <w:p w:rsidR="006A5DF1" w:rsidRPr="00C257C1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257C1">
        <w:rPr>
          <w:rFonts w:ascii="Verdana" w:hAnsi="Verdana"/>
          <w:sz w:val="18"/>
          <w:szCs w:val="18"/>
        </w:rPr>
        <w:t>Pismo:</w:t>
      </w:r>
      <w:r w:rsidRPr="00C257C1">
        <w:rPr>
          <w:rFonts w:ascii="Verdana" w:hAnsi="Verdana"/>
          <w:b/>
          <w:bCs/>
          <w:sz w:val="18"/>
          <w:szCs w:val="18"/>
        </w:rPr>
        <w:t xml:space="preserve"> </w:t>
      </w:r>
      <w:r w:rsidR="00C257C1" w:rsidRPr="00C257C1">
        <w:rPr>
          <w:rFonts w:ascii="Verdana" w:hAnsi="Verdana"/>
          <w:b/>
          <w:bCs/>
          <w:sz w:val="18"/>
          <w:szCs w:val="18"/>
        </w:rPr>
        <w:t>KC-DE-zp.25.385.2026</w:t>
      </w:r>
      <w:r w:rsidRPr="00C257C1">
        <w:rPr>
          <w:rFonts w:ascii="Verdana" w:hAnsi="Verdana"/>
          <w:sz w:val="18"/>
          <w:szCs w:val="18"/>
        </w:rPr>
        <w:tab/>
        <w:t xml:space="preserve"> </w:t>
      </w:r>
    </w:p>
    <w:p w:rsidR="006A5DF1" w:rsidRPr="00C257C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C257C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257C1">
        <w:rPr>
          <w:rFonts w:ascii="Verdana" w:hAnsi="Verdana"/>
          <w:b/>
          <w:sz w:val="18"/>
          <w:szCs w:val="18"/>
        </w:rPr>
        <w:t>WYKONAWCY</w:t>
      </w:r>
    </w:p>
    <w:p w:rsidR="006A5DF1" w:rsidRPr="00C257C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257C1">
        <w:rPr>
          <w:rFonts w:ascii="Verdana" w:hAnsi="Verdana"/>
          <w:sz w:val="18"/>
          <w:szCs w:val="18"/>
        </w:rPr>
        <w:t>ubiegający się o zamówienie publiczne</w:t>
      </w:r>
    </w:p>
    <w:p w:rsidR="006D4AB3" w:rsidRPr="00C257C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C257C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257C1">
        <w:rPr>
          <w:rFonts w:ascii="Verdana" w:hAnsi="Verdana"/>
          <w:sz w:val="18"/>
          <w:szCs w:val="18"/>
        </w:rPr>
        <w:t>WYJAŚNIENI</w:t>
      </w:r>
      <w:r w:rsidR="00520165" w:rsidRPr="00C257C1">
        <w:rPr>
          <w:rFonts w:ascii="Verdana" w:hAnsi="Verdana"/>
          <w:sz w:val="18"/>
          <w:szCs w:val="18"/>
        </w:rPr>
        <w:t>A</w:t>
      </w:r>
      <w:r w:rsidR="00632C3C" w:rsidRPr="00C257C1">
        <w:rPr>
          <w:rFonts w:ascii="Verdana" w:hAnsi="Verdana"/>
          <w:sz w:val="18"/>
          <w:szCs w:val="18"/>
        </w:rPr>
        <w:t xml:space="preserve"> TREŚCI</w:t>
      </w:r>
      <w:r w:rsidR="0029606A" w:rsidRPr="00C257C1">
        <w:rPr>
          <w:rFonts w:ascii="Verdana" w:hAnsi="Verdana"/>
          <w:sz w:val="18"/>
          <w:szCs w:val="18"/>
        </w:rPr>
        <w:t xml:space="preserve"> SWZ</w:t>
      </w:r>
      <w:r w:rsidR="006F7957">
        <w:rPr>
          <w:rFonts w:ascii="Verdana" w:hAnsi="Verdana"/>
          <w:sz w:val="18"/>
          <w:szCs w:val="18"/>
        </w:rPr>
        <w:t xml:space="preserve"> I ZMIANA SWZ</w:t>
      </w:r>
    </w:p>
    <w:p w:rsidR="006D4AB3" w:rsidRPr="00C257C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257C1">
        <w:rPr>
          <w:rFonts w:ascii="Verdana" w:hAnsi="Verdana"/>
          <w:sz w:val="18"/>
          <w:szCs w:val="18"/>
        </w:rPr>
        <w:t xml:space="preserve">Dotyczy: </w:t>
      </w:r>
      <w:r w:rsidR="006A5DF1" w:rsidRPr="00C257C1">
        <w:rPr>
          <w:rFonts w:ascii="Verdana" w:hAnsi="Verdana"/>
          <w:sz w:val="18"/>
          <w:szCs w:val="18"/>
        </w:rPr>
        <w:t>p</w:t>
      </w:r>
      <w:r w:rsidRPr="00C257C1">
        <w:rPr>
          <w:rFonts w:ascii="Verdana" w:hAnsi="Verdana"/>
          <w:sz w:val="18"/>
          <w:szCs w:val="18"/>
        </w:rPr>
        <w:t>ostępowani</w:t>
      </w:r>
      <w:r w:rsidR="006A5DF1" w:rsidRPr="00C257C1">
        <w:rPr>
          <w:rFonts w:ascii="Verdana" w:hAnsi="Verdana"/>
          <w:sz w:val="18"/>
          <w:szCs w:val="18"/>
        </w:rPr>
        <w:t>a</w:t>
      </w:r>
      <w:r w:rsidRPr="00C257C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257C1">
        <w:rPr>
          <w:rFonts w:ascii="Verdana" w:hAnsi="Verdana"/>
          <w:sz w:val="18"/>
          <w:szCs w:val="18"/>
        </w:rPr>
        <w:t>go</w:t>
      </w:r>
      <w:r w:rsidRPr="00C257C1">
        <w:rPr>
          <w:rFonts w:ascii="Verdana" w:hAnsi="Verdana"/>
          <w:sz w:val="18"/>
          <w:szCs w:val="18"/>
        </w:rPr>
        <w:t xml:space="preserve"> w trybie</w:t>
      </w:r>
      <w:r w:rsidR="001D75AC" w:rsidRPr="00C257C1">
        <w:rPr>
          <w:rFonts w:ascii="Verdana" w:hAnsi="Verdana"/>
          <w:sz w:val="18"/>
          <w:szCs w:val="18"/>
        </w:rPr>
        <w:t>:</w:t>
      </w:r>
      <w:r w:rsidRPr="00C257C1">
        <w:rPr>
          <w:rFonts w:ascii="Verdana" w:hAnsi="Verdana"/>
          <w:sz w:val="18"/>
          <w:szCs w:val="18"/>
        </w:rPr>
        <w:t xml:space="preserve"> </w:t>
      </w:r>
      <w:r w:rsidR="0089439E" w:rsidRPr="00C257C1">
        <w:rPr>
          <w:rFonts w:ascii="Verdana" w:hAnsi="Verdana"/>
          <w:sz w:val="18"/>
          <w:szCs w:val="18"/>
        </w:rPr>
        <w:t>przetarg nieograniczony</w:t>
      </w:r>
      <w:r w:rsidRPr="00C257C1">
        <w:rPr>
          <w:rFonts w:ascii="Verdana" w:hAnsi="Verdana"/>
          <w:b/>
          <w:sz w:val="18"/>
          <w:szCs w:val="18"/>
        </w:rPr>
        <w:t xml:space="preserve"> </w:t>
      </w:r>
      <w:r w:rsidR="00893499" w:rsidRPr="00C257C1">
        <w:rPr>
          <w:rFonts w:ascii="Verdana" w:hAnsi="Verdana"/>
          <w:bCs/>
          <w:sz w:val="18"/>
          <w:szCs w:val="18"/>
        </w:rPr>
        <w:t>pn.</w:t>
      </w:r>
      <w:r w:rsidRPr="00C257C1">
        <w:rPr>
          <w:rFonts w:ascii="Verdana" w:hAnsi="Verdana"/>
          <w:b/>
          <w:sz w:val="18"/>
          <w:szCs w:val="18"/>
        </w:rPr>
        <w:t xml:space="preserve"> </w:t>
      </w:r>
      <w:r w:rsidR="00E72428" w:rsidRPr="00C257C1">
        <w:rPr>
          <w:rFonts w:ascii="Verdana" w:hAnsi="Verdana"/>
          <w:bCs/>
          <w:sz w:val="18"/>
          <w:szCs w:val="18"/>
        </w:rPr>
        <w:t>”</w:t>
      </w:r>
      <w:r w:rsidR="0089439E" w:rsidRPr="00C257C1">
        <w:rPr>
          <w:rFonts w:ascii="Verdana" w:hAnsi="Verdana"/>
          <w:b/>
          <w:bCs/>
          <w:sz w:val="18"/>
          <w:szCs w:val="18"/>
        </w:rPr>
        <w:t>Dostawa wysokowydajnych notebooków przeznaczonych przez producenta do zaawansowanych prac z dziedziny animacji trójwymiarowej oraz sztucznej inteligencji - 3 szt. na potrzeby CTB - KC-DE-zp.25.385.2026</w:t>
      </w:r>
      <w:r w:rsidR="00E72428" w:rsidRPr="00C257C1">
        <w:rPr>
          <w:rFonts w:ascii="Verdana" w:hAnsi="Verdana"/>
          <w:bCs/>
          <w:sz w:val="18"/>
          <w:szCs w:val="18"/>
        </w:rPr>
        <w:t>”</w:t>
      </w:r>
      <w:r w:rsidRPr="00C257C1">
        <w:rPr>
          <w:rFonts w:ascii="Verdana" w:hAnsi="Verdana"/>
          <w:b/>
          <w:sz w:val="18"/>
          <w:szCs w:val="18"/>
        </w:rPr>
        <w:t xml:space="preserve"> </w:t>
      </w:r>
      <w:r w:rsidRPr="00C257C1">
        <w:rPr>
          <w:rFonts w:ascii="Verdana" w:hAnsi="Verdana"/>
          <w:bCs/>
          <w:sz w:val="18"/>
          <w:szCs w:val="18"/>
        </w:rPr>
        <w:t>– znak sprawy</w:t>
      </w:r>
      <w:r w:rsidRPr="00C257C1">
        <w:rPr>
          <w:rFonts w:ascii="Verdana" w:hAnsi="Verdana"/>
          <w:b/>
          <w:sz w:val="18"/>
          <w:szCs w:val="18"/>
        </w:rPr>
        <w:t xml:space="preserve"> </w:t>
      </w:r>
      <w:r w:rsidR="0089439E" w:rsidRPr="00C257C1">
        <w:rPr>
          <w:rFonts w:ascii="Verdana" w:hAnsi="Verdana"/>
          <w:b/>
          <w:sz w:val="18"/>
          <w:szCs w:val="18"/>
        </w:rPr>
        <w:t>KC-DE-zp.25.385.2026</w:t>
      </w:r>
      <w:r w:rsidRPr="00C257C1">
        <w:rPr>
          <w:rFonts w:ascii="Verdana" w:hAnsi="Verdana"/>
          <w:b/>
          <w:sz w:val="18"/>
          <w:szCs w:val="18"/>
        </w:rPr>
        <w:t>.</w:t>
      </w:r>
    </w:p>
    <w:p w:rsidR="0012774F" w:rsidRPr="00C257C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257C1">
        <w:rPr>
          <w:rFonts w:ascii="Verdana" w:hAnsi="Verdana"/>
          <w:sz w:val="18"/>
          <w:szCs w:val="18"/>
        </w:rPr>
        <w:t xml:space="preserve">Zamawiający, </w:t>
      </w:r>
      <w:r w:rsidR="001D75AC" w:rsidRPr="00C257C1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257C1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257C1">
        <w:rPr>
          <w:rFonts w:ascii="Verdana" w:hAnsi="Verdana"/>
          <w:sz w:val="18"/>
          <w:szCs w:val="18"/>
        </w:rPr>
        <w:t>1</w:t>
      </w:r>
      <w:r w:rsidRPr="00C257C1">
        <w:rPr>
          <w:rFonts w:ascii="Verdana" w:hAnsi="Verdana"/>
          <w:sz w:val="18"/>
          <w:szCs w:val="18"/>
        </w:rPr>
        <w:t>3</w:t>
      </w:r>
      <w:r w:rsidR="0029606A" w:rsidRPr="00C257C1">
        <w:rPr>
          <w:rFonts w:ascii="Verdana" w:hAnsi="Verdana"/>
          <w:sz w:val="18"/>
          <w:szCs w:val="18"/>
        </w:rPr>
        <w:t>5</w:t>
      </w:r>
      <w:r w:rsidRPr="00C257C1">
        <w:rPr>
          <w:rFonts w:ascii="Verdana" w:hAnsi="Verdana"/>
          <w:sz w:val="18"/>
          <w:szCs w:val="18"/>
        </w:rPr>
        <w:t xml:space="preserve"> ust</w:t>
      </w:r>
      <w:r w:rsidR="00D9049C" w:rsidRPr="00C257C1">
        <w:rPr>
          <w:rFonts w:ascii="Verdana" w:hAnsi="Verdana"/>
          <w:sz w:val="18"/>
          <w:szCs w:val="18"/>
        </w:rPr>
        <w:t xml:space="preserve">. </w:t>
      </w:r>
      <w:r w:rsidR="0029606A" w:rsidRPr="00C257C1">
        <w:rPr>
          <w:rFonts w:ascii="Verdana" w:hAnsi="Verdana"/>
          <w:sz w:val="18"/>
          <w:szCs w:val="18"/>
        </w:rPr>
        <w:t>6</w:t>
      </w:r>
      <w:r w:rsidRPr="00C257C1">
        <w:rPr>
          <w:rFonts w:ascii="Verdana" w:hAnsi="Verdana"/>
          <w:sz w:val="18"/>
          <w:szCs w:val="18"/>
        </w:rPr>
        <w:t xml:space="preserve"> ustawy z dnia </w:t>
      </w:r>
      <w:r w:rsidR="0029606A" w:rsidRPr="00C257C1">
        <w:rPr>
          <w:rFonts w:ascii="Verdana" w:hAnsi="Verdana"/>
          <w:sz w:val="18"/>
          <w:szCs w:val="18"/>
        </w:rPr>
        <w:t>11</w:t>
      </w:r>
      <w:r w:rsidRPr="00C257C1">
        <w:rPr>
          <w:rFonts w:ascii="Verdana" w:hAnsi="Verdana"/>
          <w:sz w:val="18"/>
          <w:szCs w:val="18"/>
        </w:rPr>
        <w:t xml:space="preserve"> </w:t>
      </w:r>
      <w:r w:rsidR="0029606A" w:rsidRPr="00C257C1">
        <w:rPr>
          <w:rFonts w:ascii="Verdana" w:hAnsi="Verdana"/>
          <w:sz w:val="18"/>
          <w:szCs w:val="18"/>
        </w:rPr>
        <w:t xml:space="preserve">września </w:t>
      </w:r>
      <w:r w:rsidRPr="00C257C1">
        <w:rPr>
          <w:rFonts w:ascii="Verdana" w:hAnsi="Verdana"/>
          <w:sz w:val="18"/>
          <w:szCs w:val="18"/>
        </w:rPr>
        <w:t>20</w:t>
      </w:r>
      <w:r w:rsidR="0029606A" w:rsidRPr="00C257C1">
        <w:rPr>
          <w:rFonts w:ascii="Verdana" w:hAnsi="Verdana"/>
          <w:sz w:val="18"/>
          <w:szCs w:val="18"/>
        </w:rPr>
        <w:t>19</w:t>
      </w:r>
      <w:r w:rsidRPr="00C257C1">
        <w:rPr>
          <w:rFonts w:ascii="Verdana" w:hAnsi="Verdana"/>
          <w:sz w:val="18"/>
          <w:szCs w:val="18"/>
        </w:rPr>
        <w:t xml:space="preserve"> r</w:t>
      </w:r>
      <w:r w:rsidR="0029606A" w:rsidRPr="00C257C1">
        <w:rPr>
          <w:rFonts w:ascii="Verdana" w:hAnsi="Verdana"/>
          <w:sz w:val="18"/>
          <w:szCs w:val="18"/>
        </w:rPr>
        <w:t>.</w:t>
      </w:r>
      <w:r w:rsidRPr="00C257C1">
        <w:rPr>
          <w:rFonts w:ascii="Verdana" w:hAnsi="Verdana"/>
          <w:sz w:val="18"/>
          <w:szCs w:val="18"/>
        </w:rPr>
        <w:t xml:space="preserve"> Prawo </w:t>
      </w:r>
      <w:r w:rsidR="0029606A" w:rsidRPr="00C257C1">
        <w:rPr>
          <w:rFonts w:ascii="Verdana" w:hAnsi="Verdana"/>
          <w:sz w:val="18"/>
          <w:szCs w:val="18"/>
        </w:rPr>
        <w:t>z</w:t>
      </w:r>
      <w:r w:rsidRPr="00C257C1">
        <w:rPr>
          <w:rFonts w:ascii="Verdana" w:hAnsi="Verdana"/>
          <w:sz w:val="18"/>
          <w:szCs w:val="18"/>
        </w:rPr>
        <w:t xml:space="preserve">amówień </w:t>
      </w:r>
      <w:r w:rsidR="0029606A" w:rsidRPr="00C257C1">
        <w:rPr>
          <w:rFonts w:ascii="Verdana" w:hAnsi="Verdana"/>
          <w:sz w:val="18"/>
          <w:szCs w:val="18"/>
        </w:rPr>
        <w:t>p</w:t>
      </w:r>
      <w:r w:rsidRPr="00C257C1">
        <w:rPr>
          <w:rFonts w:ascii="Verdana" w:hAnsi="Verdana"/>
          <w:sz w:val="18"/>
          <w:szCs w:val="18"/>
        </w:rPr>
        <w:t>ublicznych</w:t>
      </w:r>
      <w:r w:rsidR="00CF0649" w:rsidRPr="00C257C1">
        <w:rPr>
          <w:rFonts w:ascii="Verdana" w:hAnsi="Verdana"/>
          <w:sz w:val="18"/>
          <w:szCs w:val="18"/>
        </w:rPr>
        <w:t xml:space="preserve"> </w:t>
      </w:r>
      <w:r w:rsidR="0053062D" w:rsidRPr="00C257C1">
        <w:rPr>
          <w:rFonts w:ascii="Verdana" w:hAnsi="Verdana"/>
          <w:sz w:val="18"/>
          <w:szCs w:val="18"/>
        </w:rPr>
        <w:t>(Dz.U.202</w:t>
      </w:r>
      <w:r w:rsidR="009C31AF" w:rsidRPr="00C257C1">
        <w:rPr>
          <w:rFonts w:ascii="Verdana" w:hAnsi="Verdana"/>
          <w:sz w:val="18"/>
          <w:szCs w:val="18"/>
        </w:rPr>
        <w:t>6 poz. 793</w:t>
      </w:r>
      <w:r w:rsidR="0053062D" w:rsidRPr="00C257C1">
        <w:rPr>
          <w:rFonts w:ascii="Verdana" w:hAnsi="Verdana"/>
          <w:sz w:val="18"/>
          <w:szCs w:val="18"/>
        </w:rPr>
        <w:t xml:space="preserve"> ze zm.) </w:t>
      </w:r>
      <w:r w:rsidR="00D9049C" w:rsidRPr="00C257C1">
        <w:rPr>
          <w:rFonts w:ascii="Verdana" w:hAnsi="Verdana"/>
          <w:sz w:val="18"/>
          <w:szCs w:val="18"/>
        </w:rPr>
        <w:t>udostępnia</w:t>
      </w:r>
      <w:r w:rsidR="00BE7BFD" w:rsidRPr="00C257C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257C1">
        <w:rPr>
          <w:rFonts w:ascii="Verdana" w:hAnsi="Verdana"/>
          <w:sz w:val="18"/>
          <w:szCs w:val="18"/>
        </w:rPr>
        <w:t>pecyfikacji Warunków Zamówienia (</w:t>
      </w:r>
      <w:r w:rsidR="0012774F" w:rsidRPr="00C257C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257C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257C1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257C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257C1">
        <w:rPr>
          <w:rFonts w:ascii="Verdana" w:hAnsi="Verdana"/>
          <w:sz w:val="18"/>
          <w:szCs w:val="18"/>
        </w:rPr>
        <w:t>wraz z wyjaśnieniami</w:t>
      </w:r>
      <w:r w:rsidR="0012774F" w:rsidRPr="00C257C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439E" w:rsidRPr="00C257C1" w:rsidTr="00035B51">
        <w:tc>
          <w:tcPr>
            <w:tcW w:w="9356" w:type="dxa"/>
            <w:shd w:val="clear" w:color="auto" w:fill="auto"/>
          </w:tcPr>
          <w:p w:rsidR="0089439E" w:rsidRPr="00C257C1" w:rsidRDefault="00C257C1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b/>
                <w:bCs/>
                <w:sz w:val="18"/>
                <w:szCs w:val="18"/>
              </w:rPr>
              <w:t>Pytanie 1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W opisie przedmiotu zamówienia Zamawiający wymaga: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„Ekran: antyrefleksyjny o przekątnej co najmniej 16 cali i proporcjach 16:10, o rozdzielczości co najmniej 2560 × 1600 (WQXGA), matryca Mini-LED, częstotliwość odświeżania co najmniej 240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>, jasność co najmniej 1200 nitów, pokrycie kolorów 100% DCI-P3, czas reakcji nie gorszy niż 3 ms.”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Czy Zamawiający dopuści zaoferowanie laptopa wyposażonego w ekran 16" o proporcjach 16:10 i rozdzielczości 3200 × 2000, wykonany w technologii Tandem OLED, z powłoką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anti-glare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,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anti-reflection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oraz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anti-smudge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, jasnością do 1500 nitów HDR, pokryciem przestrzeni barw 100% DCI-P3, certyfikatem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DisplayHDR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600, częstotliwością odświeżania do 120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oraz szeregiem certyfikatów poprawiających jakość obrazu i ochronę wzroku?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Oferowana matryca Tandem OLED zapewnia wyższą jakość obrazu, kontrast oraz reprodukcję kolorów niż standardowe rozwiązania Mini-LED, spełniając wymagania użytkowników profesjonalnych. W związku z powyższym wnosimy o uznanie wskazanego rozwiązania za równoważne względem wymaganej technologii Mini-LED.</w:t>
            </w:r>
          </w:p>
          <w:p w:rsidR="0089439E" w:rsidRPr="00C257C1" w:rsidRDefault="00C257C1" w:rsidP="00035B51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57C1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:rsidR="00C257C1" w:rsidRPr="00C257C1" w:rsidRDefault="00C257C1" w:rsidP="00C257C1">
            <w:pPr>
              <w:pStyle w:val="HTML-wstpniesformatowany"/>
              <w:rPr>
                <w:rFonts w:ascii="Verdana" w:hAnsi="Verdana" w:cs="Times New Roman"/>
                <w:sz w:val="18"/>
                <w:szCs w:val="18"/>
              </w:rPr>
            </w:pPr>
            <w:r w:rsidRPr="00C257C1">
              <w:rPr>
                <w:rFonts w:ascii="Verdana" w:hAnsi="Verdana" w:cs="Times New Roman"/>
                <w:sz w:val="18"/>
                <w:szCs w:val="18"/>
              </w:rPr>
              <w:t>Zamawiający nie wyraża zgody na zaproponowaną zmianę.</w:t>
            </w:r>
          </w:p>
          <w:p w:rsidR="00C257C1" w:rsidRPr="00C257C1" w:rsidRDefault="00C257C1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89439E" w:rsidRPr="00C257C1" w:rsidRDefault="00C257C1" w:rsidP="00035B51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57C1">
              <w:rPr>
                <w:rFonts w:ascii="Verdana" w:hAnsi="Verdana"/>
                <w:b/>
                <w:sz w:val="18"/>
                <w:szCs w:val="18"/>
              </w:rPr>
              <w:t xml:space="preserve">Pytanie </w:t>
            </w:r>
            <w:r w:rsidR="0089439E" w:rsidRPr="00C257C1">
              <w:rPr>
                <w:rFonts w:ascii="Verdana" w:hAnsi="Verdana"/>
                <w:b/>
                <w:sz w:val="18"/>
                <w:szCs w:val="18"/>
              </w:rPr>
              <w:t>2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Zamawiający wymaga dostarczenia notebooka wyposażonego w dedykowaną kartę graficzną posiadającą: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co najmniej 24 GB pamięci własnej,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maksymalny pobór mocy nie wyższy niż 180 W,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wynik w teście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PassMark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G3D Mark na poziomie co najmniej 37 000 punktów.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Z analizy zestawienia kart graficznych mobilnych opublikowanego przez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PassMark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Software na dzień publikacji postępowania wynika, że wymagania te nie są możliwe do spełnienia łącznie przez żadną dostępną obecnie kartę graficzną przeznaczoną do notebooków. W rankingu mobilnych układów graficznych najwyżej sklasyfikowaną kartą spełniającą wymaganie dotyczące pamięci 24 GB jest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lastRenderedPageBreak/>
              <w:t>GeForce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RTX 5090 Laptop GPU, osiągająca wynik około 28 281 pkt G3D Mark przy TDP 150 W. Wymagany poziom 37 000 pkt nie jest osiągany przez żaden układ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laptopowy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znajdujący się w zestawieniu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PassMark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:rsidR="0089439E" w:rsidRPr="00C257C1" w:rsidRDefault="0089439E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W związku z powyższym zwracamy się z pytaniem:</w:t>
            </w:r>
          </w:p>
          <w:p w:rsidR="0089439E" w:rsidRPr="00C257C1" w:rsidRDefault="0089439E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Czy Zamawiający dopuści zaoferowanie notebooka wyposażonego w kartę graficzną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GeForce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RTX 5090 Laptop GPU lub inną równoważną, stanowiącą najwyżej sklasyfikowany układ graficzny dla komputerów przenośnych w rankingu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PassMark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na dzień publikacji ogłoszenia, przy zachowaniu pozostałych wymagań funkcjonalnych dotyczących akceleracji AI, sprzętowego śledzenia promieni oraz pamięci graficznej 24 GB?</w:t>
            </w:r>
          </w:p>
          <w:p w:rsidR="0089439E" w:rsidRPr="00C257C1" w:rsidRDefault="0089439E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Ewentualnie prosimy o korektę wymaganego wyniku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PassMark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G3D Mark do poziomu możliwego do osiągnięcia przez dostępne na rynku karty graficzne przeznaczone do notebooków</w:t>
            </w:r>
          </w:p>
          <w:p w:rsidR="0089439E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57C1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:rsidR="00C94D8C" w:rsidRPr="00C94D8C" w:rsidRDefault="006F7957" w:rsidP="00C94D8C">
            <w:pPr>
              <w:pStyle w:val="HTML-wstpniesformatowany"/>
              <w:jc w:val="both"/>
              <w:rPr>
                <w:rFonts w:ascii="Verdana" w:hAnsi="Verdana"/>
                <w:sz w:val="18"/>
                <w:szCs w:val="18"/>
              </w:rPr>
            </w:pPr>
            <w:r w:rsidRPr="00C94D8C">
              <w:rPr>
                <w:rFonts w:ascii="Verdana" w:hAnsi="Verdana"/>
                <w:sz w:val="18"/>
                <w:szCs w:val="18"/>
              </w:rPr>
              <w:t>Zamawiający zmienia wymaganie dotyczące karty graficznej. Po zmianie otrzymuje ono następujące brzmienie:</w:t>
            </w:r>
            <w:r w:rsidRPr="00C94D8C">
              <w:rPr>
                <w:rFonts w:ascii="Verdana" w:hAnsi="Verdana"/>
                <w:sz w:val="18"/>
                <w:szCs w:val="18"/>
              </w:rPr>
              <w:br/>
            </w:r>
            <w:r w:rsidRPr="00C94D8C">
              <w:rPr>
                <w:rFonts w:ascii="Verdana" w:hAnsi="Verdana"/>
                <w:sz w:val="18"/>
                <w:szCs w:val="18"/>
              </w:rPr>
              <w:br/>
              <w:t xml:space="preserve">Karta graficzna: dedykowana karta graficzna przeznaczona do zastosowań wymagających wysokiej wydajności obliczeniowej, w szczególności animacji i </w:t>
            </w:r>
            <w:proofErr w:type="spellStart"/>
            <w:r w:rsidRPr="00C94D8C">
              <w:rPr>
                <w:rFonts w:ascii="Verdana" w:hAnsi="Verdana"/>
                <w:sz w:val="18"/>
                <w:szCs w:val="18"/>
              </w:rPr>
              <w:t>renderowania</w:t>
            </w:r>
            <w:proofErr w:type="spellEnd"/>
            <w:r w:rsidRPr="00C94D8C">
              <w:rPr>
                <w:rFonts w:ascii="Verdana" w:hAnsi="Verdana"/>
                <w:sz w:val="18"/>
                <w:szCs w:val="18"/>
              </w:rPr>
              <w:t xml:space="preserve"> trójwymiarowego oraz wykonywania obliczeń związanych ze sztuczną inteligencją; posiadająca sprzętowe mechanizmy przyspieszania obliczeń macierzowych lub rozwiązania równoważne oraz sprzętowe przyspieszanie śledzenia promieni; wyposażona w co najmniej 24 GB własnej pamięci graficznej; o maksymalnym poborze mocy deklarowanym dla karty w oferowanym notebooku nie wyższym niż 180 W; osiągająca w teście </w:t>
            </w:r>
            <w:proofErr w:type="spellStart"/>
            <w:r w:rsidRPr="00C94D8C">
              <w:rPr>
                <w:rFonts w:ascii="Verdana" w:hAnsi="Verdana"/>
                <w:sz w:val="18"/>
                <w:szCs w:val="18"/>
              </w:rPr>
              <w:t>PassMark</w:t>
            </w:r>
            <w:proofErr w:type="spellEnd"/>
            <w:r w:rsidRPr="00C94D8C">
              <w:rPr>
                <w:rFonts w:ascii="Verdana" w:hAnsi="Verdana"/>
                <w:sz w:val="18"/>
                <w:szCs w:val="18"/>
              </w:rPr>
              <w:t xml:space="preserve"> G3D Mark wynik co najmniej 28 000 punktów, według wyniku opublikowanego dla danego modelu mobilnej karty graficznej na stronie </w:t>
            </w:r>
            <w:proofErr w:type="spellStart"/>
            <w:r w:rsidRPr="00C94D8C">
              <w:rPr>
                <w:rFonts w:ascii="Verdana" w:hAnsi="Verdana"/>
                <w:sz w:val="18"/>
                <w:szCs w:val="18"/>
              </w:rPr>
              <w:t>PassMark</w:t>
            </w:r>
            <w:proofErr w:type="spellEnd"/>
            <w:r w:rsidRPr="00C94D8C">
              <w:rPr>
                <w:rFonts w:ascii="Verdana" w:hAnsi="Verdana"/>
                <w:sz w:val="18"/>
                <w:szCs w:val="18"/>
              </w:rPr>
              <w:t xml:space="preserve"> Software na dzień publikacji ogłoszenia o zamówieniu</w:t>
            </w:r>
            <w:r w:rsidR="00C94D8C" w:rsidRPr="00C94D8C">
              <w:rPr>
                <w:rFonts w:ascii="Verdana" w:hAnsi="Verdana"/>
                <w:sz w:val="18"/>
                <w:szCs w:val="18"/>
              </w:rPr>
              <w:t>.</w:t>
            </w:r>
            <w:r w:rsidRPr="00C94D8C">
              <w:rPr>
                <w:rFonts w:ascii="Verdana" w:hAnsi="Verdana"/>
                <w:sz w:val="18"/>
                <w:szCs w:val="18"/>
              </w:rPr>
              <w:t xml:space="preserve"> lub, jeśli wynik danego układu nie był jeszcze opublikowany w tym dniu, według ostatniego wyniku dostępnego przed upływem terminu składania ofert.</w:t>
            </w:r>
          </w:p>
          <w:p w:rsidR="00C94D8C" w:rsidRPr="00C94D8C" w:rsidRDefault="00C94D8C" w:rsidP="00C94D8C">
            <w:pPr>
              <w:pStyle w:val="HTML-wstpniesformatowany"/>
              <w:jc w:val="both"/>
              <w:rPr>
                <w:rFonts w:ascii="Verdana" w:hAnsi="Verdana"/>
                <w:sz w:val="18"/>
                <w:szCs w:val="18"/>
              </w:rPr>
            </w:pPr>
            <w:r w:rsidRPr="00C94D8C">
              <w:rPr>
                <w:rFonts w:ascii="Verdana" w:hAnsi="Verdana"/>
                <w:sz w:val="18"/>
                <w:szCs w:val="18"/>
              </w:rPr>
              <w:t>Pozostałe parametry Zamawiający pozostawia bez zmian.</w:t>
            </w:r>
          </w:p>
          <w:p w:rsidR="0089439E" w:rsidRPr="00C257C1" w:rsidRDefault="006F7957" w:rsidP="00C94D8C">
            <w:pPr>
              <w:pStyle w:val="HTML-wstpniesformatowany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94D8C">
              <w:rPr>
                <w:rFonts w:ascii="Verdana" w:hAnsi="Verdana"/>
                <w:strike/>
                <w:sz w:val="18"/>
                <w:szCs w:val="18"/>
              </w:rPr>
              <w:br/>
            </w:r>
            <w:r w:rsidR="00C257C1" w:rsidRPr="00C257C1">
              <w:rPr>
                <w:rFonts w:ascii="Verdana" w:hAnsi="Verdana"/>
                <w:b/>
                <w:sz w:val="18"/>
                <w:szCs w:val="18"/>
              </w:rPr>
              <w:t>Pytanie 3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Zamawiający wymaga wyposażenia notebooka w: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2 ×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5,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3 × USB-A 3.2 Gen2,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1 × HDMI 2.1,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1 × RJ-45 LAN,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1 × audio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jack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>.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Czy Zamawiający dopuści zaoferowanie notebooka wyposażonego w: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2 ×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5,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1 ×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4,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2 × USB-A 3.2 Gen2 (10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Gb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>/s),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1 × HDMI 2.1,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1 × RJ-45 2.5GbE,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1 × złącze audio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combo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(słuchawki/mikrofon),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dodatkowo czytnik kart SD Express 8.0?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Oferowane rozwiązanie zapewnia łącznie 5 wysokowydajnych portów USB (2 ×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5, 1 ×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4 oraz 2 × USB-A 3.2 Gen2), co przekracza wymaganą liczbę interfejsów komunikacyjnych. Dodatkowo port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4 zapewnia funkcjonalność wykraczającą poza standard USB-A 3.2 Gen2, oferując transmisję danych, obsługę monitorów oraz zasilanie urządzeń za pomocą jednego złącza.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W związku z powyższym prosimy o potwierdzenie, że Zamawiający uzna za równoważną konfigurację zawierającą 2 porty USB-A 3.2 Gen2 oraz dodatkowy port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4 zamiast wymaganych 3 portów USB-A 3.2 Gen2.</w:t>
            </w:r>
          </w:p>
          <w:p w:rsidR="0089439E" w:rsidRPr="00C257C1" w:rsidRDefault="00C257C1" w:rsidP="00035B51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57C1">
              <w:rPr>
                <w:rFonts w:ascii="Verdana" w:hAnsi="Verdana"/>
                <w:b/>
                <w:sz w:val="18"/>
                <w:szCs w:val="18"/>
              </w:rPr>
              <w:lastRenderedPageBreak/>
              <w:t>Odpowiedź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Zamawiający wyraża zgodę na zaoferowanie notebooka wyposażonego w: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2 ×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5,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1 ×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4,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2 × USB-A 3.2 Gen2, 10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Gb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>/s,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1 × HDMI 2.1,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1 × RJ-45 2.5GbE,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1 × złącze audio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combo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>, słuchawki/mikrofon,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czytnik kart SD Express 8.0.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Zamawiający uznaje powyższą konfigurację za rozwiązanie równoważne względem pierwotnie wymaganej konfiguracji portów. Dodatkowy port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4 zapewnia wysoką przepustowość oraz możliwość transmisji danych, obrazu i zasilania, a tym samym rozszerza funkcjonalność komunikacyjną oferowanego notebooka.</w:t>
            </w:r>
          </w:p>
          <w:p w:rsidR="00C257C1" w:rsidRPr="00C257C1" w:rsidRDefault="00C257C1" w:rsidP="00C257C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 xml:space="preserve">W związku z powyższym Zamawiający dopuszcza zastąpienie jednego z wymaganych trzech portów USB-A 3.2 Gen2 dodatkowym portem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Thunderbolt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 xml:space="preserve"> 4, pod warunkiem że oferowany notebook posiada co najmniej dwa porty USB-A 3.2 Gen2 o przepustowości 10 </w:t>
            </w:r>
            <w:proofErr w:type="spellStart"/>
            <w:r w:rsidRPr="00C257C1">
              <w:rPr>
                <w:rFonts w:ascii="Verdana" w:hAnsi="Verdana"/>
                <w:sz w:val="18"/>
                <w:szCs w:val="18"/>
              </w:rPr>
              <w:t>Gb</w:t>
            </w:r>
            <w:proofErr w:type="spellEnd"/>
            <w:r w:rsidRPr="00C257C1">
              <w:rPr>
                <w:rFonts w:ascii="Verdana" w:hAnsi="Verdana"/>
                <w:sz w:val="18"/>
                <w:szCs w:val="18"/>
              </w:rPr>
              <w:t>/s oraz wszystkie pozostałe porty i interfejsy wskazane powyżej.</w:t>
            </w:r>
          </w:p>
          <w:p w:rsidR="00C257C1" w:rsidRPr="00C257C1" w:rsidRDefault="00C257C1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89439E" w:rsidRPr="00C257C1" w:rsidRDefault="00C257C1" w:rsidP="00035B51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57C1">
              <w:rPr>
                <w:rFonts w:ascii="Verdana" w:hAnsi="Verdana"/>
                <w:b/>
                <w:sz w:val="18"/>
                <w:szCs w:val="18"/>
              </w:rPr>
              <w:t xml:space="preserve">Pytanie </w:t>
            </w:r>
            <w:r w:rsidR="0089439E" w:rsidRPr="00C257C1">
              <w:rPr>
                <w:rFonts w:ascii="Verdana" w:hAnsi="Verdana"/>
                <w:b/>
                <w:sz w:val="18"/>
                <w:szCs w:val="18"/>
              </w:rPr>
              <w:t>4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Zamawiający wymaga dostarczenia notebooka wraz z zasilaczem o mocy co najmniej 380 W.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Czy Zamawiający dopuści zaoferowanie notebooka wyposażonego w zasilacz o mocy 180 W, dedykowany przez producenta dla oferowanej konfiguracji sprzętowej i zapewniający prawidłową, stabilną pracę urządzenia przy pełnym obciążeniu wszystkich jego podzespołów?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Pragniemy zwrócić uwagę, że współczesne notebooki wykorzystują zaawansowane mechanizmy zarządzania energią, a moc zasilacza jest dobierana przez producenta odpowiednio do rzeczywistego zapotrzebowania energetycznego danej konfiguracji. Wymaganie minimalnej mocy zasilacza na poziomie 380 W może niepotrzebnie ograniczać konkurencję, nie przekładając się na faktyczną wydajność ani funkcjonalność oferowanego rozwiązania.</w:t>
            </w:r>
          </w:p>
          <w:p w:rsidR="0089439E" w:rsidRPr="00C257C1" w:rsidRDefault="0089439E" w:rsidP="00035B5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W związku z powyższym wnosimy o dopuszczenie notebooka wyposażonego w fabryczny zasilacz 180 W, przeznaczony i certyfikowany przez producenta dla oferowanego modelu.</w:t>
            </w:r>
          </w:p>
          <w:p w:rsidR="0089439E" w:rsidRPr="00C257C1" w:rsidRDefault="0089439E" w:rsidP="00C257C1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57C1">
              <w:rPr>
                <w:rFonts w:ascii="Verdana" w:hAnsi="Verdana"/>
                <w:b/>
                <w:bCs/>
                <w:sz w:val="18"/>
                <w:szCs w:val="18"/>
              </w:rPr>
              <w:t>Odpowiedź</w:t>
            </w:r>
            <w:r w:rsidR="00C257C1" w:rsidRPr="00C257C1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:rsidR="00C257C1" w:rsidRPr="00C257C1" w:rsidRDefault="00C257C1" w:rsidP="00C257C1">
            <w:pPr>
              <w:pStyle w:val="HTML-wstpniesformatowany"/>
              <w:rPr>
                <w:rFonts w:ascii="Verdana" w:hAnsi="Verdana"/>
                <w:sz w:val="18"/>
                <w:szCs w:val="18"/>
              </w:rPr>
            </w:pPr>
            <w:r w:rsidRPr="00C257C1">
              <w:rPr>
                <w:rFonts w:ascii="Verdana" w:hAnsi="Verdana"/>
                <w:sz w:val="18"/>
                <w:szCs w:val="18"/>
              </w:rPr>
              <w:t>Zamawiający nie wyraża zgody na zaproponowaną zmianę.</w:t>
            </w:r>
          </w:p>
          <w:p w:rsidR="00C257C1" w:rsidRPr="00C257C1" w:rsidRDefault="00C257C1" w:rsidP="00C257C1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23F8" w:rsidRDefault="00B823F8">
      <w:r>
        <w:separator/>
      </w:r>
    </w:p>
  </w:endnote>
  <w:endnote w:type="continuationSeparator" w:id="0">
    <w:p w:rsidR="00B823F8" w:rsidRDefault="00B82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354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23F8" w:rsidRDefault="00B823F8">
      <w:r>
        <w:separator/>
      </w:r>
    </w:p>
  </w:footnote>
  <w:footnote w:type="continuationSeparator" w:id="0">
    <w:p w:rsidR="00B823F8" w:rsidRDefault="00B82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39E" w:rsidRDefault="008943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39E" w:rsidRDefault="00894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39E" w:rsidRDefault="008943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3F8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6F7957"/>
    <w:rsid w:val="007D6860"/>
    <w:rsid w:val="007D7198"/>
    <w:rsid w:val="00870F9F"/>
    <w:rsid w:val="008804B6"/>
    <w:rsid w:val="00893499"/>
    <w:rsid w:val="0089439E"/>
    <w:rsid w:val="00897AB0"/>
    <w:rsid w:val="008A3553"/>
    <w:rsid w:val="00947A50"/>
    <w:rsid w:val="009B3429"/>
    <w:rsid w:val="009C31AF"/>
    <w:rsid w:val="00A905AC"/>
    <w:rsid w:val="00B66043"/>
    <w:rsid w:val="00B823F8"/>
    <w:rsid w:val="00BA6584"/>
    <w:rsid w:val="00BB55D0"/>
    <w:rsid w:val="00BE7BFD"/>
    <w:rsid w:val="00C257C1"/>
    <w:rsid w:val="00C370F2"/>
    <w:rsid w:val="00C44EEC"/>
    <w:rsid w:val="00C94D8C"/>
    <w:rsid w:val="00CF0649"/>
    <w:rsid w:val="00D22FFA"/>
    <w:rsid w:val="00D354D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DBF7D1"/>
  <w15:chartTrackingRefBased/>
  <w15:docId w15:val="{7D99E62E-9483-4E20-84C6-F269C899E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257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257C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3</Pages>
  <Words>997</Words>
  <Characters>6447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5</cp:revision>
  <cp:lastPrinted>2001-02-10T14:28:00Z</cp:lastPrinted>
  <dcterms:created xsi:type="dcterms:W3CDTF">2026-09-07T09:08:00Z</dcterms:created>
  <dcterms:modified xsi:type="dcterms:W3CDTF">2026-09-11T07:53:00Z</dcterms:modified>
</cp:coreProperties>
</file>