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4FC6E" w14:textId="5A42D945" w:rsidR="00035DEC" w:rsidRPr="00AD45A9" w:rsidRDefault="00570CEE" w:rsidP="00035DEC">
      <w:pPr>
        <w:spacing w:after="480"/>
        <w:jc w:val="right"/>
        <w:rPr>
          <w:rFonts w:ascii="Arial" w:hAnsi="Arial" w:cs="Arial"/>
          <w:sz w:val="24"/>
          <w:szCs w:val="24"/>
        </w:rPr>
      </w:pPr>
      <w:r w:rsidRPr="00570CEE">
        <w:rPr>
          <w:rFonts w:ascii="Arial" w:hAnsi="Arial" w:cs="Arial"/>
          <w:sz w:val="24"/>
          <w:szCs w:val="24"/>
        </w:rPr>
        <w:t>Kraków</w:t>
      </w:r>
      <w:r w:rsidR="00035DEC" w:rsidRPr="00AD45A9">
        <w:rPr>
          <w:rFonts w:ascii="Arial" w:hAnsi="Arial" w:cs="Arial"/>
          <w:sz w:val="24"/>
          <w:szCs w:val="24"/>
        </w:rPr>
        <w:t xml:space="preserve"> dnia: </w:t>
      </w:r>
      <w:r w:rsidRPr="00570CEE">
        <w:rPr>
          <w:rFonts w:ascii="Arial" w:hAnsi="Arial" w:cs="Arial"/>
          <w:sz w:val="24"/>
          <w:szCs w:val="24"/>
        </w:rPr>
        <w:t>2026-08-1</w:t>
      </w:r>
      <w:r w:rsidR="00EF4160">
        <w:rPr>
          <w:rFonts w:ascii="Arial" w:hAnsi="Arial" w:cs="Arial"/>
          <w:sz w:val="24"/>
          <w:szCs w:val="24"/>
        </w:rPr>
        <w:t>8</w:t>
      </w:r>
    </w:p>
    <w:p w14:paraId="15C4BFDC" w14:textId="77777777" w:rsidR="00035DEC" w:rsidRPr="00AD45A9" w:rsidRDefault="00570CEE" w:rsidP="00035DEC">
      <w:pPr>
        <w:spacing w:line="360" w:lineRule="auto"/>
        <w:rPr>
          <w:rFonts w:ascii="Arial" w:hAnsi="Arial" w:cs="Arial"/>
          <w:b/>
          <w:bCs/>
          <w:sz w:val="24"/>
          <w:szCs w:val="24"/>
        </w:rPr>
      </w:pPr>
      <w:r w:rsidRPr="00570CEE">
        <w:rPr>
          <w:rFonts w:ascii="Arial" w:hAnsi="Arial" w:cs="Arial"/>
          <w:b/>
          <w:bCs/>
          <w:sz w:val="24"/>
          <w:szCs w:val="24"/>
        </w:rPr>
        <w:t>Szpital Specjalistyczny im. Stefana Żeromskiego SP ZOZ w Krakowie</w:t>
      </w:r>
    </w:p>
    <w:p w14:paraId="380121BB" w14:textId="77777777" w:rsidR="00035DEC" w:rsidRPr="00AD45A9" w:rsidRDefault="00570CEE" w:rsidP="00035DEC">
      <w:pPr>
        <w:spacing w:line="360" w:lineRule="auto"/>
        <w:rPr>
          <w:rFonts w:ascii="Arial" w:hAnsi="Arial" w:cs="Arial"/>
          <w:sz w:val="24"/>
          <w:szCs w:val="24"/>
        </w:rPr>
      </w:pPr>
      <w:r w:rsidRPr="00570CEE">
        <w:rPr>
          <w:rFonts w:ascii="Arial" w:hAnsi="Arial" w:cs="Arial"/>
          <w:sz w:val="24"/>
          <w:szCs w:val="24"/>
        </w:rPr>
        <w:t>os. Na Skarpie</w:t>
      </w:r>
      <w:r w:rsidR="00035DEC" w:rsidRPr="00AD45A9">
        <w:rPr>
          <w:rFonts w:ascii="Arial" w:hAnsi="Arial" w:cs="Arial"/>
          <w:sz w:val="24"/>
          <w:szCs w:val="24"/>
        </w:rPr>
        <w:t xml:space="preserve"> </w:t>
      </w:r>
      <w:r w:rsidRPr="00570CEE">
        <w:rPr>
          <w:rFonts w:ascii="Arial" w:hAnsi="Arial" w:cs="Arial"/>
          <w:sz w:val="24"/>
          <w:szCs w:val="24"/>
        </w:rPr>
        <w:t>66</w:t>
      </w:r>
    </w:p>
    <w:p w14:paraId="1E77CF5D" w14:textId="77777777" w:rsidR="00035DEC" w:rsidRPr="00AD45A9" w:rsidRDefault="00570CEE" w:rsidP="00035DEC">
      <w:pPr>
        <w:rPr>
          <w:rFonts w:ascii="Arial" w:hAnsi="Arial" w:cs="Arial"/>
          <w:sz w:val="24"/>
          <w:szCs w:val="24"/>
        </w:rPr>
      </w:pPr>
      <w:r w:rsidRPr="00570CEE">
        <w:rPr>
          <w:rFonts w:ascii="Arial" w:hAnsi="Arial" w:cs="Arial"/>
          <w:sz w:val="24"/>
          <w:szCs w:val="24"/>
        </w:rPr>
        <w:t>31-913</w:t>
      </w:r>
      <w:r w:rsidR="00035DEC" w:rsidRPr="00AD45A9">
        <w:rPr>
          <w:rFonts w:ascii="Arial" w:hAnsi="Arial" w:cs="Arial"/>
          <w:sz w:val="24"/>
          <w:szCs w:val="24"/>
        </w:rPr>
        <w:t xml:space="preserve"> </w:t>
      </w:r>
      <w:r w:rsidRPr="00570CEE">
        <w:rPr>
          <w:rFonts w:ascii="Arial" w:hAnsi="Arial" w:cs="Arial"/>
          <w:sz w:val="24"/>
          <w:szCs w:val="24"/>
        </w:rPr>
        <w:t>Kraków</w:t>
      </w:r>
    </w:p>
    <w:p w14:paraId="755AE0BF"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3A6D07E8" w14:textId="77777777"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4759AE14" w14:textId="5A713210" w:rsidR="009B1B64" w:rsidRPr="009B1B64" w:rsidRDefault="009B1B64" w:rsidP="00035DEC">
      <w:pPr>
        <w:spacing w:after="480"/>
        <w:jc w:val="both"/>
        <w:rPr>
          <w:bCs/>
          <w:sz w:val="24"/>
          <w:szCs w:val="24"/>
        </w:rPr>
      </w:pPr>
      <w:r w:rsidRPr="009B1B64">
        <w:rPr>
          <w:rFonts w:ascii="Arial" w:hAnsi="Arial" w:cs="Arial"/>
          <w:bCs/>
          <w:sz w:val="24"/>
          <w:szCs w:val="24"/>
        </w:rPr>
        <w:t>DZP-271-45/26-</w:t>
      </w:r>
      <w:r w:rsidR="00951DA5">
        <w:rPr>
          <w:rFonts w:ascii="Arial" w:hAnsi="Arial" w:cs="Arial"/>
          <w:bCs/>
          <w:sz w:val="24"/>
          <w:szCs w:val="24"/>
        </w:rPr>
        <w:t>97</w:t>
      </w:r>
      <w:r w:rsidR="00BE6688">
        <w:rPr>
          <w:rFonts w:ascii="Arial" w:hAnsi="Arial" w:cs="Arial"/>
          <w:bCs/>
          <w:sz w:val="24"/>
          <w:szCs w:val="24"/>
        </w:rPr>
        <w:t>3</w:t>
      </w:r>
      <w:r w:rsidR="00951DA5">
        <w:rPr>
          <w:rFonts w:ascii="Arial" w:hAnsi="Arial" w:cs="Arial"/>
          <w:bCs/>
          <w:sz w:val="24"/>
          <w:szCs w:val="24"/>
        </w:rPr>
        <w:t>.</w:t>
      </w:r>
      <w:r w:rsidRPr="009B1B64">
        <w:rPr>
          <w:rFonts w:ascii="Arial" w:hAnsi="Arial" w:cs="Arial"/>
          <w:bCs/>
          <w:sz w:val="24"/>
          <w:szCs w:val="24"/>
        </w:rPr>
        <w:t>AOM</w:t>
      </w:r>
    </w:p>
    <w:p w14:paraId="03D52753"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23525F0A"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A14CBD7"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C618505" w14:textId="77777777" w:rsidTr="00B32FF9">
        <w:tc>
          <w:tcPr>
            <w:tcW w:w="2269" w:type="dxa"/>
          </w:tcPr>
          <w:p w14:paraId="7ADCBC56"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01322928" w14:textId="77777777" w:rsidR="00035DEC" w:rsidRPr="004E4B64" w:rsidRDefault="00570CEE" w:rsidP="00B32FF9">
            <w:pPr>
              <w:tabs>
                <w:tab w:val="center" w:pos="4536"/>
                <w:tab w:val="right" w:pos="9072"/>
              </w:tabs>
              <w:spacing w:line="360" w:lineRule="auto"/>
              <w:jc w:val="both"/>
              <w:rPr>
                <w:rFonts w:ascii="Arial" w:hAnsi="Arial" w:cs="Arial"/>
                <w:bCs/>
                <w:sz w:val="24"/>
                <w:szCs w:val="24"/>
              </w:rPr>
            </w:pPr>
            <w:r w:rsidRPr="00570CEE">
              <w:rPr>
                <w:rFonts w:ascii="Arial" w:hAnsi="Arial" w:cs="Arial"/>
                <w:bCs/>
                <w:sz w:val="24"/>
                <w:szCs w:val="24"/>
              </w:rPr>
              <w:t>Dostawa sprzętu jednorazowego niesterylnego - kołderki grzewcze</w:t>
            </w:r>
            <w:r w:rsidR="00035DEC" w:rsidRPr="004E4B64">
              <w:rPr>
                <w:rFonts w:ascii="Arial" w:hAnsi="Arial" w:cs="Arial"/>
                <w:bCs/>
                <w:sz w:val="24"/>
                <w:szCs w:val="24"/>
              </w:rPr>
              <w:t>.</w:t>
            </w:r>
          </w:p>
        </w:tc>
      </w:tr>
      <w:tr w:rsidR="00570CEE" w:rsidRPr="004E4B64" w14:paraId="7AE43A0E" w14:textId="77777777" w:rsidTr="008D52D3">
        <w:tc>
          <w:tcPr>
            <w:tcW w:w="2269" w:type="dxa"/>
          </w:tcPr>
          <w:p w14:paraId="44391870" w14:textId="77777777" w:rsidR="00570CEE" w:rsidRPr="004E4B64" w:rsidRDefault="00570CEE" w:rsidP="008D52D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5D6B5D39" w14:textId="77777777" w:rsidR="00570CEE" w:rsidRPr="004E4B64" w:rsidRDefault="00570CEE" w:rsidP="008D52D3">
            <w:pPr>
              <w:tabs>
                <w:tab w:val="center" w:pos="4536"/>
                <w:tab w:val="right" w:pos="9072"/>
              </w:tabs>
              <w:spacing w:line="360" w:lineRule="auto"/>
              <w:jc w:val="both"/>
              <w:rPr>
                <w:rFonts w:ascii="Arial" w:hAnsi="Arial" w:cs="Arial"/>
                <w:bCs/>
                <w:sz w:val="24"/>
                <w:szCs w:val="24"/>
              </w:rPr>
            </w:pPr>
            <w:r w:rsidRPr="00570CEE">
              <w:rPr>
                <w:rFonts w:ascii="Arial" w:hAnsi="Arial" w:cs="Arial"/>
                <w:bCs/>
                <w:sz w:val="24"/>
                <w:szCs w:val="24"/>
              </w:rPr>
              <w:t>DZP-271-45/26</w:t>
            </w:r>
          </w:p>
        </w:tc>
      </w:tr>
    </w:tbl>
    <w:p w14:paraId="20942FF0"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4166B111" w14:textId="77777777" w:rsidTr="00B32FF9">
        <w:tc>
          <w:tcPr>
            <w:tcW w:w="9330" w:type="dxa"/>
            <w:shd w:val="clear" w:color="auto" w:fill="F2F2F2"/>
            <w:hideMark/>
          </w:tcPr>
          <w:p w14:paraId="6FFFBF9C"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BA3BA83" w14:textId="72C82A14"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570CEE" w:rsidRPr="00570CEE">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570CEE" w:rsidRPr="00570CEE">
        <w:rPr>
          <w:rFonts w:ascii="Arial" w:hAnsi="Arial" w:cs="Arial"/>
          <w:sz w:val="24"/>
          <w:szCs w:val="24"/>
        </w:rPr>
        <w:t>(t.j. Dz. U. z 2026 r. poz. 793</w:t>
      </w:r>
      <w:r w:rsidR="009B1B64">
        <w:rPr>
          <w:rFonts w:ascii="Arial" w:hAnsi="Arial" w:cs="Arial"/>
          <w:sz w:val="24"/>
          <w:szCs w:val="24"/>
        </w:rPr>
        <w:t xml:space="preserve"> ze zm.</w:t>
      </w:r>
      <w:r w:rsidR="00570CEE" w:rsidRPr="00570CEE">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70CEE" w:rsidRPr="009003D1" w14:paraId="0388D0F3" w14:textId="77777777" w:rsidTr="008D52D3">
        <w:tc>
          <w:tcPr>
            <w:tcW w:w="9356" w:type="dxa"/>
          </w:tcPr>
          <w:p w14:paraId="7336E531" w14:textId="77777777" w:rsidR="00570CEE" w:rsidRPr="00035DEC" w:rsidRDefault="00570CEE" w:rsidP="008D52D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70CEE">
              <w:rPr>
                <w:rFonts w:ascii="Arial" w:hAnsi="Arial" w:cs="Arial"/>
                <w:b/>
                <w:bCs/>
                <w:sz w:val="24"/>
                <w:szCs w:val="24"/>
              </w:rPr>
              <w:t>1</w:t>
            </w:r>
          </w:p>
          <w:p w14:paraId="1C036C15"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1. Prosimy o dopuszczenie koców o następujących parametrach:</w:t>
            </w:r>
          </w:p>
          <w:p w14:paraId="4A562F08"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zapewniają równomierny przepływ powietrza w celu skutecznego ogrzania pacjenta</w:t>
            </w:r>
          </w:p>
          <w:p w14:paraId="675711BB"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wykonane z miękkiej tkaniny</w:t>
            </w:r>
          </w:p>
          <w:p w14:paraId="12502C3F"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strona pacjenta - kolor biały, zewnętrzna - żółty</w:t>
            </w:r>
          </w:p>
          <w:p w14:paraId="28BE2349"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lastRenderedPageBreak/>
              <w:t>- unikalny mikroporowaty materiał koców od strony pacjenta zapewnia optymalne przenikanie powietrza</w:t>
            </w:r>
          </w:p>
          <w:p w14:paraId="215C7C6A"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mocny materiał dwuwarstwowy PP (Polipropylen) laminowany PE (Polietylen)</w:t>
            </w:r>
          </w:p>
          <w:p w14:paraId="741DC0A0"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odporne na płyny</w:t>
            </w:r>
          </w:p>
          <w:p w14:paraId="3473BD53"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brak zawartości lateksu</w:t>
            </w:r>
          </w:p>
          <w:p w14:paraId="5732F517"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uniwersalny port węża dostosowany do współpracy z większością popularnych ogrzewaczy konwekcyjnych</w:t>
            </w:r>
          </w:p>
          <w:p w14:paraId="58F14853"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Kompatybilny m.in. z </w:t>
            </w:r>
            <w:proofErr w:type="spellStart"/>
            <w:r w:rsidRPr="00570CEE">
              <w:rPr>
                <w:rFonts w:ascii="Arial" w:hAnsi="Arial" w:cs="Arial"/>
                <w:sz w:val="24"/>
                <w:szCs w:val="24"/>
              </w:rPr>
              <w:t>Bair</w:t>
            </w:r>
            <w:proofErr w:type="spellEnd"/>
            <w:r w:rsidRPr="00570CEE">
              <w:rPr>
                <w:rFonts w:ascii="Arial" w:hAnsi="Arial" w:cs="Arial"/>
                <w:sz w:val="24"/>
                <w:szCs w:val="24"/>
              </w:rPr>
              <w:t xml:space="preserve"> </w:t>
            </w:r>
            <w:proofErr w:type="spellStart"/>
            <w:r w:rsidRPr="00570CEE">
              <w:rPr>
                <w:rFonts w:ascii="Arial" w:hAnsi="Arial" w:cs="Arial"/>
                <w:sz w:val="24"/>
                <w:szCs w:val="24"/>
              </w:rPr>
              <w:t>Hugger</w:t>
            </w:r>
            <w:proofErr w:type="spellEnd"/>
            <w:r w:rsidRPr="00570CEE">
              <w:rPr>
                <w:rFonts w:ascii="Arial" w:hAnsi="Arial" w:cs="Arial"/>
                <w:sz w:val="24"/>
                <w:szCs w:val="24"/>
              </w:rPr>
              <w:t xml:space="preserve"> Model 775 </w:t>
            </w:r>
          </w:p>
          <w:p w14:paraId="3B70713E"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(system mocowania typu rzep)</w:t>
            </w:r>
          </w:p>
          <w:p w14:paraId="63B5303D" w14:textId="1116D551" w:rsidR="00570CEE" w:rsidRDefault="004F0098" w:rsidP="008D52D3">
            <w:pPr>
              <w:spacing w:after="120" w:line="360" w:lineRule="auto"/>
              <w:ind w:left="30" w:right="-72"/>
              <w:jc w:val="both"/>
              <w:rPr>
                <w:rFonts w:ascii="Arial" w:hAnsi="Arial" w:cs="Arial"/>
                <w:b/>
                <w:bCs/>
                <w:sz w:val="24"/>
                <w:szCs w:val="24"/>
              </w:rPr>
            </w:pPr>
            <w:r w:rsidRPr="0062282B">
              <w:rPr>
                <w:rFonts w:ascii="Arial" w:hAnsi="Arial" w:cs="Arial"/>
                <w:b/>
                <w:bCs/>
                <w:sz w:val="24"/>
                <w:szCs w:val="24"/>
              </w:rPr>
              <w:t>Stanowisko (wyjaśnienie) Zamawiającego:</w:t>
            </w:r>
          </w:p>
          <w:p w14:paraId="0842A98F" w14:textId="4F9DE89F" w:rsidR="004F0098" w:rsidRPr="00570CEE" w:rsidRDefault="0062282B" w:rsidP="008D52D3">
            <w:pPr>
              <w:spacing w:after="120" w:line="360" w:lineRule="auto"/>
              <w:ind w:left="30" w:right="-72"/>
              <w:jc w:val="both"/>
              <w:rPr>
                <w:rFonts w:ascii="Arial" w:hAnsi="Arial" w:cs="Arial"/>
                <w:sz w:val="24"/>
                <w:szCs w:val="24"/>
              </w:rPr>
            </w:pPr>
            <w:r>
              <w:rPr>
                <w:rFonts w:ascii="Arial" w:hAnsi="Arial" w:cs="Arial"/>
                <w:sz w:val="24"/>
                <w:szCs w:val="24"/>
              </w:rPr>
              <w:t>Zamawiający nie dopuszcza, zgodnie z SWZ.</w:t>
            </w:r>
          </w:p>
          <w:p w14:paraId="2663FBDC" w14:textId="29E5C950" w:rsidR="009B1B64" w:rsidRDefault="00570CEE" w:rsidP="009B1B64">
            <w:pPr>
              <w:spacing w:after="120" w:line="360" w:lineRule="auto"/>
              <w:ind w:left="30" w:right="-72"/>
              <w:jc w:val="both"/>
              <w:rPr>
                <w:rFonts w:ascii="Arial" w:hAnsi="Arial" w:cs="Arial"/>
                <w:sz w:val="24"/>
                <w:szCs w:val="24"/>
              </w:rPr>
            </w:pPr>
            <w:r w:rsidRPr="00570CEE">
              <w:rPr>
                <w:rFonts w:ascii="Arial" w:hAnsi="Arial" w:cs="Arial"/>
                <w:sz w:val="24"/>
                <w:szCs w:val="24"/>
              </w:rPr>
              <w:t>2. poz. 1 Prosimy o dopuszczenie kołdry na całe ciało tuba pod pacjenta (217 x 91 cm)</w:t>
            </w:r>
          </w:p>
          <w:p w14:paraId="13CCC389" w14:textId="27DE35F0" w:rsidR="00570CEE" w:rsidRDefault="00950C9E" w:rsidP="008D52D3">
            <w:pPr>
              <w:spacing w:after="120" w:line="360" w:lineRule="auto"/>
              <w:ind w:left="30" w:right="-72"/>
              <w:jc w:val="both"/>
              <w:rPr>
                <w:rFonts w:ascii="Arial" w:hAnsi="Arial" w:cs="Arial"/>
                <w:noProof/>
                <w:sz w:val="24"/>
                <w:szCs w:val="24"/>
              </w:rPr>
            </w:pPr>
            <w:r>
              <w:rPr>
                <w:rFonts w:ascii="Arial" w:hAnsi="Arial" w:cs="Arial"/>
                <w:noProof/>
                <w:sz w:val="24"/>
                <w:szCs w:val="24"/>
              </w:rPr>
              <w:drawing>
                <wp:inline distT="0" distB="0" distL="0" distR="0" wp14:anchorId="56A558FA" wp14:editId="5F8FB9F8">
                  <wp:extent cx="1352550" cy="79057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2550" cy="790575"/>
                          </a:xfrm>
                          <a:prstGeom prst="rect">
                            <a:avLst/>
                          </a:prstGeom>
                          <a:noFill/>
                          <a:ln>
                            <a:noFill/>
                          </a:ln>
                        </pic:spPr>
                      </pic:pic>
                    </a:graphicData>
                  </a:graphic>
                </wp:inline>
              </w:drawing>
            </w:r>
          </w:p>
          <w:p w14:paraId="4D03083A" w14:textId="77777777" w:rsidR="009B1B64" w:rsidRDefault="009B1B64"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AA026F2" w14:textId="633870A2" w:rsidR="009B1B64" w:rsidRPr="00570CEE" w:rsidRDefault="0029269C" w:rsidP="008D52D3">
            <w:pPr>
              <w:spacing w:after="120" w:line="360" w:lineRule="auto"/>
              <w:ind w:left="30" w:right="-72"/>
              <w:jc w:val="both"/>
              <w:rPr>
                <w:rFonts w:ascii="Arial" w:hAnsi="Arial" w:cs="Arial"/>
                <w:sz w:val="24"/>
                <w:szCs w:val="24"/>
              </w:rPr>
            </w:pPr>
            <w:r w:rsidRPr="0029269C">
              <w:rPr>
                <w:rFonts w:ascii="Arial" w:hAnsi="Arial" w:cs="Arial"/>
                <w:sz w:val="24"/>
                <w:szCs w:val="24"/>
              </w:rPr>
              <w:t xml:space="preserve">Zamawiający nie dopuszcza, zgodnie </w:t>
            </w:r>
            <w:r>
              <w:rPr>
                <w:rFonts w:ascii="Arial" w:hAnsi="Arial" w:cs="Arial"/>
                <w:sz w:val="24"/>
                <w:szCs w:val="24"/>
              </w:rPr>
              <w:t>z</w:t>
            </w:r>
            <w:r w:rsidRPr="0029269C">
              <w:rPr>
                <w:rFonts w:ascii="Arial" w:hAnsi="Arial" w:cs="Arial"/>
                <w:sz w:val="24"/>
                <w:szCs w:val="24"/>
              </w:rPr>
              <w:t xml:space="preserve"> SWZ.</w:t>
            </w:r>
          </w:p>
          <w:p w14:paraId="31762760" w14:textId="1C0DD83D" w:rsid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3.</w:t>
            </w:r>
            <w:r w:rsidR="003955B6">
              <w:rPr>
                <w:rFonts w:ascii="Arial" w:hAnsi="Arial" w:cs="Arial"/>
                <w:sz w:val="24"/>
                <w:szCs w:val="24"/>
              </w:rPr>
              <w:t xml:space="preserve"> </w:t>
            </w:r>
            <w:r w:rsidRPr="00570CEE">
              <w:rPr>
                <w:rFonts w:ascii="Arial" w:hAnsi="Arial" w:cs="Arial"/>
                <w:sz w:val="24"/>
                <w:szCs w:val="24"/>
              </w:rPr>
              <w:t>poz. 2 Prosimy o dopuszczenie kołdry pediatrycznej - tuba pod pacjenta (117 x 56 cm)</w:t>
            </w:r>
          </w:p>
          <w:p w14:paraId="5FF3CDA6" w14:textId="43E90002" w:rsidR="009B1B64" w:rsidRPr="00570CEE" w:rsidRDefault="00950C9E" w:rsidP="008D52D3">
            <w:pPr>
              <w:spacing w:after="120" w:line="360" w:lineRule="auto"/>
              <w:ind w:left="30" w:right="-72"/>
              <w:jc w:val="both"/>
              <w:rPr>
                <w:rFonts w:ascii="Arial" w:hAnsi="Arial" w:cs="Arial"/>
                <w:sz w:val="24"/>
                <w:szCs w:val="24"/>
              </w:rPr>
            </w:pPr>
            <w:r>
              <w:rPr>
                <w:rFonts w:ascii="Arial" w:hAnsi="Arial" w:cs="Arial"/>
                <w:noProof/>
                <w:sz w:val="24"/>
                <w:szCs w:val="24"/>
              </w:rPr>
              <w:drawing>
                <wp:inline distT="0" distB="0" distL="0" distR="0" wp14:anchorId="543DAC47" wp14:editId="7CD64A30">
                  <wp:extent cx="1552575" cy="800100"/>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800100"/>
                          </a:xfrm>
                          <a:prstGeom prst="rect">
                            <a:avLst/>
                          </a:prstGeom>
                          <a:noFill/>
                          <a:ln>
                            <a:noFill/>
                          </a:ln>
                        </pic:spPr>
                      </pic:pic>
                    </a:graphicData>
                  </a:graphic>
                </wp:inline>
              </w:drawing>
            </w:r>
          </w:p>
          <w:p w14:paraId="085F6BA5" w14:textId="77777777" w:rsidR="009B1B64" w:rsidRDefault="009B1B64"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D16817" w14:textId="51FDACD7" w:rsidR="00570CEE" w:rsidRPr="00570CEE" w:rsidRDefault="0029269C" w:rsidP="008D52D3">
            <w:pPr>
              <w:spacing w:after="120" w:line="360" w:lineRule="auto"/>
              <w:ind w:left="30" w:right="-72"/>
              <w:jc w:val="both"/>
              <w:rPr>
                <w:rFonts w:ascii="Arial" w:hAnsi="Arial" w:cs="Arial"/>
                <w:sz w:val="24"/>
                <w:szCs w:val="24"/>
              </w:rPr>
            </w:pPr>
            <w:r w:rsidRPr="0029269C">
              <w:rPr>
                <w:rFonts w:ascii="Arial" w:hAnsi="Arial" w:cs="Arial"/>
                <w:sz w:val="24"/>
                <w:szCs w:val="24"/>
              </w:rPr>
              <w:t xml:space="preserve">Zamawiający nie dopuszcza, zgodnie </w:t>
            </w:r>
            <w:r>
              <w:rPr>
                <w:rFonts w:ascii="Arial" w:hAnsi="Arial" w:cs="Arial"/>
                <w:sz w:val="24"/>
                <w:szCs w:val="24"/>
              </w:rPr>
              <w:t>z</w:t>
            </w:r>
            <w:r w:rsidRPr="0029269C">
              <w:rPr>
                <w:rFonts w:ascii="Arial" w:hAnsi="Arial" w:cs="Arial"/>
                <w:sz w:val="24"/>
                <w:szCs w:val="24"/>
              </w:rPr>
              <w:t xml:space="preserve"> SWZ.</w:t>
            </w:r>
          </w:p>
          <w:p w14:paraId="28930882" w14:textId="77777777" w:rsidR="00570CEE" w:rsidRPr="00035DEC"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4. Prosimy o dopuszczenie koców pakowanych po 10 szt. w 1 opakowaniu zbiorczym.</w:t>
            </w:r>
          </w:p>
          <w:p w14:paraId="096787FC" w14:textId="77777777" w:rsidR="00570CEE" w:rsidRDefault="00570CEE"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0C4AB6B" w14:textId="15B33FFC" w:rsidR="009B1B64" w:rsidRDefault="0029269C" w:rsidP="009B1B64">
            <w:pPr>
              <w:spacing w:after="40" w:line="276" w:lineRule="auto"/>
              <w:ind w:left="30" w:right="-72"/>
              <w:rPr>
                <w:rFonts w:ascii="Arial" w:hAnsi="Arial" w:cs="Arial"/>
                <w:sz w:val="24"/>
                <w:szCs w:val="24"/>
              </w:rPr>
            </w:pPr>
            <w:r w:rsidRPr="0029269C">
              <w:rPr>
                <w:rFonts w:ascii="Arial" w:hAnsi="Arial" w:cs="Arial"/>
                <w:sz w:val="24"/>
                <w:szCs w:val="24"/>
              </w:rPr>
              <w:t>Zamawiający</w:t>
            </w:r>
            <w:r>
              <w:rPr>
                <w:rFonts w:ascii="Arial" w:hAnsi="Arial" w:cs="Arial"/>
                <w:sz w:val="24"/>
                <w:szCs w:val="24"/>
              </w:rPr>
              <w:t xml:space="preserve"> </w:t>
            </w:r>
            <w:r w:rsidRPr="0029269C">
              <w:rPr>
                <w:rFonts w:ascii="Arial" w:hAnsi="Arial" w:cs="Arial"/>
                <w:sz w:val="24"/>
                <w:szCs w:val="24"/>
              </w:rPr>
              <w:t>dopuszcza</w:t>
            </w:r>
            <w:r>
              <w:rPr>
                <w:rFonts w:ascii="Arial" w:hAnsi="Arial" w:cs="Arial"/>
                <w:sz w:val="24"/>
                <w:szCs w:val="24"/>
              </w:rPr>
              <w:t>.</w:t>
            </w:r>
          </w:p>
          <w:p w14:paraId="1F9DCB31" w14:textId="141EA121" w:rsidR="009B1B64" w:rsidRPr="009B1B64" w:rsidRDefault="009B1B64" w:rsidP="009B1B64">
            <w:pPr>
              <w:spacing w:after="40" w:line="276" w:lineRule="auto"/>
              <w:ind w:left="30" w:right="-72"/>
              <w:rPr>
                <w:rFonts w:ascii="Arial" w:hAnsi="Arial" w:cs="Arial"/>
                <w:sz w:val="24"/>
                <w:szCs w:val="24"/>
              </w:rPr>
            </w:pPr>
          </w:p>
        </w:tc>
      </w:tr>
      <w:tr w:rsidR="00570CEE" w:rsidRPr="009003D1" w14:paraId="63A5F7E6" w14:textId="77777777" w:rsidTr="008D52D3">
        <w:tc>
          <w:tcPr>
            <w:tcW w:w="9356" w:type="dxa"/>
          </w:tcPr>
          <w:p w14:paraId="32C4ABF5" w14:textId="77777777" w:rsidR="00570CEE" w:rsidRPr="00035DEC" w:rsidRDefault="00570CEE" w:rsidP="008D52D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70CEE">
              <w:rPr>
                <w:rFonts w:ascii="Arial" w:hAnsi="Arial" w:cs="Arial"/>
                <w:b/>
                <w:bCs/>
                <w:sz w:val="24"/>
                <w:szCs w:val="24"/>
              </w:rPr>
              <w:t>2</w:t>
            </w:r>
          </w:p>
          <w:p w14:paraId="3E0599E4"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lastRenderedPageBreak/>
              <w:t>1. W ocenie Wykonawcy powyższy opis przedmiotu zamówienia narusza zasadę uczciwej konkurencji określoną w art. 99 ust. 4 ustawy Prawo zamówień publicznych, zgodnie z którym: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w:t>
            </w:r>
          </w:p>
          <w:p w14:paraId="77ED8908"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Zamawiający, odwołując się wprost do urządzenia </w:t>
            </w:r>
            <w:proofErr w:type="spellStart"/>
            <w:r w:rsidRPr="00570CEE">
              <w:rPr>
                <w:rFonts w:ascii="Arial" w:hAnsi="Arial" w:cs="Arial"/>
                <w:sz w:val="24"/>
                <w:szCs w:val="24"/>
              </w:rPr>
              <w:t>Bair</w:t>
            </w:r>
            <w:proofErr w:type="spellEnd"/>
            <w:r w:rsidRPr="00570CEE">
              <w:rPr>
                <w:rFonts w:ascii="Arial" w:hAnsi="Arial" w:cs="Arial"/>
                <w:sz w:val="24"/>
                <w:szCs w:val="24"/>
              </w:rPr>
              <w:t xml:space="preserve"> </w:t>
            </w:r>
            <w:proofErr w:type="spellStart"/>
            <w:r w:rsidRPr="00570CEE">
              <w:rPr>
                <w:rFonts w:ascii="Arial" w:hAnsi="Arial" w:cs="Arial"/>
                <w:sz w:val="24"/>
                <w:szCs w:val="24"/>
              </w:rPr>
              <w:t>Hugger</w:t>
            </w:r>
            <w:proofErr w:type="spellEnd"/>
            <w:r w:rsidRPr="00570CEE">
              <w:rPr>
                <w:rFonts w:ascii="Arial" w:hAnsi="Arial" w:cs="Arial"/>
                <w:sz w:val="24"/>
                <w:szCs w:val="24"/>
              </w:rPr>
              <w:t xml:space="preserve"> model 775 oraz zawartego w instrukcji producenta wymogu stosowania „WYŁĄCZNIE z elementami jednorazowego użytku Aparatu 3M do terapii grzewczej”, w praktyce uzależnia możliwość zaoferowania produktu od jego pochodzenia od konkretnego producenta – firmy 3M. Tym samym opis przedmiotu zamówienia nie ogranicza się do określenia wymaganych parametrów technicznych, funkcjonalnych i użytkowych kołderki, lecz prowadzi do wyeliminowania produktów równoważnych innych producentów, pomimo możliwości spełnienia przez nie wymaganych parametrów oraz zapewnienia kompatybilności z urządzeniem będącym w posiadaniu Zamawiającego.</w:t>
            </w:r>
          </w:p>
          <w:p w14:paraId="6EAEE380"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Należy przy tym podkreślić, że Wykonawca, jako profesjonalny uczestnik rynku, oferując produkt równoważny i deklarując jego kompatybilność z posiadanym przez Zamawiającego urządzeniem, ponosi odpowiedzialność za zgodność oferowanego wyrobu z wymaganiami określonymi w postępowaniu oraz za składane w tym zakresie oświadczenia. Nie znajduje zatem uzasadnienia automatyczne wykluczenie produktu równoważnego wyłącznie z tego powodu, że nie pochodzi on od producenta jednostki sterującej. W przypadku systemu ogrzewania pacjenta zasadniczą funkcję wytwarzania i regulacji temperatury powietrza realizuje jednostka sterująca. Kołderka stanowi element, za pomocą którego ogrzane powietrze jest rozprowadzane i przekazywane w kierunku pacjenta; sama nie jest źródłem ciepła, nie ogrzewa ani nie chłodzi powietrza. W związku z tym samo zastosowanie kołderki równoważnej, przeznaczonej i zweryfikowanej do współpracy z daną jednostką sterującą, nie może być automatycznie utożsamiane z powstaniem zagrożenia dla pacjenta. Jeżeli urządzenie jest sprawne, działa prawidłowo, a zastosowany produkt równoważny spełnia wymagane parametry techniczne i bezpieczeństwa oraz jest kompatybilny z urządzeniem, brak jest podstaw </w:t>
            </w:r>
            <w:r w:rsidRPr="00570CEE">
              <w:rPr>
                <w:rFonts w:ascii="Arial" w:hAnsi="Arial" w:cs="Arial"/>
                <w:sz w:val="24"/>
                <w:szCs w:val="24"/>
              </w:rPr>
              <w:lastRenderedPageBreak/>
              <w:t>do odgórnego uznania takiego rozwiązania za niebezpieczne wyłącznie ze względu na pochodzenie kołderki od innego producenta.</w:t>
            </w:r>
          </w:p>
          <w:p w14:paraId="465A9F69"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W związku z powyższym zwracamy się o zmianę opisu przedmiotu zamówienia poprzez wykreślenie wymogu odnoszącego się do stosowania wyłącznie elementów jednorazowych producenta 3M oraz jednoznaczne dopuszczenie produktów równoważnych, kompatybilnych z urządzeniem </w:t>
            </w:r>
            <w:proofErr w:type="spellStart"/>
            <w:r w:rsidRPr="00570CEE">
              <w:rPr>
                <w:rFonts w:ascii="Arial" w:hAnsi="Arial" w:cs="Arial"/>
                <w:sz w:val="24"/>
                <w:szCs w:val="24"/>
              </w:rPr>
              <w:t>Bair</w:t>
            </w:r>
            <w:proofErr w:type="spellEnd"/>
            <w:r w:rsidRPr="00570CEE">
              <w:rPr>
                <w:rFonts w:ascii="Arial" w:hAnsi="Arial" w:cs="Arial"/>
                <w:sz w:val="24"/>
                <w:szCs w:val="24"/>
              </w:rPr>
              <w:t xml:space="preserve"> </w:t>
            </w:r>
            <w:proofErr w:type="spellStart"/>
            <w:r w:rsidRPr="00570CEE">
              <w:rPr>
                <w:rFonts w:ascii="Arial" w:hAnsi="Arial" w:cs="Arial"/>
                <w:sz w:val="24"/>
                <w:szCs w:val="24"/>
              </w:rPr>
              <w:t>Hugger</w:t>
            </w:r>
            <w:proofErr w:type="spellEnd"/>
            <w:r w:rsidRPr="00570CEE">
              <w:rPr>
                <w:rFonts w:ascii="Arial" w:hAnsi="Arial" w:cs="Arial"/>
                <w:sz w:val="24"/>
                <w:szCs w:val="24"/>
              </w:rPr>
              <w:t xml:space="preserve"> model 775, spełniających wymagane przez Zamawiającego parametry techniczne, użytkowe oraz wymagania w zakresie bezpieczeństwa.</w:t>
            </w:r>
          </w:p>
          <w:p w14:paraId="1DA24701"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W przypadku podtrzymania obecnego wymogu zwracamy się o przedstawienie obiektywnego uzasadnienia technicznego i prawnego, wykazującego, dlaczego zastosowanie produktu równoważnego, spełniającego wymagania Zamawiającego i kompatybilnego z posiadanym urządzeniem, miałoby powodować zagrożenie lub uniemożliwiać prawidłową pracę systemu, a tym samym dlaczego konieczne jest ograniczenie przedmiotu zamówienia wyłącznie do produktów konkretnego producenta.</w:t>
            </w:r>
          </w:p>
          <w:p w14:paraId="73F11E7B" w14:textId="77777777" w:rsidR="009B1B64" w:rsidRDefault="009B1B64"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A6C3E18" w14:textId="0DF04008" w:rsidR="00F073E1" w:rsidRPr="00F073E1" w:rsidRDefault="00F073E1" w:rsidP="00F073E1">
            <w:pPr>
              <w:spacing w:after="120" w:line="360" w:lineRule="auto"/>
              <w:ind w:left="30" w:right="-72"/>
              <w:jc w:val="both"/>
              <w:rPr>
                <w:rFonts w:ascii="Arial" w:hAnsi="Arial" w:cs="Arial"/>
                <w:sz w:val="24"/>
                <w:szCs w:val="24"/>
              </w:rPr>
            </w:pPr>
            <w:r w:rsidRPr="00F073E1">
              <w:rPr>
                <w:rFonts w:ascii="Arial" w:hAnsi="Arial" w:cs="Arial"/>
                <w:sz w:val="24"/>
                <w:szCs w:val="24"/>
              </w:rPr>
              <w:t xml:space="preserve">W przedstawionym stanie faktycznym kluczowe znaczenie należy przypisać okoliczności, że producent systemu „3M </w:t>
            </w:r>
            <w:proofErr w:type="spellStart"/>
            <w:r w:rsidRPr="00F073E1">
              <w:rPr>
                <w:rFonts w:ascii="Arial" w:hAnsi="Arial" w:cs="Arial"/>
                <w:sz w:val="24"/>
                <w:szCs w:val="24"/>
              </w:rPr>
              <w:t>Bair</w:t>
            </w:r>
            <w:proofErr w:type="spellEnd"/>
            <w:r w:rsidRPr="00F073E1">
              <w:rPr>
                <w:rFonts w:ascii="Arial" w:hAnsi="Arial" w:cs="Arial"/>
                <w:sz w:val="24"/>
                <w:szCs w:val="24"/>
              </w:rPr>
              <w:t xml:space="preserve"> </w:t>
            </w:r>
            <w:proofErr w:type="spellStart"/>
            <w:r w:rsidRPr="00F073E1">
              <w:rPr>
                <w:rFonts w:ascii="Arial" w:hAnsi="Arial" w:cs="Arial"/>
                <w:sz w:val="24"/>
                <w:szCs w:val="24"/>
              </w:rPr>
              <w:t>Hugger</w:t>
            </w:r>
            <w:proofErr w:type="spellEnd"/>
            <w:r w:rsidRPr="00F073E1">
              <w:rPr>
                <w:rFonts w:ascii="Arial" w:hAnsi="Arial" w:cs="Arial"/>
                <w:sz w:val="24"/>
                <w:szCs w:val="24"/>
              </w:rPr>
              <w:t xml:space="preserve"> Model 775” w dokumentacji technicznej w sposób jednoznaczny określa obowiązek stosowania wyłącznie dedykowanych, oryginalnych wkładów jednorazowych, wskazując je jako warunek bezpiecznego korzystania z urządzenia. Wymóg ten nie powinien być traktowany jedynie jako techniczne zalecenie producenta, lecz jako element określający przeznaczenie wyrobu (</w:t>
            </w:r>
            <w:proofErr w:type="spellStart"/>
            <w:r w:rsidRPr="00F073E1">
              <w:rPr>
                <w:rFonts w:ascii="Arial" w:hAnsi="Arial" w:cs="Arial"/>
                <w:sz w:val="24"/>
                <w:szCs w:val="24"/>
              </w:rPr>
              <w:t>intended</w:t>
            </w:r>
            <w:proofErr w:type="spellEnd"/>
            <w:r w:rsidRPr="00F073E1">
              <w:rPr>
                <w:rFonts w:ascii="Arial" w:hAnsi="Arial" w:cs="Arial"/>
                <w:sz w:val="24"/>
                <w:szCs w:val="24"/>
              </w:rPr>
              <w:t xml:space="preserve"> </w:t>
            </w:r>
            <w:proofErr w:type="spellStart"/>
            <w:r w:rsidRPr="00F073E1">
              <w:rPr>
                <w:rFonts w:ascii="Arial" w:hAnsi="Arial" w:cs="Arial"/>
                <w:sz w:val="24"/>
                <w:szCs w:val="24"/>
              </w:rPr>
              <w:t>use</w:t>
            </w:r>
            <w:proofErr w:type="spellEnd"/>
            <w:r w:rsidRPr="00F073E1">
              <w:rPr>
                <w:rFonts w:ascii="Arial" w:hAnsi="Arial" w:cs="Arial"/>
                <w:sz w:val="24"/>
                <w:szCs w:val="24"/>
              </w:rPr>
              <w:t>), mający znaczenie z punktu widzenia obowiązków użytkownika wynikających z art. 63 ust. 1 i 3 ustawy o wyrobach medycznych, zgodnie z którymi wyrób powinien być użytkowany w sposób określony w instrukcji używania.</w:t>
            </w:r>
          </w:p>
          <w:p w14:paraId="25972A16" w14:textId="77777777" w:rsidR="00F073E1" w:rsidRPr="00F073E1" w:rsidRDefault="00F073E1" w:rsidP="00F073E1">
            <w:pPr>
              <w:spacing w:after="120" w:line="360" w:lineRule="auto"/>
              <w:ind w:left="30" w:right="-72"/>
              <w:jc w:val="both"/>
              <w:rPr>
                <w:rFonts w:ascii="Arial" w:hAnsi="Arial" w:cs="Arial"/>
                <w:sz w:val="24"/>
                <w:szCs w:val="24"/>
              </w:rPr>
            </w:pPr>
            <w:r w:rsidRPr="00F073E1">
              <w:rPr>
                <w:rFonts w:ascii="Arial" w:hAnsi="Arial" w:cs="Arial"/>
                <w:sz w:val="24"/>
                <w:szCs w:val="24"/>
              </w:rPr>
              <w:t>W konsekwencji zastosowanie wkładów innych niż oryginalne należy uznać za korzystanie z wyrobu w sposób niezgodny z jego przeznaczeniem. Takie działanie może również skutkować naruszeniem art. 63 ust. 2 wskazanej ustawy, jeżeli powoduje lub zwiększa ryzyko dla pacjentów. Jednocześnie pozostaje ono w sprzeczności z obowiązkiem zapewnienia bezpieczeństwa udzielanych świadczeń zdrowotnych, wynikającym z art. 17 ust. 1 pkt 2 ustawy o działalności leczniczej.</w:t>
            </w:r>
          </w:p>
          <w:p w14:paraId="33366223" w14:textId="77777777" w:rsidR="00F073E1" w:rsidRPr="00F073E1" w:rsidRDefault="00F073E1" w:rsidP="00F073E1">
            <w:pPr>
              <w:spacing w:after="120" w:line="360" w:lineRule="auto"/>
              <w:ind w:left="30" w:right="-72"/>
              <w:jc w:val="both"/>
              <w:rPr>
                <w:rFonts w:ascii="Arial" w:hAnsi="Arial" w:cs="Arial"/>
                <w:sz w:val="24"/>
                <w:szCs w:val="24"/>
              </w:rPr>
            </w:pPr>
          </w:p>
          <w:p w14:paraId="758AAC41" w14:textId="485FB1E1" w:rsidR="00570CEE" w:rsidRPr="00570CEE" w:rsidRDefault="00F073E1" w:rsidP="00F073E1">
            <w:pPr>
              <w:spacing w:after="120" w:line="360" w:lineRule="auto"/>
              <w:ind w:left="30" w:right="-72"/>
              <w:jc w:val="both"/>
              <w:rPr>
                <w:rFonts w:ascii="Arial" w:hAnsi="Arial" w:cs="Arial"/>
                <w:sz w:val="24"/>
                <w:szCs w:val="24"/>
              </w:rPr>
            </w:pPr>
            <w:r w:rsidRPr="00F073E1">
              <w:rPr>
                <w:rFonts w:ascii="Arial" w:hAnsi="Arial" w:cs="Arial"/>
                <w:sz w:val="24"/>
                <w:szCs w:val="24"/>
              </w:rPr>
              <w:lastRenderedPageBreak/>
              <w:t>Na tle powyższego zasada konkurencyjności i równego traktowania wykonawców wynikająca z PZP nie ma charakteru absolutnego i nie może prowadzić do dopuszczenia rozwiązań, które pozostają sprzeczne z przepisami szczególnymi dotyczącymi bezpieczeństwa wyrobów medycznych. Innymi słowy, zamawiający nie tylko może, ale wręcz powinien ograniczyć przedmiot zamówienia w taki sposób, aby zapewnić zgodność z instrukcją używania wyrobu oraz wyeliminować ryzyka kliniczne. Dopuszczenie zamienników byłoby możliwe wyłącznie w sytuacji wykazania ich pełnej, obiektywnie potwierdzonej równoważności, obejmującej kompatybilność z danym urządzeniem oraz brak wpływu na bezpieczeństwo jego użytkowania, przy czym w analizowanym przypadku przesłanka ta nie jest spełniona już z uwagi na jednoznaczne zastrzeżenie producenta co do stosowania wyłącznie komponentów oryginalnych. Podstawa prawna art. 99 ust. 2 PZP. Potrzeba jest uzasadniona co czyni ją proporcjonalną i uzasadnioną.</w:t>
            </w:r>
          </w:p>
          <w:p w14:paraId="63FF30F9"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2. poz. 1 – Czy Zamawiający dopuści kołderkę pod całe ciało pacjenta dorosłego o wymiarach 205 cm x 100 cm? Kołderka wykonana z wielowarstwowej włókniny SSS? Mocowanie do przewodu grzewczego za pomocą rozciągliwej taśmy typu </w:t>
            </w:r>
            <w:proofErr w:type="spellStart"/>
            <w:r w:rsidRPr="00570CEE">
              <w:rPr>
                <w:rFonts w:ascii="Arial" w:hAnsi="Arial" w:cs="Arial"/>
                <w:sz w:val="24"/>
                <w:szCs w:val="24"/>
              </w:rPr>
              <w:t>Velcro</w:t>
            </w:r>
            <w:proofErr w:type="spellEnd"/>
            <w:r w:rsidRPr="00570CEE">
              <w:rPr>
                <w:rFonts w:ascii="Arial" w:hAnsi="Arial" w:cs="Arial"/>
                <w:sz w:val="24"/>
                <w:szCs w:val="24"/>
              </w:rPr>
              <w:t xml:space="preserve"> tworzącej szczelne połączenie.</w:t>
            </w:r>
          </w:p>
          <w:p w14:paraId="042B4322" w14:textId="77777777" w:rsidR="009B1B64" w:rsidRDefault="009B1B64"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006A7EF" w14:textId="62CAE1D6" w:rsidR="00570CEE" w:rsidRPr="00570CEE" w:rsidRDefault="0029269C" w:rsidP="008D52D3">
            <w:pPr>
              <w:spacing w:after="120" w:line="360" w:lineRule="auto"/>
              <w:ind w:left="30" w:right="-72"/>
              <w:jc w:val="both"/>
              <w:rPr>
                <w:rFonts w:ascii="Arial" w:hAnsi="Arial" w:cs="Arial"/>
                <w:sz w:val="24"/>
                <w:szCs w:val="24"/>
              </w:rPr>
            </w:pPr>
            <w:r w:rsidRPr="0029269C">
              <w:rPr>
                <w:rFonts w:ascii="Arial" w:hAnsi="Arial" w:cs="Arial"/>
                <w:sz w:val="24"/>
                <w:szCs w:val="24"/>
              </w:rPr>
              <w:t>Zamawiający nie dopuszcza, zgodnie w SWZ.</w:t>
            </w:r>
          </w:p>
          <w:p w14:paraId="2A654FBF" w14:textId="77777777" w:rsidR="00570CEE" w:rsidRPr="00035DEC"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3. poz. 2 – Czy Zamawiający dopuści kołderkę pod całe ciało pacjenta pediatrycznego o wymiarach 160 cm x 100 cm? Kołderka wykonana z wielowarstwowej włókniny SSS? Mocowanie do przewodu grzewczego za pomocą rozciągliwej taśmy typu </w:t>
            </w:r>
            <w:proofErr w:type="spellStart"/>
            <w:r w:rsidRPr="00570CEE">
              <w:rPr>
                <w:rFonts w:ascii="Arial" w:hAnsi="Arial" w:cs="Arial"/>
                <w:sz w:val="24"/>
                <w:szCs w:val="24"/>
              </w:rPr>
              <w:t>Velcro</w:t>
            </w:r>
            <w:proofErr w:type="spellEnd"/>
            <w:r w:rsidRPr="00570CEE">
              <w:rPr>
                <w:rFonts w:ascii="Arial" w:hAnsi="Arial" w:cs="Arial"/>
                <w:sz w:val="24"/>
                <w:szCs w:val="24"/>
              </w:rPr>
              <w:t xml:space="preserve"> tworzącej szczelne połączenie.</w:t>
            </w:r>
          </w:p>
          <w:p w14:paraId="4DAF3433" w14:textId="77777777" w:rsidR="00570CEE" w:rsidRDefault="00570CEE"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A75124" w14:textId="09AABB6D" w:rsidR="009B1B64" w:rsidRDefault="0029269C" w:rsidP="009B1B64">
            <w:pPr>
              <w:spacing w:after="40" w:line="276" w:lineRule="auto"/>
              <w:ind w:left="30" w:right="-72"/>
              <w:rPr>
                <w:rFonts w:ascii="Arial" w:hAnsi="Arial" w:cs="Arial"/>
                <w:sz w:val="24"/>
                <w:szCs w:val="24"/>
              </w:rPr>
            </w:pPr>
            <w:r w:rsidRPr="0029269C">
              <w:rPr>
                <w:rFonts w:ascii="Arial" w:hAnsi="Arial" w:cs="Arial"/>
                <w:sz w:val="24"/>
                <w:szCs w:val="24"/>
              </w:rPr>
              <w:t>Zamawiający nie dopuszcza, zgodnie w SWZ.</w:t>
            </w:r>
          </w:p>
          <w:p w14:paraId="23BEA3FD" w14:textId="6B6B4F6D" w:rsidR="009B1B64" w:rsidRPr="009B1B64" w:rsidRDefault="009B1B64" w:rsidP="009B1B64">
            <w:pPr>
              <w:spacing w:after="40" w:line="276" w:lineRule="auto"/>
              <w:ind w:left="30" w:right="-72"/>
              <w:rPr>
                <w:rFonts w:ascii="Arial" w:hAnsi="Arial" w:cs="Arial"/>
                <w:sz w:val="24"/>
                <w:szCs w:val="24"/>
              </w:rPr>
            </w:pPr>
          </w:p>
        </w:tc>
      </w:tr>
      <w:tr w:rsidR="00570CEE" w:rsidRPr="009003D1" w14:paraId="250C7AB8" w14:textId="77777777" w:rsidTr="008D52D3">
        <w:tc>
          <w:tcPr>
            <w:tcW w:w="9356" w:type="dxa"/>
          </w:tcPr>
          <w:p w14:paraId="71242E55" w14:textId="77777777" w:rsidR="00570CEE" w:rsidRPr="00035DEC" w:rsidRDefault="00570CEE" w:rsidP="008D52D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70CEE">
              <w:rPr>
                <w:rFonts w:ascii="Arial" w:hAnsi="Arial" w:cs="Arial"/>
                <w:b/>
                <w:bCs/>
                <w:sz w:val="24"/>
                <w:szCs w:val="24"/>
              </w:rPr>
              <w:t>3</w:t>
            </w:r>
          </w:p>
          <w:p w14:paraId="141275C8"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1. Pozycja 1</w:t>
            </w:r>
          </w:p>
          <w:p w14:paraId="233D39B9"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Czy Zamawiający dopuści kołdrę grzewczą wielodostępową pod pacjenta,  wykonana z wysokiej jakości włókniny, która zapewnia komfort, odporność na rozdarcia oraz wodoodporność, mikroskopijne perforacje umożliwiają równomierne rozprowadzanie ciepłego powietrza po powierzchni ciała pacjenta, zapewniając bezpieczne i stałe </w:t>
            </w:r>
            <w:r w:rsidRPr="00570CEE">
              <w:rPr>
                <w:rFonts w:ascii="Arial" w:hAnsi="Arial" w:cs="Arial"/>
                <w:sz w:val="24"/>
                <w:szCs w:val="24"/>
              </w:rPr>
              <w:lastRenderedPageBreak/>
              <w:t xml:space="preserve">ogrzewanie, wyposażona w 18 otworów odprowadzających gromadzący się pod pacjentem płyn, wyposażona w jeden otwór do podłączenia dmuchawy z elastyczną gumką pozwalającą na właściwe i trwałe podłączenie rury, specjalne perforacje po bokach pozwalają na optymalne ułożenie pacjenta w wymaganej pozycji, uniwersalny port wlotowy można  podłączyć do większości dostępnych na rynku modeli podgrzewaczy (w tym </w:t>
            </w:r>
            <w:proofErr w:type="spellStart"/>
            <w:r w:rsidRPr="00570CEE">
              <w:rPr>
                <w:rFonts w:ascii="Arial" w:hAnsi="Arial" w:cs="Arial"/>
                <w:sz w:val="24"/>
                <w:szCs w:val="24"/>
              </w:rPr>
              <w:t>Bair</w:t>
            </w:r>
            <w:proofErr w:type="spellEnd"/>
            <w:r w:rsidRPr="00570CEE">
              <w:rPr>
                <w:rFonts w:ascii="Arial" w:hAnsi="Arial" w:cs="Arial"/>
                <w:sz w:val="24"/>
                <w:szCs w:val="24"/>
              </w:rPr>
              <w:t xml:space="preserve"> </w:t>
            </w:r>
            <w:proofErr w:type="spellStart"/>
            <w:r w:rsidRPr="00570CEE">
              <w:rPr>
                <w:rFonts w:ascii="Arial" w:hAnsi="Arial" w:cs="Arial"/>
                <w:sz w:val="24"/>
                <w:szCs w:val="24"/>
              </w:rPr>
              <w:t>Hugger</w:t>
            </w:r>
            <w:proofErr w:type="spellEnd"/>
            <w:r w:rsidRPr="00570CEE">
              <w:rPr>
                <w:rFonts w:ascii="Arial" w:hAnsi="Arial" w:cs="Arial"/>
                <w:sz w:val="24"/>
                <w:szCs w:val="24"/>
              </w:rPr>
              <w:t xml:space="preserve"> 775), pakowana pojedynczo w opakowanie papierowo-foliowe, rozmiar 215cm x 100cm?</w:t>
            </w:r>
          </w:p>
          <w:p w14:paraId="2AE08A93" w14:textId="77777777" w:rsidR="009B1B64" w:rsidRDefault="009B1B64"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DC2D4B" w14:textId="43AF7666" w:rsidR="00570CEE" w:rsidRPr="00570CEE" w:rsidRDefault="0029269C" w:rsidP="008D52D3">
            <w:pPr>
              <w:spacing w:after="120" w:line="360" w:lineRule="auto"/>
              <w:ind w:left="30" w:right="-72"/>
              <w:jc w:val="both"/>
              <w:rPr>
                <w:rFonts w:ascii="Arial" w:hAnsi="Arial" w:cs="Arial"/>
                <w:sz w:val="24"/>
                <w:szCs w:val="24"/>
              </w:rPr>
            </w:pPr>
            <w:r w:rsidRPr="0029269C">
              <w:rPr>
                <w:rFonts w:ascii="Arial" w:hAnsi="Arial" w:cs="Arial"/>
                <w:sz w:val="24"/>
                <w:szCs w:val="24"/>
              </w:rPr>
              <w:t>Zamawiający nie dopuszcza, zgodnie w SWZ.</w:t>
            </w:r>
          </w:p>
          <w:p w14:paraId="5FC29433" w14:textId="77777777" w:rsidR="00570CEE" w:rsidRPr="00570CEE"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2. Pozycja 2</w:t>
            </w:r>
          </w:p>
          <w:p w14:paraId="46BC4F67" w14:textId="77777777" w:rsidR="00570CEE" w:rsidRPr="00035DEC" w:rsidRDefault="00570CEE" w:rsidP="008D52D3">
            <w:pPr>
              <w:spacing w:after="120" w:line="360" w:lineRule="auto"/>
              <w:ind w:left="30" w:right="-72"/>
              <w:jc w:val="both"/>
              <w:rPr>
                <w:rFonts w:ascii="Arial" w:hAnsi="Arial" w:cs="Arial"/>
                <w:sz w:val="24"/>
                <w:szCs w:val="24"/>
              </w:rPr>
            </w:pPr>
            <w:r w:rsidRPr="00570CEE">
              <w:rPr>
                <w:rFonts w:ascii="Arial" w:hAnsi="Arial" w:cs="Arial"/>
                <w:sz w:val="24"/>
                <w:szCs w:val="24"/>
              </w:rPr>
              <w:t xml:space="preserve">Czy Zamawiający dopuści kołdrę grzewczą wielodostępową pod pacjenta pediatrycznego,  wykonana z wysokiej jakości włókniny, która zapewnia komfort, odporność na rozdarcia oraz wodoodporność, mikroskopijne perforacje umożliwiają równomierne rozprowadzanie ciepłego powietrza po powierzchni ciała pacjenta, zapewniając bezpieczne i stałe ogrzewanie, wyposażona w otwory odprowadzające gromadzący się pod pacjentem płyn, wyposażona w jeden otwór do podłączenia dmuchawy z elastyczną gumką pozwalającą na właściwe i trwałe podłączenie rury, specjalne perforacje po bokach pozwalają na optymalne ułożenie pacjenta w wymaganej pozycji, uniwersalny port wlotowy można  podłączyć do większości dostępnych na rynku modeli podgrzewaczy (w tym Blair </w:t>
            </w:r>
            <w:proofErr w:type="spellStart"/>
            <w:r w:rsidRPr="00570CEE">
              <w:rPr>
                <w:rFonts w:ascii="Arial" w:hAnsi="Arial" w:cs="Arial"/>
                <w:sz w:val="24"/>
                <w:szCs w:val="24"/>
              </w:rPr>
              <w:t>Hugger</w:t>
            </w:r>
            <w:proofErr w:type="spellEnd"/>
            <w:r w:rsidRPr="00570CEE">
              <w:rPr>
                <w:rFonts w:ascii="Arial" w:hAnsi="Arial" w:cs="Arial"/>
                <w:sz w:val="24"/>
                <w:szCs w:val="24"/>
              </w:rPr>
              <w:t xml:space="preserve"> model 775), pakowana pojedynczo w opakowanie papierowo-foliowe, rozmiar 150 cm x 80 cm?</w:t>
            </w:r>
          </w:p>
          <w:p w14:paraId="35504B76" w14:textId="77777777" w:rsidR="00570CEE" w:rsidRDefault="00570CEE" w:rsidP="009B1B64">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A207A8" w14:textId="231725B4" w:rsidR="009B1B64" w:rsidRPr="009B1B64" w:rsidRDefault="0029269C" w:rsidP="009B1B64">
            <w:pPr>
              <w:spacing w:after="40" w:line="276" w:lineRule="auto"/>
              <w:ind w:left="30" w:right="-72"/>
              <w:rPr>
                <w:rFonts w:ascii="Arial" w:hAnsi="Arial" w:cs="Arial"/>
                <w:sz w:val="24"/>
                <w:szCs w:val="24"/>
              </w:rPr>
            </w:pPr>
            <w:r w:rsidRPr="0029269C">
              <w:rPr>
                <w:rFonts w:ascii="Arial" w:hAnsi="Arial" w:cs="Arial"/>
                <w:sz w:val="24"/>
                <w:szCs w:val="24"/>
              </w:rPr>
              <w:t>Zamawiający nie dopuszcza, zgodnie w SWZ.</w:t>
            </w:r>
          </w:p>
        </w:tc>
      </w:tr>
    </w:tbl>
    <w:p w14:paraId="6ACCB1A5" w14:textId="77777777" w:rsidR="00BE7BFD" w:rsidRPr="009003D1" w:rsidRDefault="00BE7BFD" w:rsidP="00520165">
      <w:pPr>
        <w:jc w:val="both"/>
        <w:rPr>
          <w:rFonts w:ascii="Arial" w:hAnsi="Arial" w:cs="Arial"/>
          <w:sz w:val="22"/>
          <w:szCs w:val="22"/>
        </w:rPr>
      </w:pPr>
    </w:p>
    <w:p w14:paraId="49C7E7C0"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15127E4E" w14:textId="5D517552" w:rsidR="006D4AB3" w:rsidRPr="003C4F92" w:rsidRDefault="003C4F92" w:rsidP="003C4F92">
      <w:pPr>
        <w:ind w:left="567"/>
        <w:jc w:val="right"/>
        <w:rPr>
          <w:rFonts w:ascii="Arial" w:hAnsi="Arial" w:cs="Arial"/>
          <w:i/>
          <w:iCs/>
          <w:sz w:val="24"/>
          <w:szCs w:val="24"/>
        </w:rPr>
      </w:pPr>
      <w:r w:rsidRPr="003C4F92">
        <w:rPr>
          <w:rFonts w:ascii="Arial" w:hAnsi="Arial" w:cs="Arial"/>
          <w:i/>
          <w:iCs/>
          <w:sz w:val="24"/>
          <w:szCs w:val="24"/>
        </w:rPr>
        <w:t xml:space="preserve">Dr n. o </w:t>
      </w:r>
      <w:proofErr w:type="spellStart"/>
      <w:r w:rsidRPr="003C4F92">
        <w:rPr>
          <w:rFonts w:ascii="Arial" w:hAnsi="Arial" w:cs="Arial"/>
          <w:i/>
          <w:iCs/>
          <w:sz w:val="24"/>
          <w:szCs w:val="24"/>
        </w:rPr>
        <w:t>zdr</w:t>
      </w:r>
      <w:proofErr w:type="spellEnd"/>
      <w:r w:rsidRPr="003C4F92">
        <w:rPr>
          <w:rFonts w:ascii="Arial" w:hAnsi="Arial" w:cs="Arial"/>
          <w:i/>
          <w:iCs/>
          <w:sz w:val="24"/>
          <w:szCs w:val="24"/>
        </w:rPr>
        <w:t>. Jacek Żak</w:t>
      </w:r>
    </w:p>
    <w:p w14:paraId="6197E89E" w14:textId="3129763B" w:rsidR="003C4F92" w:rsidRPr="003C4F92" w:rsidRDefault="003C4F92" w:rsidP="003C4F92">
      <w:pPr>
        <w:spacing w:after="120" w:line="360" w:lineRule="auto"/>
        <w:ind w:left="567"/>
        <w:jc w:val="right"/>
        <w:rPr>
          <w:rFonts w:ascii="Arial" w:hAnsi="Arial" w:cs="Arial"/>
          <w:i/>
          <w:iCs/>
          <w:sz w:val="24"/>
          <w:szCs w:val="24"/>
        </w:rPr>
      </w:pPr>
      <w:r w:rsidRPr="003C4F92">
        <w:rPr>
          <w:rFonts w:ascii="Arial" w:hAnsi="Arial" w:cs="Arial"/>
          <w:i/>
          <w:iCs/>
          <w:sz w:val="24"/>
          <w:szCs w:val="24"/>
        </w:rPr>
        <w:t>Dyrektor Szpitala</w:t>
      </w:r>
    </w:p>
    <w:sectPr w:rsidR="003C4F92" w:rsidRPr="003C4F92" w:rsidSect="00035DEC">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2F9F" w14:textId="77777777" w:rsidR="00566F9C" w:rsidRDefault="00566F9C">
      <w:r>
        <w:separator/>
      </w:r>
    </w:p>
  </w:endnote>
  <w:endnote w:type="continuationSeparator" w:id="0">
    <w:p w14:paraId="2D1FDA8E" w14:textId="77777777" w:rsidR="00566F9C" w:rsidRDefault="0056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6F9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3597FB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CDF73"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8052D00"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CE0E" w14:textId="77777777" w:rsidR="006D4AB3" w:rsidRDefault="006D4AB3">
    <w:pPr>
      <w:pStyle w:val="Stopka"/>
      <w:pBdr>
        <w:bottom w:val="single" w:sz="6" w:space="0" w:color="auto"/>
      </w:pBdr>
      <w:tabs>
        <w:tab w:val="clear" w:pos="4536"/>
        <w:tab w:val="left" w:pos="6237"/>
      </w:tabs>
    </w:pPr>
  </w:p>
  <w:p w14:paraId="4E32DDD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074F9D7" w14:textId="77777777" w:rsidR="006D4AB3" w:rsidRDefault="006D4AB3">
    <w:pPr>
      <w:pStyle w:val="Stopka"/>
      <w:tabs>
        <w:tab w:val="clear" w:pos="4536"/>
        <w:tab w:val="left" w:pos="6237"/>
      </w:tabs>
    </w:pPr>
  </w:p>
  <w:p w14:paraId="72A16F3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11451" w14:textId="77777777" w:rsidR="00566F9C" w:rsidRDefault="00566F9C">
      <w:r>
        <w:separator/>
      </w:r>
    </w:p>
  </w:footnote>
  <w:footnote w:type="continuationSeparator" w:id="0">
    <w:p w14:paraId="4C59A9AA" w14:textId="77777777" w:rsidR="00566F9C" w:rsidRDefault="00566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A222" w14:textId="77777777" w:rsidR="00570CEE" w:rsidRDefault="00570C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9636B" w14:textId="77777777" w:rsidR="00570CEE" w:rsidRDefault="00570C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40931" w14:textId="77777777" w:rsidR="00570CEE" w:rsidRDefault="00570C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52541683">
    <w:abstractNumId w:val="3"/>
  </w:num>
  <w:num w:numId="2" w16cid:durableId="397434194">
    <w:abstractNumId w:val="6"/>
  </w:num>
  <w:num w:numId="3" w16cid:durableId="1346203816">
    <w:abstractNumId w:val="2"/>
  </w:num>
  <w:num w:numId="4" w16cid:durableId="586813628">
    <w:abstractNumId w:val="5"/>
  </w:num>
  <w:num w:numId="5" w16cid:durableId="825903187">
    <w:abstractNumId w:val="0"/>
  </w:num>
  <w:num w:numId="6" w16cid:durableId="1756854004">
    <w:abstractNumId w:val="1"/>
  </w:num>
  <w:num w:numId="7" w16cid:durableId="1323702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9C"/>
    <w:rsid w:val="00031374"/>
    <w:rsid w:val="00035DEC"/>
    <w:rsid w:val="000A1097"/>
    <w:rsid w:val="000E2A8F"/>
    <w:rsid w:val="0012774F"/>
    <w:rsid w:val="00144B7A"/>
    <w:rsid w:val="00180C6E"/>
    <w:rsid w:val="001F15B8"/>
    <w:rsid w:val="0029269C"/>
    <w:rsid w:val="0029606A"/>
    <w:rsid w:val="003955B6"/>
    <w:rsid w:val="003C4F92"/>
    <w:rsid w:val="003F79BB"/>
    <w:rsid w:val="00455868"/>
    <w:rsid w:val="004848F3"/>
    <w:rsid w:val="004A75F2"/>
    <w:rsid w:val="004F0098"/>
    <w:rsid w:val="005144A9"/>
    <w:rsid w:val="00520165"/>
    <w:rsid w:val="00566F9C"/>
    <w:rsid w:val="00570CEE"/>
    <w:rsid w:val="005B1B08"/>
    <w:rsid w:val="0062282B"/>
    <w:rsid w:val="00632C3C"/>
    <w:rsid w:val="00662BDB"/>
    <w:rsid w:val="006A5DF1"/>
    <w:rsid w:val="006B7198"/>
    <w:rsid w:val="006D4AB3"/>
    <w:rsid w:val="006F3B81"/>
    <w:rsid w:val="007D7198"/>
    <w:rsid w:val="007F62C4"/>
    <w:rsid w:val="00870F9F"/>
    <w:rsid w:val="008804B6"/>
    <w:rsid w:val="00897AB0"/>
    <w:rsid w:val="008A3553"/>
    <w:rsid w:val="009003D1"/>
    <w:rsid w:val="00913669"/>
    <w:rsid w:val="00947A50"/>
    <w:rsid w:val="00950C9E"/>
    <w:rsid w:val="00951DA5"/>
    <w:rsid w:val="009B1B64"/>
    <w:rsid w:val="00A905AC"/>
    <w:rsid w:val="00B1255C"/>
    <w:rsid w:val="00B32FF9"/>
    <w:rsid w:val="00BA6584"/>
    <w:rsid w:val="00BE6688"/>
    <w:rsid w:val="00BE7BFD"/>
    <w:rsid w:val="00C370F2"/>
    <w:rsid w:val="00C44EEC"/>
    <w:rsid w:val="00CB5094"/>
    <w:rsid w:val="00D22FFA"/>
    <w:rsid w:val="00D8461B"/>
    <w:rsid w:val="00D9049C"/>
    <w:rsid w:val="00D915F2"/>
    <w:rsid w:val="00DF32E8"/>
    <w:rsid w:val="00E21B49"/>
    <w:rsid w:val="00E2789F"/>
    <w:rsid w:val="00E72428"/>
    <w:rsid w:val="00E905B4"/>
    <w:rsid w:val="00EA14B3"/>
    <w:rsid w:val="00EA416E"/>
    <w:rsid w:val="00EF4160"/>
    <w:rsid w:val="00F064CF"/>
    <w:rsid w:val="00F073E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E6BC70"/>
  <w15:chartTrackingRefBased/>
  <w15:docId w15:val="{B094D558-E133-4FD4-9FE2-CD5D4EE1E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1300</Words>
  <Characters>8878</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Anna Oramus-Myjak</cp:lastModifiedBy>
  <cp:revision>2</cp:revision>
  <cp:lastPrinted>2026-08-18T08:59:00Z</cp:lastPrinted>
  <dcterms:created xsi:type="dcterms:W3CDTF">2026-08-18T08:59:00Z</dcterms:created>
  <dcterms:modified xsi:type="dcterms:W3CDTF">2026-08-18T08:59:00Z</dcterms:modified>
</cp:coreProperties>
</file>