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FF49917" w14:textId="77777777" w:rsidR="00286309" w:rsidRDefault="00286309"/>
    <w:tbl>
      <w:tblPr>
        <w:tblW w:w="16218" w:type="dxa"/>
        <w:tblInd w:w="16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0"/>
        <w:gridCol w:w="3375"/>
        <w:gridCol w:w="935"/>
        <w:gridCol w:w="1417"/>
        <w:gridCol w:w="1557"/>
        <w:gridCol w:w="1074"/>
        <w:gridCol w:w="1188"/>
        <w:gridCol w:w="1200"/>
        <w:gridCol w:w="792"/>
        <w:gridCol w:w="852"/>
        <w:gridCol w:w="1248"/>
        <w:gridCol w:w="1128"/>
        <w:gridCol w:w="972"/>
      </w:tblGrid>
      <w:tr w:rsidR="00D45312" w:rsidRPr="00D45312" w14:paraId="44CCFCDE" w14:textId="77777777" w:rsidTr="00D45312">
        <w:trPr>
          <w:trHeight w:val="1140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45A1E64A" w14:textId="77777777" w:rsidR="00D45312" w:rsidRPr="00D45312" w:rsidRDefault="00D45312" w:rsidP="00D45312">
            <w:pPr>
              <w:pStyle w:val="Zawartotabeli"/>
              <w:snapToGrid w:val="0"/>
              <w:rPr>
                <w:sz w:val="16"/>
                <w:szCs w:val="16"/>
              </w:rPr>
            </w:pPr>
            <w:r w:rsidRPr="00D45312">
              <w:rPr>
                <w:rFonts w:eastAsia="Times New Roman"/>
                <w:b/>
                <w:bCs/>
                <w:sz w:val="16"/>
                <w:szCs w:val="16"/>
              </w:rPr>
              <w:t xml:space="preserve">    </w:t>
            </w:r>
            <w:r w:rsidRPr="00D45312">
              <w:rPr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3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6F0C840A" w14:textId="77777777" w:rsidR="00D45312" w:rsidRPr="00D45312" w:rsidRDefault="00D45312" w:rsidP="00D45312">
            <w:pPr>
              <w:pStyle w:val="Zawartotabeli"/>
              <w:snapToGrid w:val="0"/>
              <w:jc w:val="center"/>
              <w:rPr>
                <w:b/>
                <w:bCs/>
                <w:sz w:val="16"/>
                <w:szCs w:val="16"/>
              </w:rPr>
            </w:pPr>
          </w:p>
          <w:p w14:paraId="4E3267B2" w14:textId="77777777" w:rsidR="00D45312" w:rsidRPr="00D45312" w:rsidRDefault="00D45312" w:rsidP="00D45312">
            <w:pPr>
              <w:pStyle w:val="Zawartotabeli"/>
              <w:snapToGrid w:val="0"/>
              <w:jc w:val="center"/>
              <w:rPr>
                <w:b/>
                <w:bCs/>
                <w:sz w:val="16"/>
                <w:szCs w:val="16"/>
              </w:rPr>
            </w:pPr>
            <w:r w:rsidRPr="00D45312">
              <w:rPr>
                <w:b/>
                <w:bCs/>
                <w:sz w:val="16"/>
                <w:szCs w:val="16"/>
              </w:rPr>
              <w:t xml:space="preserve">Nazwa i opis </w:t>
            </w:r>
          </w:p>
          <w:p w14:paraId="7EC0FF70" w14:textId="77777777" w:rsidR="00D45312" w:rsidRPr="00D45312" w:rsidRDefault="00D45312" w:rsidP="00D45312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 w:rsidRPr="00D45312">
              <w:rPr>
                <w:b/>
                <w:bCs/>
                <w:sz w:val="16"/>
                <w:szCs w:val="16"/>
              </w:rPr>
              <w:t>przedmiotu zamówienia</w:t>
            </w:r>
          </w:p>
        </w:tc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4D145B7B" w14:textId="77777777" w:rsidR="00D45312" w:rsidRPr="00D45312" w:rsidRDefault="00D45312" w:rsidP="00D45312">
            <w:pPr>
              <w:pStyle w:val="Zawartotabeli"/>
              <w:snapToGrid w:val="0"/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D45312">
              <w:rPr>
                <w:rFonts w:eastAsia="Times New Roman"/>
                <w:b/>
                <w:bCs/>
                <w:sz w:val="16"/>
                <w:szCs w:val="16"/>
              </w:rPr>
              <w:t xml:space="preserve"> </w:t>
            </w:r>
          </w:p>
          <w:p w14:paraId="210657D3" w14:textId="77777777" w:rsidR="00D45312" w:rsidRPr="00D45312" w:rsidRDefault="00D45312" w:rsidP="00D45312">
            <w:pPr>
              <w:pStyle w:val="Zawartotabeli"/>
              <w:snapToGrid w:val="0"/>
              <w:jc w:val="center"/>
              <w:rPr>
                <w:b/>
                <w:bCs/>
                <w:sz w:val="16"/>
                <w:szCs w:val="16"/>
              </w:rPr>
            </w:pPr>
            <w:r w:rsidRPr="00D45312">
              <w:rPr>
                <w:b/>
                <w:bCs/>
                <w:sz w:val="16"/>
                <w:szCs w:val="16"/>
              </w:rPr>
              <w:t>Nr</w:t>
            </w:r>
          </w:p>
          <w:p w14:paraId="0B6400D6" w14:textId="77777777" w:rsidR="00D45312" w:rsidRPr="00D45312" w:rsidRDefault="00D45312" w:rsidP="00D45312">
            <w:pPr>
              <w:pStyle w:val="Zawartotabeli"/>
              <w:snapToGrid w:val="0"/>
              <w:jc w:val="center"/>
              <w:rPr>
                <w:b/>
                <w:bCs/>
                <w:sz w:val="16"/>
                <w:szCs w:val="16"/>
              </w:rPr>
            </w:pPr>
            <w:r w:rsidRPr="00D45312">
              <w:rPr>
                <w:b/>
                <w:bCs/>
                <w:sz w:val="16"/>
                <w:szCs w:val="16"/>
              </w:rPr>
              <w:t>katalogowy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1680DAA6" w14:textId="77777777" w:rsidR="00D45312" w:rsidRPr="00D45312" w:rsidRDefault="00D45312" w:rsidP="00D45312">
            <w:pPr>
              <w:pStyle w:val="Zawartotabeli"/>
              <w:snapToGrid w:val="0"/>
              <w:jc w:val="center"/>
              <w:rPr>
                <w:b/>
                <w:bCs/>
                <w:sz w:val="16"/>
                <w:szCs w:val="16"/>
              </w:rPr>
            </w:pPr>
          </w:p>
          <w:p w14:paraId="6850E207" w14:textId="77777777" w:rsidR="00D45312" w:rsidRPr="00D45312" w:rsidRDefault="00D45312" w:rsidP="00D45312">
            <w:pPr>
              <w:pStyle w:val="Zawartotabeli"/>
              <w:snapToGrid w:val="0"/>
              <w:jc w:val="center"/>
              <w:rPr>
                <w:b/>
                <w:bCs/>
                <w:sz w:val="16"/>
                <w:szCs w:val="16"/>
              </w:rPr>
            </w:pPr>
            <w:r w:rsidRPr="00D45312">
              <w:rPr>
                <w:b/>
                <w:bCs/>
                <w:sz w:val="16"/>
                <w:szCs w:val="16"/>
              </w:rPr>
              <w:t>Zapotrzebowanie na 24 m-ce w szt (ilość oznaczeń)</w:t>
            </w:r>
          </w:p>
        </w:tc>
        <w:tc>
          <w:tcPr>
            <w:tcW w:w="1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454771C2" w14:textId="77777777" w:rsidR="00D45312" w:rsidRPr="00D45312" w:rsidRDefault="00D45312" w:rsidP="00D45312">
            <w:pPr>
              <w:spacing w:before="60" w:after="6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45312">
              <w:rPr>
                <w:b/>
                <w:bCs/>
                <w:color w:val="FF0000"/>
                <w:sz w:val="16"/>
                <w:szCs w:val="16"/>
              </w:rPr>
              <w:t xml:space="preserve">ilość opakowań </w:t>
            </w:r>
          </w:p>
          <w:p w14:paraId="60E40142" w14:textId="50C0282E" w:rsidR="00D45312" w:rsidRPr="00D45312" w:rsidRDefault="00D45312" w:rsidP="00D45312">
            <w:pPr>
              <w:spacing w:before="60" w:after="6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45312">
              <w:rPr>
                <w:b/>
                <w:bCs/>
                <w:color w:val="FF0000"/>
                <w:sz w:val="16"/>
                <w:szCs w:val="16"/>
              </w:rPr>
              <w:t xml:space="preserve">wystarczająca do wykonania przewidywanej ilości oznaczeń w okresie 24 m-cy - zaokrąglenie w górę do pełnego opakowania </w:t>
            </w:r>
          </w:p>
          <w:p w14:paraId="562FF1EA" w14:textId="26111C64" w:rsidR="00D45312" w:rsidRPr="00D45312" w:rsidRDefault="00D45312" w:rsidP="00D45312">
            <w:pPr>
              <w:pStyle w:val="Zawartotabeli"/>
              <w:snapToGrid w:val="0"/>
              <w:jc w:val="center"/>
              <w:rPr>
                <w:b/>
                <w:bCs/>
                <w:sz w:val="16"/>
                <w:szCs w:val="16"/>
              </w:rPr>
            </w:pPr>
            <w:r w:rsidRPr="00D45312">
              <w:rPr>
                <w:b/>
                <w:bCs/>
                <w:color w:val="FF0000"/>
                <w:sz w:val="16"/>
                <w:szCs w:val="16"/>
              </w:rPr>
              <w:t>(z uwzględnieniem terminu ważności)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7BECB4E3" w14:textId="77777777" w:rsidR="00D45312" w:rsidRPr="00D45312" w:rsidRDefault="00D45312" w:rsidP="00D45312">
            <w:pPr>
              <w:spacing w:before="60" w:after="6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45312">
              <w:rPr>
                <w:b/>
                <w:bCs/>
                <w:color w:val="FF0000"/>
                <w:sz w:val="16"/>
                <w:szCs w:val="16"/>
              </w:rPr>
              <w:t>konfekcjonowanie</w:t>
            </w:r>
          </w:p>
          <w:p w14:paraId="69B68017" w14:textId="42E4752E" w:rsidR="00D45312" w:rsidRPr="00D45312" w:rsidRDefault="00D45312" w:rsidP="00D45312">
            <w:pPr>
              <w:pStyle w:val="Zawartotabeli"/>
              <w:snapToGrid w:val="0"/>
              <w:jc w:val="center"/>
              <w:rPr>
                <w:b/>
                <w:bCs/>
                <w:sz w:val="16"/>
                <w:szCs w:val="16"/>
              </w:rPr>
            </w:pPr>
            <w:r w:rsidRPr="00D45312">
              <w:rPr>
                <w:b/>
                <w:bCs/>
                <w:color w:val="FF0000"/>
                <w:sz w:val="16"/>
                <w:szCs w:val="16"/>
              </w:rPr>
              <w:t>pojedynczego opakowania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1711D105" w14:textId="77777777" w:rsidR="00D45312" w:rsidRPr="00D45312" w:rsidRDefault="00D45312" w:rsidP="00D45312">
            <w:pPr>
              <w:spacing w:before="60" w:after="60"/>
              <w:jc w:val="center"/>
              <w:rPr>
                <w:b/>
                <w:color w:val="FF0000"/>
                <w:sz w:val="16"/>
                <w:szCs w:val="16"/>
              </w:rPr>
            </w:pPr>
            <w:r w:rsidRPr="00D45312">
              <w:rPr>
                <w:b/>
                <w:color w:val="FF0000"/>
                <w:sz w:val="16"/>
                <w:szCs w:val="16"/>
              </w:rPr>
              <w:t>cena jedn. netto 1 op.</w:t>
            </w:r>
          </w:p>
          <w:p w14:paraId="1D50CF71" w14:textId="218C57D4" w:rsidR="00D45312" w:rsidRPr="00D45312" w:rsidRDefault="00D45312" w:rsidP="00D45312">
            <w:pPr>
              <w:pStyle w:val="Zawartotabeli"/>
              <w:snapToGrid w:val="0"/>
              <w:jc w:val="center"/>
              <w:rPr>
                <w:b/>
                <w:bCs/>
                <w:sz w:val="16"/>
                <w:szCs w:val="16"/>
              </w:rPr>
            </w:pPr>
            <w:r w:rsidRPr="00D45312">
              <w:rPr>
                <w:b/>
                <w:color w:val="FF0000"/>
                <w:sz w:val="16"/>
                <w:szCs w:val="16"/>
              </w:rPr>
              <w:t>(zł)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7203C91D" w14:textId="77777777" w:rsidR="00D45312" w:rsidRPr="00D45312" w:rsidRDefault="00D45312" w:rsidP="00D45312">
            <w:pPr>
              <w:spacing w:before="60" w:after="60"/>
              <w:jc w:val="center"/>
              <w:rPr>
                <w:b/>
                <w:color w:val="FF0000"/>
                <w:sz w:val="16"/>
                <w:szCs w:val="16"/>
              </w:rPr>
            </w:pPr>
            <w:r w:rsidRPr="00D45312">
              <w:rPr>
                <w:b/>
                <w:color w:val="FF0000"/>
                <w:sz w:val="16"/>
                <w:szCs w:val="16"/>
              </w:rPr>
              <w:t>wartość netto</w:t>
            </w:r>
          </w:p>
          <w:p w14:paraId="7DF09744" w14:textId="16474E28" w:rsidR="00D45312" w:rsidRPr="00D45312" w:rsidRDefault="00D45312" w:rsidP="00D45312">
            <w:pPr>
              <w:pStyle w:val="Zawartotabeli"/>
              <w:snapToGrid w:val="0"/>
              <w:jc w:val="center"/>
              <w:rPr>
                <w:sz w:val="16"/>
                <w:szCs w:val="16"/>
              </w:rPr>
            </w:pPr>
            <w:r w:rsidRPr="00D45312">
              <w:rPr>
                <w:b/>
                <w:color w:val="FF0000"/>
                <w:sz w:val="16"/>
                <w:szCs w:val="16"/>
              </w:rPr>
              <w:t>(zł)</w:t>
            </w:r>
          </w:p>
        </w:tc>
        <w:tc>
          <w:tcPr>
            <w:tcW w:w="1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76B5A260" w14:textId="488E084E" w:rsidR="00D45312" w:rsidRPr="00D45312" w:rsidRDefault="00D45312" w:rsidP="00D45312">
            <w:pPr>
              <w:pStyle w:val="Zawartotabeli"/>
              <w:snapToGrid w:val="0"/>
              <w:jc w:val="center"/>
              <w:rPr>
                <w:b/>
                <w:bCs/>
                <w:sz w:val="16"/>
                <w:szCs w:val="16"/>
              </w:rPr>
            </w:pPr>
            <w:r w:rsidRPr="00D45312">
              <w:rPr>
                <w:b/>
                <w:bCs/>
                <w:color w:val="FF0000"/>
                <w:sz w:val="16"/>
                <w:szCs w:val="16"/>
              </w:rPr>
              <w:t>Podatek VAT w zł i w %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2E897563" w14:textId="65D9F801" w:rsidR="00D45312" w:rsidRPr="008D592F" w:rsidRDefault="00D45312" w:rsidP="00D45312">
            <w:pPr>
              <w:pStyle w:val="Zawartotabeli"/>
              <w:snapToGrid w:val="0"/>
              <w:jc w:val="center"/>
              <w:rPr>
                <w:b/>
                <w:bCs/>
                <w:color w:val="EE0000"/>
                <w:sz w:val="16"/>
                <w:szCs w:val="16"/>
              </w:rPr>
            </w:pPr>
            <w:r w:rsidRPr="008D592F">
              <w:rPr>
                <w:b/>
                <w:bCs/>
                <w:color w:val="EE0000"/>
                <w:sz w:val="16"/>
                <w:szCs w:val="16"/>
              </w:rPr>
              <w:t>Wartość brutto z VAT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6A69111B" w14:textId="599A05A5" w:rsidR="00D45312" w:rsidRPr="008D592F" w:rsidRDefault="008D592F" w:rsidP="00D45312">
            <w:pPr>
              <w:pStyle w:val="Zawartotabeli"/>
              <w:jc w:val="center"/>
              <w:rPr>
                <w:b/>
                <w:bCs/>
                <w:color w:val="EE0000"/>
                <w:sz w:val="16"/>
                <w:szCs w:val="16"/>
              </w:rPr>
            </w:pPr>
            <w:r w:rsidRPr="008D592F">
              <w:rPr>
                <w:b/>
                <w:bCs/>
                <w:color w:val="EE0000"/>
                <w:sz w:val="16"/>
                <w:szCs w:val="16"/>
              </w:rPr>
              <w:t>Okres gwarancji/ Termin ważności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5BC23736" w14:textId="559350EE" w:rsidR="00D45312" w:rsidRPr="00D45312" w:rsidRDefault="00D45312" w:rsidP="00D45312">
            <w:pPr>
              <w:pStyle w:val="Zawartotabeli"/>
              <w:snapToGrid w:val="0"/>
              <w:jc w:val="center"/>
              <w:rPr>
                <w:b/>
                <w:bCs/>
                <w:sz w:val="16"/>
                <w:szCs w:val="16"/>
              </w:rPr>
            </w:pPr>
            <w:r w:rsidRPr="00D45312">
              <w:rPr>
                <w:b/>
                <w:bCs/>
                <w:color w:val="FF0000"/>
                <w:sz w:val="16"/>
                <w:szCs w:val="16"/>
              </w:rPr>
              <w:t>Producent</w:t>
            </w:r>
          </w:p>
        </w:tc>
      </w:tr>
      <w:tr w:rsidR="00D45312" w14:paraId="3F8C0571" w14:textId="77777777" w:rsidTr="00D45312">
        <w:trPr>
          <w:trHeight w:val="162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070D99DB" w14:textId="1E3A3709" w:rsidR="00D45312" w:rsidRDefault="00D45312" w:rsidP="00D45312">
            <w:pPr>
              <w:pStyle w:val="Zawartotabeli"/>
              <w:snapToGrid w:val="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3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</w:tcPr>
          <w:p w14:paraId="2FD42BCB" w14:textId="21D35AA9" w:rsidR="00D45312" w:rsidRPr="00D45312" w:rsidRDefault="00D45312" w:rsidP="00D45312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D45312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</w:tcPr>
          <w:p w14:paraId="79A0DE4A" w14:textId="5BF56CCB" w:rsidR="00D45312" w:rsidRPr="00D45312" w:rsidRDefault="00D45312" w:rsidP="00D45312">
            <w:pPr>
              <w:pStyle w:val="Zawartotabeli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45312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</w:tcPr>
          <w:p w14:paraId="2B7CAB07" w14:textId="61082C53" w:rsidR="00D45312" w:rsidRPr="00D45312" w:rsidRDefault="00D45312" w:rsidP="00D45312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45312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</w:tcPr>
          <w:p w14:paraId="79FF1031" w14:textId="4052B09E" w:rsidR="00D45312" w:rsidRPr="00D45312" w:rsidRDefault="00D45312" w:rsidP="00D45312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45312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</w:tcPr>
          <w:p w14:paraId="68BA05FB" w14:textId="4091AD36" w:rsidR="00D45312" w:rsidRPr="00D45312" w:rsidRDefault="00D45312" w:rsidP="00D45312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45312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4384513D" w14:textId="5F7CFD78" w:rsidR="00D45312" w:rsidRPr="00D45312" w:rsidRDefault="00D45312" w:rsidP="00D45312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45312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</w:tcPr>
          <w:p w14:paraId="462D6FF2" w14:textId="0C3675DC" w:rsidR="00D45312" w:rsidRPr="00D45312" w:rsidRDefault="00D45312" w:rsidP="00D45312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45312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</w:tcPr>
          <w:p w14:paraId="582C6823" w14:textId="5B62B241" w:rsidR="00D45312" w:rsidRPr="00D45312" w:rsidRDefault="00D45312" w:rsidP="00D45312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45312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</w:tcPr>
          <w:p w14:paraId="3AA3DCA9" w14:textId="3CA422C6" w:rsidR="00D45312" w:rsidRPr="00D45312" w:rsidRDefault="00D45312" w:rsidP="00D45312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45312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</w:tcPr>
          <w:p w14:paraId="3B54FFFC" w14:textId="6FE36ACA" w:rsidR="00D45312" w:rsidRPr="00D45312" w:rsidRDefault="00D45312" w:rsidP="00D45312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45312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46ED300D" w14:textId="396E2850" w:rsidR="00D45312" w:rsidRPr="00D45312" w:rsidRDefault="00D45312" w:rsidP="00D45312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D45312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145943D5" w14:textId="624177A8" w:rsidR="00D45312" w:rsidRPr="00D45312" w:rsidRDefault="00D45312" w:rsidP="00D45312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45312">
              <w:rPr>
                <w:sz w:val="20"/>
                <w:szCs w:val="20"/>
              </w:rPr>
              <w:t>12</w:t>
            </w:r>
          </w:p>
        </w:tc>
      </w:tr>
      <w:tr w:rsidR="00D45312" w14:paraId="24E6AFCD" w14:textId="77777777" w:rsidTr="00D45312">
        <w:trPr>
          <w:trHeight w:val="162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79B98954" w14:textId="77777777" w:rsidR="00D45312" w:rsidRDefault="00D45312" w:rsidP="00D45312">
            <w:pPr>
              <w:pStyle w:val="Zawartotabeli"/>
              <w:snapToGrid w:val="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3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5DD64E14" w14:textId="77777777" w:rsidR="00D45312" w:rsidRDefault="00D45312" w:rsidP="00D45312">
            <w:pPr>
              <w:pStyle w:val="Zawartotabeli"/>
              <w:snapToGrid w:val="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017E4B22" w14:textId="77777777" w:rsidR="00D45312" w:rsidRDefault="00D45312" w:rsidP="00D45312">
            <w:pPr>
              <w:pStyle w:val="Zawartotabeli"/>
              <w:snapToGrid w:val="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6515001C" w14:textId="77777777" w:rsidR="00D45312" w:rsidRDefault="00D45312" w:rsidP="00D45312">
            <w:pPr>
              <w:pStyle w:val="Zawartotabeli"/>
              <w:snapToGrid w:val="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1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7C07FD64" w14:textId="77777777" w:rsidR="00D45312" w:rsidRDefault="00D45312" w:rsidP="00D45312">
            <w:pPr>
              <w:pStyle w:val="Zawartotabeli"/>
              <w:snapToGrid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71B22B2E" w14:textId="491D16FE" w:rsidR="00D45312" w:rsidRDefault="00D45312" w:rsidP="00D45312">
            <w:pPr>
              <w:pStyle w:val="Zawartotabeli"/>
              <w:snapToGrid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5B2F766D" w14:textId="77777777" w:rsidR="00D45312" w:rsidRDefault="00D45312" w:rsidP="00D45312">
            <w:pPr>
              <w:pStyle w:val="Zawartotabeli"/>
              <w:snapToGrid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46DF1108" w14:textId="77777777" w:rsidR="00D45312" w:rsidRDefault="00D45312" w:rsidP="00D45312">
            <w:pPr>
              <w:pStyle w:val="Zawartotabeli"/>
              <w:snapToGrid w:val="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4x6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769D4D26" w14:textId="77777777" w:rsidR="00D45312" w:rsidRDefault="00D45312" w:rsidP="00D45312">
            <w:pPr>
              <w:pStyle w:val="Zawartotabeli"/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0BA5A491" w14:textId="77777777" w:rsidR="00D45312" w:rsidRDefault="00D45312" w:rsidP="00D45312">
            <w:pPr>
              <w:pStyle w:val="Zawartotabeli"/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zł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6CA70898" w14:textId="77777777" w:rsidR="00D45312" w:rsidRDefault="00D45312" w:rsidP="00D45312">
            <w:pPr>
              <w:pStyle w:val="Zawartotabeli"/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7+9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5F0198B7" w14:textId="77777777" w:rsidR="00D45312" w:rsidRDefault="00D45312" w:rsidP="00D45312">
            <w:pPr>
              <w:pStyle w:val="Zawartotabeli"/>
              <w:snapToGrid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/>
          </w:tcPr>
          <w:p w14:paraId="5B4C9B17" w14:textId="77777777" w:rsidR="00D45312" w:rsidRDefault="00D45312" w:rsidP="00D45312">
            <w:pPr>
              <w:pStyle w:val="Zawartotabeli"/>
              <w:snapToGrid w:val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45312" w14:paraId="2782F7A6" w14:textId="77777777" w:rsidTr="00D45312">
        <w:trPr>
          <w:trHeight w:val="414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</w:tcPr>
          <w:p w14:paraId="40F31B46" w14:textId="77777777" w:rsidR="00D45312" w:rsidRDefault="00D45312" w:rsidP="00D45312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75" w:type="dxa"/>
            <w:tcBorders>
              <w:left w:val="single" w:sz="2" w:space="0" w:color="000000"/>
              <w:bottom w:val="single" w:sz="2" w:space="0" w:color="000000"/>
            </w:tcBorders>
          </w:tcPr>
          <w:p w14:paraId="496A1110" w14:textId="77777777" w:rsidR="00D45312" w:rsidRDefault="00D45312" w:rsidP="00D45312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Test w kierunku antygenu (GDH) i toksyn (A/B) Clostridioides difficile</w:t>
            </w:r>
          </w:p>
        </w:tc>
        <w:tc>
          <w:tcPr>
            <w:tcW w:w="935" w:type="dxa"/>
            <w:tcBorders>
              <w:left w:val="single" w:sz="2" w:space="0" w:color="000000"/>
              <w:bottom w:val="single" w:sz="2" w:space="0" w:color="000000"/>
            </w:tcBorders>
          </w:tcPr>
          <w:p w14:paraId="051D7B57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7117AFE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</w:t>
            </w:r>
          </w:p>
          <w:p w14:paraId="54A83990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1 125 </w:t>
            </w:r>
          </w:p>
          <w:p w14:paraId="54B53A9A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27ADBE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</w:tcBorders>
          </w:tcPr>
          <w:p w14:paraId="4796185C" w14:textId="5990CD7A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316945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14:paraId="56A072D4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 w14:paraId="64620508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left w:val="single" w:sz="2" w:space="0" w:color="000000"/>
              <w:bottom w:val="single" w:sz="2" w:space="0" w:color="000000"/>
            </w:tcBorders>
          </w:tcPr>
          <w:p w14:paraId="1F67F1D4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14:paraId="71B51766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28" w:type="dxa"/>
            <w:tcBorders>
              <w:left w:val="single" w:sz="2" w:space="0" w:color="000000"/>
              <w:bottom w:val="single" w:sz="2" w:space="0" w:color="000000"/>
            </w:tcBorders>
          </w:tcPr>
          <w:p w14:paraId="4B4F8589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</w:tcPr>
          <w:p w14:paraId="44C2BEBF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  <w:p w14:paraId="7E1C8764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D45312" w14:paraId="23C21F9A" w14:textId="77777777" w:rsidTr="00D45312">
        <w:trPr>
          <w:trHeight w:val="1265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</w:tcPr>
          <w:p w14:paraId="66635991" w14:textId="77777777" w:rsidR="00D45312" w:rsidRDefault="00D45312" w:rsidP="00D45312">
            <w:pPr>
              <w:pStyle w:val="Zawartotabeli"/>
              <w:snapToGrid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3375" w:type="dxa"/>
            <w:tcBorders>
              <w:left w:val="single" w:sz="2" w:space="0" w:color="000000"/>
              <w:bottom w:val="single" w:sz="2" w:space="0" w:color="000000"/>
            </w:tcBorders>
          </w:tcPr>
          <w:p w14:paraId="0C700DB5" w14:textId="77777777" w:rsidR="00D45312" w:rsidRDefault="00D45312" w:rsidP="00D45312">
            <w:pPr>
              <w:pStyle w:val="Zawartotabeli"/>
              <w:snapToGrid w:val="0"/>
            </w:pPr>
            <w:r>
              <w:rPr>
                <w:rFonts w:eastAsia="Times New Roman"/>
                <w:sz w:val="22"/>
                <w:szCs w:val="22"/>
              </w:rPr>
              <w:t xml:space="preserve">Szybki test oparty o metodę immunochromatografii do jakościowego wykrywania antygenu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Streptococcus pneumoniae</w:t>
            </w:r>
            <w:r>
              <w:rPr>
                <w:rFonts w:eastAsia="Times New Roman"/>
                <w:sz w:val="22"/>
                <w:szCs w:val="22"/>
              </w:rPr>
              <w:t xml:space="preserve"> w moczu</w:t>
            </w:r>
          </w:p>
        </w:tc>
        <w:tc>
          <w:tcPr>
            <w:tcW w:w="935" w:type="dxa"/>
            <w:tcBorders>
              <w:left w:val="single" w:sz="2" w:space="0" w:color="000000"/>
              <w:bottom w:val="single" w:sz="2" w:space="0" w:color="000000"/>
            </w:tcBorders>
          </w:tcPr>
          <w:p w14:paraId="41CAA029" w14:textId="77777777" w:rsidR="00D45312" w:rsidRDefault="00D45312" w:rsidP="00D45312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56F22B5" w14:textId="77777777" w:rsidR="00D45312" w:rsidRDefault="00D45312" w:rsidP="00D45312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80</w:t>
            </w:r>
          </w:p>
        </w:tc>
        <w:tc>
          <w:tcPr>
            <w:tcW w:w="15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4839F4" w14:textId="77777777" w:rsidR="00D45312" w:rsidRDefault="00D45312" w:rsidP="00D45312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</w:tcBorders>
          </w:tcPr>
          <w:p w14:paraId="63933D1D" w14:textId="4441257E" w:rsidR="00D45312" w:rsidRDefault="00D45312" w:rsidP="00D45312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9C66B1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14:paraId="651C5004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 w14:paraId="0A36A0BE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left w:val="single" w:sz="2" w:space="0" w:color="000000"/>
              <w:bottom w:val="single" w:sz="2" w:space="0" w:color="000000"/>
            </w:tcBorders>
          </w:tcPr>
          <w:p w14:paraId="6CC15317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14:paraId="4F9D90CA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28" w:type="dxa"/>
            <w:tcBorders>
              <w:left w:val="single" w:sz="2" w:space="0" w:color="000000"/>
              <w:bottom w:val="single" w:sz="2" w:space="0" w:color="000000"/>
            </w:tcBorders>
          </w:tcPr>
          <w:p w14:paraId="6AC883E6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</w:tcPr>
          <w:p w14:paraId="29790BB0" w14:textId="77777777" w:rsidR="00D45312" w:rsidRDefault="00D45312" w:rsidP="00D45312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D45312" w14:paraId="0481BC83" w14:textId="77777777" w:rsidTr="00D45312">
        <w:trPr>
          <w:trHeight w:val="1265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</w:tcPr>
          <w:p w14:paraId="6943276B" w14:textId="77777777" w:rsidR="00D45312" w:rsidRDefault="00D45312" w:rsidP="00D45312">
            <w:pPr>
              <w:pStyle w:val="Zawartotabeli"/>
              <w:snapToGrid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3375" w:type="dxa"/>
            <w:tcBorders>
              <w:left w:val="single" w:sz="2" w:space="0" w:color="000000"/>
              <w:bottom w:val="single" w:sz="2" w:space="0" w:color="000000"/>
            </w:tcBorders>
          </w:tcPr>
          <w:p w14:paraId="504C10DB" w14:textId="77777777" w:rsidR="00D45312" w:rsidRDefault="00D45312" w:rsidP="00D45312">
            <w:pPr>
              <w:pStyle w:val="Zawartotabeli"/>
              <w:snapToGrid w:val="0"/>
            </w:pPr>
            <w:r>
              <w:rPr>
                <w:rFonts w:eastAsia="Times New Roman"/>
                <w:sz w:val="22"/>
                <w:szCs w:val="22"/>
              </w:rPr>
              <w:t xml:space="preserve">Szybki test kasetkowy oparty o metodę immunochromatografii do jakościowego wykrywania antygenu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Legionella pneumophila</w:t>
            </w:r>
            <w:r>
              <w:rPr>
                <w:rFonts w:eastAsia="Times New Roman"/>
                <w:sz w:val="22"/>
                <w:szCs w:val="22"/>
              </w:rPr>
              <w:t xml:space="preserve"> w moczu</w:t>
            </w:r>
          </w:p>
        </w:tc>
        <w:tc>
          <w:tcPr>
            <w:tcW w:w="935" w:type="dxa"/>
            <w:tcBorders>
              <w:left w:val="single" w:sz="2" w:space="0" w:color="000000"/>
              <w:bottom w:val="single" w:sz="2" w:space="0" w:color="000000"/>
            </w:tcBorders>
          </w:tcPr>
          <w:p w14:paraId="112F8B5C" w14:textId="77777777" w:rsidR="00D45312" w:rsidRDefault="00D45312" w:rsidP="00D45312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8020E2E" w14:textId="77777777" w:rsidR="00D45312" w:rsidRDefault="00D45312" w:rsidP="00D45312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75</w:t>
            </w:r>
          </w:p>
        </w:tc>
        <w:tc>
          <w:tcPr>
            <w:tcW w:w="15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881DB0" w14:textId="77777777" w:rsidR="00D45312" w:rsidRDefault="00D45312" w:rsidP="00D45312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</w:tcBorders>
          </w:tcPr>
          <w:p w14:paraId="31E6D8AC" w14:textId="77E3FDAF" w:rsidR="00D45312" w:rsidRDefault="00D45312" w:rsidP="00D45312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130FC9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14:paraId="76514890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 w14:paraId="2759C582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left w:val="single" w:sz="2" w:space="0" w:color="000000"/>
              <w:bottom w:val="single" w:sz="2" w:space="0" w:color="000000"/>
            </w:tcBorders>
          </w:tcPr>
          <w:p w14:paraId="39FAE3D2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14:paraId="6902AFBA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28" w:type="dxa"/>
            <w:tcBorders>
              <w:left w:val="single" w:sz="2" w:space="0" w:color="000000"/>
              <w:bottom w:val="single" w:sz="2" w:space="0" w:color="000000"/>
            </w:tcBorders>
          </w:tcPr>
          <w:p w14:paraId="271C5481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</w:tcPr>
          <w:p w14:paraId="04E29BDA" w14:textId="77777777" w:rsidR="00D45312" w:rsidRDefault="00D45312" w:rsidP="00D45312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D45312" w14:paraId="74F3770D" w14:textId="77777777" w:rsidTr="00D45312">
        <w:trPr>
          <w:trHeight w:val="828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</w:tcPr>
          <w:p w14:paraId="0029978E" w14:textId="77777777" w:rsidR="00D45312" w:rsidRDefault="00D45312" w:rsidP="00D45312">
            <w:pPr>
              <w:pStyle w:val="Zawartotabeli"/>
              <w:snapToGrid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3375" w:type="dxa"/>
            <w:tcBorders>
              <w:left w:val="single" w:sz="2" w:space="0" w:color="000000"/>
              <w:bottom w:val="single" w:sz="2" w:space="0" w:color="000000"/>
            </w:tcBorders>
          </w:tcPr>
          <w:p w14:paraId="56A7CB45" w14:textId="77777777" w:rsidR="00D45312" w:rsidRDefault="00D45312" w:rsidP="00D45312">
            <w:pPr>
              <w:pStyle w:val="Zawartotabeli"/>
              <w:snapToGrid w:val="0"/>
            </w:pPr>
            <w:r>
              <w:rPr>
                <w:rFonts w:eastAsia="Times New Roman"/>
                <w:sz w:val="22"/>
                <w:szCs w:val="22"/>
              </w:rPr>
              <w:t xml:space="preserve">Szybki test kasetkowy do wykrywaniu antygenu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rotawirusa + adenowirusa </w:t>
            </w:r>
            <w:r>
              <w:rPr>
                <w:rFonts w:eastAsia="Times New Roman"/>
                <w:sz w:val="22"/>
                <w:szCs w:val="22"/>
              </w:rPr>
              <w:t>w kale</w:t>
            </w:r>
          </w:p>
        </w:tc>
        <w:tc>
          <w:tcPr>
            <w:tcW w:w="935" w:type="dxa"/>
            <w:tcBorders>
              <w:left w:val="single" w:sz="2" w:space="0" w:color="000000"/>
              <w:bottom w:val="single" w:sz="2" w:space="0" w:color="000000"/>
            </w:tcBorders>
          </w:tcPr>
          <w:p w14:paraId="7E2E081B" w14:textId="77777777" w:rsidR="00D45312" w:rsidRDefault="00D45312" w:rsidP="00D45312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6F9ED91" w14:textId="77777777" w:rsidR="00D45312" w:rsidRDefault="00D45312" w:rsidP="00D45312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700</w:t>
            </w:r>
          </w:p>
        </w:tc>
        <w:tc>
          <w:tcPr>
            <w:tcW w:w="15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2C856D" w14:textId="77777777" w:rsidR="00D45312" w:rsidRDefault="00D45312" w:rsidP="00D45312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</w:tcBorders>
          </w:tcPr>
          <w:p w14:paraId="7D1BB3F5" w14:textId="00E786D7" w:rsidR="00D45312" w:rsidRDefault="00D45312" w:rsidP="00D45312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3A781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14:paraId="14CDD01D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 w14:paraId="36B5B09E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left w:val="single" w:sz="2" w:space="0" w:color="000000"/>
              <w:bottom w:val="single" w:sz="2" w:space="0" w:color="000000"/>
            </w:tcBorders>
          </w:tcPr>
          <w:p w14:paraId="73456D32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14:paraId="497B0229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28" w:type="dxa"/>
            <w:tcBorders>
              <w:left w:val="single" w:sz="2" w:space="0" w:color="000000"/>
              <w:bottom w:val="single" w:sz="2" w:space="0" w:color="000000"/>
            </w:tcBorders>
          </w:tcPr>
          <w:p w14:paraId="0F0EC76C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</w:tcPr>
          <w:p w14:paraId="45053C9F" w14:textId="77777777" w:rsidR="00D45312" w:rsidRDefault="00D45312" w:rsidP="00D45312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D45312" w14:paraId="39CB79CF" w14:textId="77777777" w:rsidTr="00D45312">
        <w:trPr>
          <w:trHeight w:val="727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</w:tcPr>
          <w:p w14:paraId="3B2B1F04" w14:textId="77777777" w:rsidR="00D45312" w:rsidRDefault="00D45312" w:rsidP="00D45312">
            <w:pPr>
              <w:pStyle w:val="Zawartotabeli"/>
              <w:snapToGrid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3375" w:type="dxa"/>
            <w:tcBorders>
              <w:left w:val="single" w:sz="2" w:space="0" w:color="000000"/>
              <w:bottom w:val="single" w:sz="2" w:space="0" w:color="000000"/>
            </w:tcBorders>
          </w:tcPr>
          <w:p w14:paraId="0051A882" w14:textId="77777777" w:rsidR="00D45312" w:rsidRDefault="00D45312" w:rsidP="00D45312">
            <w:pPr>
              <w:pStyle w:val="Zawartotabeli"/>
              <w:snapToGrid w:val="0"/>
            </w:pPr>
            <w:r>
              <w:rPr>
                <w:rFonts w:eastAsia="Times New Roman"/>
                <w:sz w:val="22"/>
                <w:szCs w:val="22"/>
              </w:rPr>
              <w:t xml:space="preserve">Szybki test kasetkowy do wykrywania antygenu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norowirusa</w:t>
            </w:r>
            <w:r>
              <w:rPr>
                <w:rFonts w:eastAsia="Times New Roman"/>
                <w:sz w:val="22"/>
                <w:szCs w:val="22"/>
              </w:rPr>
              <w:t xml:space="preserve"> genogrupy I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i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II w kale</w:t>
            </w:r>
          </w:p>
        </w:tc>
        <w:tc>
          <w:tcPr>
            <w:tcW w:w="935" w:type="dxa"/>
            <w:tcBorders>
              <w:left w:val="single" w:sz="2" w:space="0" w:color="000000"/>
              <w:bottom w:val="single" w:sz="2" w:space="0" w:color="000000"/>
            </w:tcBorders>
          </w:tcPr>
          <w:p w14:paraId="57BA44B6" w14:textId="77777777" w:rsidR="00D45312" w:rsidRDefault="00D45312" w:rsidP="00D45312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FEAF0E2" w14:textId="77777777" w:rsidR="00D45312" w:rsidRDefault="00D45312" w:rsidP="00D45312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15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230474" w14:textId="77777777" w:rsidR="00D45312" w:rsidRDefault="00D45312" w:rsidP="00D45312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</w:tcBorders>
          </w:tcPr>
          <w:p w14:paraId="1327CC25" w14:textId="40078917" w:rsidR="00D45312" w:rsidRDefault="00D45312" w:rsidP="00D45312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CF6A33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14:paraId="482A20A9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 w14:paraId="1333D03C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left w:val="single" w:sz="2" w:space="0" w:color="000000"/>
              <w:bottom w:val="single" w:sz="2" w:space="0" w:color="000000"/>
            </w:tcBorders>
          </w:tcPr>
          <w:p w14:paraId="45C8434C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14:paraId="2ECA889C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28" w:type="dxa"/>
            <w:tcBorders>
              <w:left w:val="single" w:sz="2" w:space="0" w:color="000000"/>
              <w:bottom w:val="single" w:sz="2" w:space="0" w:color="000000"/>
            </w:tcBorders>
          </w:tcPr>
          <w:p w14:paraId="2AE7A5E2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</w:tcPr>
          <w:p w14:paraId="13D3A772" w14:textId="77777777" w:rsidR="00D45312" w:rsidRDefault="00D45312" w:rsidP="00D45312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D45312" w14:paraId="23751A7A" w14:textId="77777777" w:rsidTr="00D45312"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</w:tcPr>
          <w:p w14:paraId="4E0CD948" w14:textId="77777777" w:rsidR="00D45312" w:rsidRDefault="00D45312" w:rsidP="00D45312">
            <w:pPr>
              <w:pStyle w:val="Zawartotabeli"/>
              <w:snapToGrid w:val="0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3375" w:type="dxa"/>
            <w:tcBorders>
              <w:left w:val="single" w:sz="2" w:space="0" w:color="000000"/>
              <w:bottom w:val="single" w:sz="2" w:space="0" w:color="000000"/>
            </w:tcBorders>
          </w:tcPr>
          <w:p w14:paraId="5DF88C40" w14:textId="77777777" w:rsidR="00D45312" w:rsidRDefault="00D45312" w:rsidP="00D45312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935" w:type="dxa"/>
            <w:tcBorders>
              <w:left w:val="single" w:sz="2" w:space="0" w:color="000000"/>
              <w:bottom w:val="single" w:sz="2" w:space="0" w:color="000000"/>
            </w:tcBorders>
          </w:tcPr>
          <w:p w14:paraId="23295F13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</w:tcPr>
          <w:p w14:paraId="05311DFE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9AA5B8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</w:tcBorders>
          </w:tcPr>
          <w:p w14:paraId="485854B1" w14:textId="666ED2D2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B5E5B6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14:paraId="003A680A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 w14:paraId="5BB5F0EB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left w:val="single" w:sz="2" w:space="0" w:color="000000"/>
              <w:bottom w:val="single" w:sz="2" w:space="0" w:color="000000"/>
            </w:tcBorders>
          </w:tcPr>
          <w:p w14:paraId="6DE8446E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14:paraId="02962F1E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28" w:type="dxa"/>
            <w:tcBorders>
              <w:left w:val="single" w:sz="2" w:space="0" w:color="000000"/>
              <w:bottom w:val="single" w:sz="2" w:space="0" w:color="000000"/>
            </w:tcBorders>
          </w:tcPr>
          <w:p w14:paraId="569A4ED0" w14:textId="77777777" w:rsidR="00D45312" w:rsidRDefault="00D45312" w:rsidP="00D45312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</w:tcPr>
          <w:p w14:paraId="78CE7540" w14:textId="77777777" w:rsidR="00D45312" w:rsidRDefault="00D45312" w:rsidP="00D45312">
            <w:pPr>
              <w:pStyle w:val="Zawartotabeli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5E858878" w14:textId="77777777" w:rsidR="00286309" w:rsidRDefault="00B62923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       </w:t>
      </w:r>
    </w:p>
    <w:p w14:paraId="43D14EBE" w14:textId="77777777" w:rsidR="00286309" w:rsidRDefault="00286309">
      <w:pPr>
        <w:rPr>
          <w:rFonts w:eastAsia="Times New Roman"/>
          <w:sz w:val="18"/>
          <w:szCs w:val="18"/>
        </w:rPr>
      </w:pPr>
    </w:p>
    <w:p w14:paraId="4FC69F1F" w14:textId="77777777" w:rsidR="00286309" w:rsidRDefault="00B62923">
      <w:pPr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 xml:space="preserve">Dane identyfikujące Wykonawcę............................                                                                                          </w:t>
      </w:r>
    </w:p>
    <w:p w14:paraId="11D348C6" w14:textId="77777777" w:rsidR="00286309" w:rsidRDefault="00286309">
      <w:pPr>
        <w:rPr>
          <w:rFonts w:eastAsia="Times New Roman"/>
          <w:sz w:val="18"/>
          <w:szCs w:val="18"/>
        </w:rPr>
      </w:pPr>
    </w:p>
    <w:p w14:paraId="137D2F32" w14:textId="77777777" w:rsidR="006F120B" w:rsidRDefault="00B62923" w:rsidP="006F120B">
      <w:pPr>
        <w:jc w:val="right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>…………………………………………………………………………………………………….</w:t>
      </w:r>
    </w:p>
    <w:p w14:paraId="3B965B95" w14:textId="435AF531" w:rsidR="00286309" w:rsidRPr="006F120B" w:rsidRDefault="00B62923" w:rsidP="006F120B">
      <w:pPr>
        <w:jc w:val="right"/>
        <w:rPr>
          <w:rFonts w:eastAsia="Times New Roman"/>
          <w:sz w:val="18"/>
          <w:szCs w:val="18"/>
        </w:rPr>
      </w:pPr>
      <w:r>
        <w:rPr>
          <w:rFonts w:eastAsia="Times New Roman"/>
          <w:iCs/>
          <w:sz w:val="18"/>
          <w:szCs w:val="18"/>
        </w:rPr>
        <w:t>[kwalifikowany podpis elektroniczny osoby / osób uprawnionych do reprezentacji Wykonawcy]</w:t>
      </w:r>
    </w:p>
    <w:p w14:paraId="12443567" w14:textId="77777777" w:rsidR="00286309" w:rsidRDefault="00286309">
      <w:pPr>
        <w:ind w:left="8496"/>
        <w:rPr>
          <w:rFonts w:eastAsia="Times New Roman"/>
          <w:iCs/>
          <w:sz w:val="18"/>
          <w:szCs w:val="18"/>
        </w:rPr>
      </w:pPr>
    </w:p>
    <w:p w14:paraId="147087F8" w14:textId="77777777" w:rsidR="00286309" w:rsidRDefault="00286309" w:rsidP="000639EA">
      <w:pPr>
        <w:rPr>
          <w:rFonts w:eastAsia="Times New Roman"/>
          <w:iCs/>
          <w:sz w:val="18"/>
          <w:szCs w:val="18"/>
        </w:rPr>
      </w:pPr>
    </w:p>
    <w:p w14:paraId="3C1CE4E6" w14:textId="77777777" w:rsidR="00286309" w:rsidRDefault="00286309">
      <w:pPr>
        <w:ind w:left="8496"/>
        <w:rPr>
          <w:rFonts w:eastAsia="Times New Roman"/>
          <w:iCs/>
          <w:sz w:val="18"/>
          <w:szCs w:val="18"/>
        </w:rPr>
      </w:pPr>
    </w:p>
    <w:tbl>
      <w:tblPr>
        <w:tblW w:w="14625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0"/>
        <w:gridCol w:w="9217"/>
        <w:gridCol w:w="2693"/>
        <w:gridCol w:w="2265"/>
      </w:tblGrid>
      <w:tr w:rsidR="00B51300" w14:paraId="0881DF01" w14:textId="77777777" w:rsidTr="00C17F6A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</w:tcPr>
          <w:p w14:paraId="772FF35D" w14:textId="640D53EC" w:rsidR="00B51300" w:rsidRDefault="00B51300" w:rsidP="00FF2CA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4175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2F2F2" w:themeFill="background1" w:themeFillShade="F2"/>
          </w:tcPr>
          <w:p w14:paraId="1310D9D8" w14:textId="1DDDA8CE" w:rsidR="00B51300" w:rsidRDefault="00B51300" w:rsidP="00B5130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Asortyment - Parametry wymagane</w:t>
            </w:r>
          </w:p>
        </w:tc>
      </w:tr>
      <w:tr w:rsidR="0022137F" w14:paraId="0893ADE8" w14:textId="77777777" w:rsidTr="0022137F">
        <w:trPr>
          <w:jc w:val="center"/>
        </w:trPr>
        <w:tc>
          <w:tcPr>
            <w:tcW w:w="4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3B86210C" w14:textId="62BD9AAB" w:rsidR="0022137F" w:rsidRDefault="0022137F" w:rsidP="0022137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92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23AEACDE" w14:textId="77777777" w:rsidR="0022137F" w:rsidRDefault="0022137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Parametry graniczne dla Testu w kierunku antygenu (GDH) i toksyn (A/B) Clostridioides difficile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7F2A7C83" w14:textId="5E1DA2D6" w:rsidR="0022137F" w:rsidRDefault="0022137F" w:rsidP="0022137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1BF7B2D1" w14:textId="4C89AF32" w:rsidR="0022137F" w:rsidRDefault="0022137F" w:rsidP="001F7ED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oferowana (podać)</w:t>
            </w:r>
          </w:p>
        </w:tc>
      </w:tr>
      <w:tr w:rsidR="00286309" w14:paraId="79E9C13A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48356AE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DA109EE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 wykrywa antygen GDH oraz toksyny C. difficile (co najmniej toksynę A i B) w świeżej próbce kału, metodą immunoenzymatyczną.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606DC8F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481F68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4A265D3D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7A6D638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674D777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 jednostopniowy – w jednym kroku wykrywa antygen GDH oraz toksyny C. difficile.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B7AE81D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27925A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26526FF5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CD3BF22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2584A41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 jakościowy, umożliwiający wyraźny, szybki i jednoznaczny odczyt wyniku w kategoriach dodatni/ujemny.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0255D5B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7B3950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3787A1C2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39DBED4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5AEA708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Czułość analityczna testu nie gorsza niż 0,7 </w:t>
            </w:r>
            <w:proofErr w:type="spellStart"/>
            <w:r>
              <w:rPr>
                <w:sz w:val="20"/>
                <w:szCs w:val="20"/>
              </w:rPr>
              <w:t>ng</w:t>
            </w:r>
            <w:proofErr w:type="spellEnd"/>
            <w:r>
              <w:rPr>
                <w:sz w:val="20"/>
                <w:szCs w:val="20"/>
              </w:rPr>
              <w:t xml:space="preserve">/mL dla toksyny A; 0,2 </w:t>
            </w:r>
            <w:proofErr w:type="spellStart"/>
            <w:r>
              <w:rPr>
                <w:sz w:val="20"/>
                <w:szCs w:val="20"/>
              </w:rPr>
              <w:t>ng</w:t>
            </w:r>
            <w:proofErr w:type="spellEnd"/>
            <w:r>
              <w:rPr>
                <w:sz w:val="20"/>
                <w:szCs w:val="20"/>
              </w:rPr>
              <w:t>/mL dla toksyny B oraz 0,8 mg/mL dla antygenu GDH.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84A937A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08AAA8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03A2424C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9556831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C8AFC0A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Próbka dozowana do jednej studzienki.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AF3D61C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69DF25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49275664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2D60566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799DED6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Zestaw testowy zawiera wszystkie odczynniki oraz dozowniki wymagane do wykonania testu.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506AE36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55F867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5D2D91D2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52A2568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CE9A98C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Dołączona oryginalna instrukcja lub ulotka zawiera informację o możliwych reakcjach krzyżowych oraz ograniczeniach testu wynikających z konsystencji kału, jak też o czynnikach interferujących, w tym o wpływie obecności innych patogenów bakteryjnych i wirusowych.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B1A447C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C24713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0902F0D5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8401109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CDA67C1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Możliwość wykonania testu z przygotowanej próbki do 72 godzin bez konieczności zamrażania próbki.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1CB16A7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30DFB4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47386569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0DDD932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9E22762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Opakowanie nie większe niż 25 szt.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40DBABD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C199DC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7C639736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9975AD7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E84C0F3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 przydatności w momencie dostarczenia do siedziby Zamawiającego co najmniej 12 miesięcy.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5EAF1C2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498442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42B0D736" w14:textId="77777777" w:rsidTr="0022137F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13ACFE83" w14:textId="5F352173" w:rsidR="00286309" w:rsidRDefault="0022137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6EACAB66" w14:textId="77777777" w:rsidR="00286309" w:rsidRDefault="00B6292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Parametry graniczne dla szybkiego testu opartego o metodę immunochromatografii do jakościowego wykrywania antygenu Streptococcus pneumoniae w moczu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713850A7" w14:textId="77777777" w:rsidR="00286309" w:rsidRDefault="00B629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187B0664" w14:textId="77777777" w:rsidR="00286309" w:rsidRDefault="00B629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oferowana (podać)</w:t>
            </w:r>
          </w:p>
        </w:tc>
      </w:tr>
      <w:tr w:rsidR="00286309" w14:paraId="2AD994F3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53D04E4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0F1633C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Wymagany w instrukcji czas od umieszczenia próbki do odczytu wyniku testu kasetkowego nie dłuższy niż 15 minut.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778EEC8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6D3D67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146515A9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83403C4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E818011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 umożliwia wyraźny i jednoznaczny odczyt wyniku dodatni/ujemny, zaopatrzony w wewnętrzną kontrolę proceduralną.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91B14C5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F8A880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3D6D67C7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4FCC219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FAEFA6B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Zestawy szybkich testów zawierają wszystkie wymagane do wykonania testów odczynniki oraz dozowniki.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6C9C3B3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656200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6794031C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933059A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56AA34A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Czułość i swoistość testu określone względem uznanej metody referencyjnej (hodowla, PCR lub standard </w:t>
            </w:r>
            <w:r>
              <w:rPr>
                <w:sz w:val="20"/>
                <w:szCs w:val="20"/>
              </w:rPr>
              <w:lastRenderedPageBreak/>
              <w:t xml:space="preserve">złożony) lub względem uznanego testu porównawczego dostępnego na rynku (np. </w:t>
            </w:r>
            <w:proofErr w:type="spellStart"/>
            <w:r>
              <w:rPr>
                <w:sz w:val="20"/>
                <w:szCs w:val="20"/>
              </w:rPr>
              <w:t>BinaxNOW</w:t>
            </w:r>
            <w:proofErr w:type="spellEnd"/>
            <w:r>
              <w:rPr>
                <w:sz w:val="20"/>
                <w:szCs w:val="20"/>
              </w:rPr>
              <w:t xml:space="preserve"> Streptococcus pneumoniae </w:t>
            </w:r>
            <w:proofErr w:type="spellStart"/>
            <w:r>
              <w:rPr>
                <w:sz w:val="20"/>
                <w:szCs w:val="20"/>
              </w:rPr>
              <w:t>Antigen</w:t>
            </w:r>
            <w:proofErr w:type="spellEnd"/>
            <w:r>
              <w:rPr>
                <w:sz w:val="20"/>
                <w:szCs w:val="20"/>
              </w:rPr>
              <w:t xml:space="preserve"> Card lub równoważnego), przy jednoczesnym udokumentowaniu jego parametrów diagnostycznych w literaturze lub dokumentacji producenta: czułość ≥ 65%, swoistość ≥ 90%.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7070628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83EFD1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44D9E908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4482F60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04E466C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Oferent zobowiązany jest do przedstawienia dokumentacji producenta (ulotka, instrukcja) lub niezależnego raportu lub publikacji literaturowej potwierdzającej deklarowane parametry na etapie postępowania przetargowego; deklarowane parametry muszą odnosić się do badań przeprowadzonych w populacji klinicznej.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5F08130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98F41D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71B9D35D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6CDB257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C3FBD06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Opakowanie nie większe niż 20 szt.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4436E1D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E42DB1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024210F4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0EE7E7D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87743DF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 przydatności w momencie dostarczenia do siedziby Zamawiającego co najmniej 12 miesięcy.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273A045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D86FB3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6CC570A1" w14:textId="77777777" w:rsidTr="0022137F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3B911BD6" w14:textId="1B7B3E3A" w:rsidR="00286309" w:rsidRDefault="0022137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48E5A740" w14:textId="77777777" w:rsidR="00286309" w:rsidRDefault="00B6292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Parametry graniczne dla szybkiego testu kasetkowego opartego o metodę immunochromatografii do jakościowego wykrywania antygenu Legionella pneumophila w moczu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2D4E302C" w14:textId="77777777" w:rsidR="00286309" w:rsidRDefault="00B629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2B9ACD5F" w14:textId="77777777" w:rsidR="00286309" w:rsidRDefault="00B629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oferowana (podać)</w:t>
            </w:r>
          </w:p>
        </w:tc>
      </w:tr>
      <w:tr w:rsidR="00286309" w14:paraId="69330593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D7EB663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127F55E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Wymagany w instrukcji czas od umieszczenia próbki do odczytu wyniku testu kasetkowego nie dłuższy niż 15 minut.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4FCE54C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F57FC2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7700A527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569B8E8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3E79AB0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 umożliwia wyraźny i jednoznaczny odczyt wyniku dodatni/ujemny.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72615D4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2008DB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02B5FD82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ECCC313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0649E1F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Zestaw zawiera wszystkie wymagane do wykonania testów odczynniki oraz dozowniki oraz wewnętrzną kontrolę proceduralną.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F12EC97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B5B2F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238FECF8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ACB1921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C8FC39B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Udokumentowana w instrukcji producenta, literaturze naukowej lub niezależnej walidacji czułość diagnostyczna wykrywania antygenu </w:t>
            </w:r>
            <w:proofErr w:type="spellStart"/>
            <w:r>
              <w:rPr>
                <w:sz w:val="20"/>
                <w:szCs w:val="20"/>
              </w:rPr>
              <w:t>serogrupy</w:t>
            </w:r>
            <w:proofErr w:type="spellEnd"/>
            <w:r>
              <w:rPr>
                <w:sz w:val="20"/>
                <w:szCs w:val="20"/>
              </w:rPr>
              <w:t xml:space="preserve"> 1 Legionella pneumophila nie mniejsza niż 85% oraz swoistość diagnostyczna nie mniejsza niż 99%, określona względem uznanej metody porównawczej (hodowla, PCR, standard złożony lub inny uznany komercyjny test antygenowy).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2500021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21BE57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61491425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382A601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627723F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Dokumentacja (przedstawiona na etapie postępowania przetargowego) powinna zawierać informację o zastosowanej metodzie porównawczej, liczbie badanych próbek dodatnich i ujemnych oraz – jeżeli dostępne – 95% przedziały ufności dla czułości i swoistości.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256945B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864D1C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596457A0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B96BBA3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0A94124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Wymagane wykrywanie co najmniej </w:t>
            </w:r>
            <w:proofErr w:type="spellStart"/>
            <w:r>
              <w:rPr>
                <w:sz w:val="20"/>
                <w:szCs w:val="20"/>
              </w:rPr>
              <w:t>serogrupy</w:t>
            </w:r>
            <w:proofErr w:type="spellEnd"/>
            <w:r>
              <w:rPr>
                <w:sz w:val="20"/>
                <w:szCs w:val="20"/>
              </w:rPr>
              <w:t xml:space="preserve"> 1 Legionella pneumophila z jednoczesnym określeniem zakresu wykrywanych </w:t>
            </w:r>
            <w:proofErr w:type="spellStart"/>
            <w:r>
              <w:rPr>
                <w:sz w:val="20"/>
                <w:szCs w:val="20"/>
              </w:rPr>
              <w:t>serogrup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834F59F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BF8BD6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16CDED9F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9826884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AF09687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Oferent zobowiązany jest do przedstawienia dokumentacji producenta (ulotka, instrukcja) lub niezależnego raportu lub publikacji literaturowej potwierdzającej deklarowane parametry. Deklarowane parametry diagnostyczne muszą odnosić się do badań przeprowadzonych w populacji klinicznej.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ACB7537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5C6CFD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53FDE449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52199B7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5130116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Opakowanie nie większe niż 25 szt.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51D695B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5FA306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176FB9D8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E2BACD2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C91C821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 przydatności w momencie dostarczenia do siedziby Zamawiającego co najmniej 12 miesięcy.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FB7A401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1BAAAE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15AA3292" w14:textId="77777777" w:rsidTr="0022137F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343944C6" w14:textId="44C8C2CE" w:rsidR="00286309" w:rsidRDefault="0022137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14102757" w14:textId="77777777" w:rsidR="00286309" w:rsidRDefault="00B6292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Parametry graniczne dla szybkiego testu kasetkowego do wykrywania antygenu rotawirusa i adenowirusa w kale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4AC1EC0D" w14:textId="77777777" w:rsidR="00286309" w:rsidRDefault="00B629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0C899873" w14:textId="77777777" w:rsidR="00286309" w:rsidRDefault="00B629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oferowana (podać)</w:t>
            </w:r>
          </w:p>
        </w:tc>
      </w:tr>
      <w:tr w:rsidR="00286309" w14:paraId="44357F0E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D62C6C2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16FD167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Oddzielne testy w kierunku rota/adenowirusa oraz norowirusa.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9C1167E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888A7B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2797572B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35804EA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2C17420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Wymagany w instrukcji czas od umieszczenia próbki do odczytu wyniku testu kasetkowego nie dłuższy niż 15 minut.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290D7C8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B2B35B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18F2DC20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3F7E46D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803160F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 kasetkowy jakościowy, oparty o metodę immunochromatografii, umożliwia wyraźny i jednoznaczny odczyt wyniku dodatni/ujemny.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9720142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A72994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507B5515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7F3646F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F60C1A1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Zestawy szybkich testów zawierają wszystkie wymagane do wykonania testów odczynniki oraz dozowniki.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DF10606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80C10F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550988AB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67BF18E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BEE8FC7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 posiada względną, zamieszczoną w instrukcji, czułość nie mniejszą niż: 95% w przypadku rotawirusa i 98% w przypadku adenowirusa oraz swoistość nie mniejszą niż 98% w przypadku rotawirusa i 97% w przypadku adenowirusa (przedstawienie dokumentów wymagane na etapie postępowania przetargowego).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A0EB22B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D5CC3F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27E3EBB1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9CCE4A8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46CE761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Opakowanie nie większe niż 25 szt.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0F57917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331CC8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53EF0ED8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DD5A044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7724F08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 przydatności w momencie dostarczenia do siedziby Zamawiającego co najmniej 12 miesięcy.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74EC956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8EC381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2EE84F4F" w14:textId="77777777" w:rsidTr="0022137F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15194C4A" w14:textId="6CD7182A" w:rsidR="00286309" w:rsidRDefault="0022137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069061DE" w14:textId="752128D9" w:rsidR="00286309" w:rsidRDefault="00B6292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Parametry graniczne dla szybkiego testu kasetkowego do wykrywania antygenu norowirusa genogrupy </w:t>
            </w:r>
            <w:r w:rsidR="00B51300">
              <w:rPr>
                <w:b/>
                <w:bCs/>
                <w:sz w:val="20"/>
                <w:szCs w:val="20"/>
              </w:rPr>
              <w:br/>
            </w:r>
            <w:r>
              <w:rPr>
                <w:b/>
                <w:bCs/>
                <w:sz w:val="20"/>
                <w:szCs w:val="20"/>
              </w:rPr>
              <w:t xml:space="preserve">I </w:t>
            </w:r>
            <w:proofErr w:type="spellStart"/>
            <w:r>
              <w:rPr>
                <w:b/>
                <w:bCs/>
                <w:sz w:val="20"/>
                <w:szCs w:val="20"/>
              </w:rPr>
              <w:t>i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II w kale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6C0730DA" w14:textId="77777777" w:rsidR="00286309" w:rsidRDefault="00B629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6AEA05AB" w14:textId="77777777" w:rsidR="00286309" w:rsidRDefault="00B629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oferowana (podać)</w:t>
            </w:r>
          </w:p>
        </w:tc>
      </w:tr>
      <w:tr w:rsidR="00286309" w14:paraId="387602B1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137499E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10FE38D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Oddzielne testy w kierunku rota/adenowirusa oraz norowirusa.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999780F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9F9723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7A9F8290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2520623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FC22B48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Wymagany w instrukcji czas od umieszczenia próbki do odczytu wyniku testu kasetkowego nie dłuższy niż 15 minut.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7033656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483829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0B548587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460D050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1246C99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 kasetkowy jakościowy, oparty o metodę immunochromatografii, umożliwia wyraźny i jednoznaczny odczyt wyniku dodatni/ujemny.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D66F3C4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A252EF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77A59C55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4933255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DFEB9C0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Zestawy szybkich testów zawierają wszystkie wymagane do wykonania testów odczynniki oraz dozowniki.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028D08C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D53D84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72AE5D59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76B6F9A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FA53133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 posiada względną, zamieszczoną w instrukcji, czułość oraz swoistość (przedstawienie dokumentów wymagane na etapie postępowania przetargowego) nie mniejszą niż 99%.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F5D4B97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29C66F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1854B517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640150C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3742EA0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Opakowanie nie większe niż 25 szt.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B2D6B9F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866EC8" w14:textId="77777777" w:rsidR="00286309" w:rsidRDefault="00286309">
            <w:pPr>
              <w:rPr>
                <w:sz w:val="20"/>
                <w:szCs w:val="20"/>
              </w:rPr>
            </w:pPr>
          </w:p>
        </w:tc>
      </w:tr>
      <w:tr w:rsidR="00286309" w14:paraId="6CF325CF" w14:textId="77777777">
        <w:trPr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4B4034F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9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8EF99E9" w14:textId="77777777" w:rsidR="00286309" w:rsidRDefault="00B629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 przydatności w momencie dostarczenia do siedziby Zamawiającego co najmniej 12 miesięcy.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AF03990" w14:textId="77777777" w:rsidR="00286309" w:rsidRDefault="00B6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DD32D0" w14:textId="77777777" w:rsidR="00286309" w:rsidRDefault="00286309">
            <w:pPr>
              <w:rPr>
                <w:sz w:val="20"/>
                <w:szCs w:val="20"/>
              </w:rPr>
            </w:pPr>
          </w:p>
        </w:tc>
      </w:tr>
    </w:tbl>
    <w:p w14:paraId="39313BA3" w14:textId="77777777" w:rsidR="0022137F" w:rsidRPr="00744A40" w:rsidRDefault="0022137F" w:rsidP="0022137F">
      <w:pPr>
        <w:spacing w:line="360" w:lineRule="auto"/>
        <w:ind w:left="8496" w:hanging="807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*</w:t>
      </w:r>
      <w:r w:rsidRPr="00793A1A">
        <w:rPr>
          <w:rFonts w:eastAsia="Times New Roman"/>
          <w:sz w:val="20"/>
          <w:szCs w:val="20"/>
        </w:rPr>
        <w:t>Parametry diagnostyczne deklarowane przez Wykonawcę muszą dotyczyć oferowanego wyrobu, a nie innego produktu producenta ani całej rodziny wyrobów.</w:t>
      </w:r>
    </w:p>
    <w:p w14:paraId="46FE64A5" w14:textId="77777777" w:rsidR="00286309" w:rsidRDefault="00286309">
      <w:pPr>
        <w:spacing w:line="360" w:lineRule="auto"/>
        <w:ind w:left="8496"/>
        <w:rPr>
          <w:rFonts w:eastAsia="Times New Roman"/>
          <w:sz w:val="20"/>
          <w:szCs w:val="20"/>
        </w:rPr>
      </w:pPr>
    </w:p>
    <w:sectPr w:rsidR="002863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64" w:right="1132" w:bottom="764" w:left="210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F9E984" w14:textId="77777777" w:rsidR="00B62923" w:rsidRDefault="00B62923">
      <w:r>
        <w:separator/>
      </w:r>
    </w:p>
  </w:endnote>
  <w:endnote w:type="continuationSeparator" w:id="0">
    <w:p w14:paraId="72E7BEF6" w14:textId="77777777" w:rsidR="00B62923" w:rsidRDefault="00B62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oto Serif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panose1 w:val="00000000000000000000"/>
    <w:charset w:val="00"/>
    <w:family w:val="roman"/>
    <w:notTrueType/>
    <w:pitch w:val="default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81BEF" w14:textId="77777777" w:rsidR="00E16E39" w:rsidRDefault="00E16E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6F2AB" w14:textId="77777777" w:rsidR="00E16E39" w:rsidRDefault="00E16E3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29594" w14:textId="77777777" w:rsidR="00E16E39" w:rsidRDefault="00E16E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B84666" w14:textId="77777777" w:rsidR="00B62923" w:rsidRDefault="00B62923">
      <w:r>
        <w:separator/>
      </w:r>
    </w:p>
  </w:footnote>
  <w:footnote w:type="continuationSeparator" w:id="0">
    <w:p w14:paraId="03C7A7BF" w14:textId="77777777" w:rsidR="00B62923" w:rsidRDefault="00B62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82E8F" w14:textId="77777777" w:rsidR="00E16E39" w:rsidRDefault="00E16E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BD2A6" w14:textId="7CDFA466" w:rsidR="00286309" w:rsidRDefault="001773E0">
    <w:pPr>
      <w:pStyle w:val="Nagwek"/>
      <w:rPr>
        <w:b/>
        <w:bCs/>
      </w:rPr>
    </w:pPr>
    <w:r>
      <w:rPr>
        <w:b/>
        <w:bCs/>
      </w:rPr>
      <w:t xml:space="preserve">    </w:t>
    </w:r>
    <w:r w:rsidR="00B62923">
      <w:rPr>
        <w:b/>
        <w:bCs/>
      </w:rPr>
      <w:t xml:space="preserve">ZP/41/2026                                                                                                                                                                        </w:t>
    </w:r>
    <w:r w:rsidR="00E16E39">
      <w:rPr>
        <w:b/>
        <w:bCs/>
      </w:rPr>
      <w:t xml:space="preserve">       </w:t>
    </w:r>
    <w:r w:rsidR="00B62923">
      <w:rPr>
        <w:b/>
        <w:bCs/>
      </w:rPr>
      <w:t xml:space="preserve"> </w:t>
    </w:r>
    <w:r w:rsidR="00E16E39">
      <w:rPr>
        <w:b/>
        <w:bCs/>
      </w:rPr>
      <w:t xml:space="preserve">Zmodyfikowany </w:t>
    </w:r>
    <w:r w:rsidR="00B62923">
      <w:rPr>
        <w:b/>
        <w:bCs/>
      </w:rPr>
      <w:t>Załącznik nr 1A</w:t>
    </w:r>
  </w:p>
  <w:p w14:paraId="708D2EED" w14:textId="21B1AAE1" w:rsidR="00286309" w:rsidRDefault="001773E0">
    <w:pPr>
      <w:pStyle w:val="Nagwek"/>
      <w:rPr>
        <w:b/>
        <w:bCs/>
      </w:rPr>
    </w:pPr>
    <w:r>
      <w:rPr>
        <w:b/>
        <w:bCs/>
      </w:rPr>
      <w:t xml:space="preserve">   </w:t>
    </w:r>
    <w:r w:rsidR="00B62923">
      <w:rPr>
        <w:b/>
        <w:bCs/>
      </w:rPr>
      <w:t>Zakup i dostawa odczynników do wykonywania badań dla Pracowni Diagnostyki Mikrobiologicznej -szybkie testy kasetkowe</w:t>
    </w:r>
  </w:p>
  <w:p w14:paraId="734E276A" w14:textId="54562888" w:rsidR="00286309" w:rsidRDefault="001773E0">
    <w:pPr>
      <w:pStyle w:val="Nagwek"/>
      <w:rPr>
        <w:b/>
        <w:bCs/>
      </w:rPr>
    </w:pPr>
    <w:r>
      <w:rPr>
        <w:b/>
        <w:bCs/>
      </w:rPr>
      <w:t xml:space="preserve">   </w:t>
    </w:r>
    <w:r w:rsidR="00B62923">
      <w:rPr>
        <w:b/>
        <w:bCs/>
      </w:rPr>
      <w:t xml:space="preserve">Pakiet 1 </w:t>
    </w:r>
    <w:r w:rsidR="00B47ABF">
      <w:rPr>
        <w:b/>
        <w:bCs/>
      </w:rPr>
      <w:t>–</w:t>
    </w:r>
    <w:r w:rsidR="00B62923">
      <w:rPr>
        <w:b/>
        <w:bCs/>
      </w:rPr>
      <w:t xml:space="preserve"> </w:t>
    </w:r>
    <w:r w:rsidR="00B47ABF">
      <w:rPr>
        <w:b/>
        <w:bCs/>
      </w:rPr>
      <w:t>Kasetkowe testy immunodiagnostyczne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63F54" w14:textId="77777777" w:rsidR="00E16E39" w:rsidRDefault="00E16E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820B5"/>
    <w:multiLevelType w:val="multilevel"/>
    <w:tmpl w:val="E02C820E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</w:abstractNum>
  <w:abstractNum w:abstractNumId="1" w15:restartNumberingAfterBreak="0">
    <w:nsid w:val="41465B2D"/>
    <w:multiLevelType w:val="multilevel"/>
    <w:tmpl w:val="163C70E0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B5E11E1"/>
    <w:multiLevelType w:val="multilevel"/>
    <w:tmpl w:val="49EA11D8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</w:abstractNum>
  <w:abstractNum w:abstractNumId="3" w15:restartNumberingAfterBreak="0">
    <w:nsid w:val="5D0C5FA8"/>
    <w:multiLevelType w:val="multilevel"/>
    <w:tmpl w:val="EC82F41E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</w:abstractNum>
  <w:abstractNum w:abstractNumId="4" w15:restartNumberingAfterBreak="0">
    <w:nsid w:val="62F63DE6"/>
    <w:multiLevelType w:val="multilevel"/>
    <w:tmpl w:val="AA4CAB16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</w:abstractNum>
  <w:abstractNum w:abstractNumId="5" w15:restartNumberingAfterBreak="0">
    <w:nsid w:val="6C5C5284"/>
    <w:multiLevelType w:val="multilevel"/>
    <w:tmpl w:val="C8EECCFA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</w:abstractNum>
  <w:num w:numId="1" w16cid:durableId="610631388">
    <w:abstractNumId w:val="1"/>
  </w:num>
  <w:num w:numId="2" w16cid:durableId="1004476276">
    <w:abstractNumId w:val="4"/>
  </w:num>
  <w:num w:numId="3" w16cid:durableId="2098017012">
    <w:abstractNumId w:val="5"/>
  </w:num>
  <w:num w:numId="4" w16cid:durableId="38863327">
    <w:abstractNumId w:val="3"/>
  </w:num>
  <w:num w:numId="5" w16cid:durableId="1541359516">
    <w:abstractNumId w:val="2"/>
  </w:num>
  <w:num w:numId="6" w16cid:durableId="8629824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309"/>
    <w:rsid w:val="000639EA"/>
    <w:rsid w:val="001773E0"/>
    <w:rsid w:val="0022137F"/>
    <w:rsid w:val="00286309"/>
    <w:rsid w:val="003E084E"/>
    <w:rsid w:val="004E0F6B"/>
    <w:rsid w:val="006F120B"/>
    <w:rsid w:val="00843CEE"/>
    <w:rsid w:val="008D592F"/>
    <w:rsid w:val="008F5E06"/>
    <w:rsid w:val="00B47ABF"/>
    <w:rsid w:val="00B51300"/>
    <w:rsid w:val="00B62923"/>
    <w:rsid w:val="00B73922"/>
    <w:rsid w:val="00CC58CB"/>
    <w:rsid w:val="00D355F9"/>
    <w:rsid w:val="00D45312"/>
    <w:rsid w:val="00D61A6C"/>
    <w:rsid w:val="00E16E39"/>
    <w:rsid w:val="00EA67A6"/>
    <w:rsid w:val="00FB7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03D1E"/>
  <w15:docId w15:val="{0FE4CE63-E4AB-48B3-A9C6-D9E7BC10A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</w:pPr>
    <w:rPr>
      <w:rFonts w:ascii="Times New Roman" w:eastAsia="Lucida Sans Unicode" w:hAnsi="Times New Roman" w:cs="Times New Roman"/>
      <w:kern w:val="2"/>
      <w:lang w:val="pl-PL"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spacing w:before="240" w:after="60"/>
      <w:outlineLvl w:val="0"/>
    </w:pPr>
    <w:rPr>
      <w:rFonts w:ascii="Cambria" w:eastAsia="Times New Roman" w:hAnsi="Cambria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qFormat/>
    <w:rPr>
      <w:rFonts w:ascii="OpenSymbol" w:eastAsia="OpenSymbol, 'Arial Unicode MS'" w:hAnsi="OpenSymbol" w:cs="OpenSymbol, 'Arial Unicode MS'"/>
    </w:rPr>
  </w:style>
  <w:style w:type="character" w:customStyle="1" w:styleId="WW8Num3z0">
    <w:name w:val="WW8Num3z0"/>
    <w:qFormat/>
    <w:rPr>
      <w:rFonts w:ascii="OpenSymbol" w:eastAsia="OpenSymbol, 'Arial Unicode MS'" w:hAnsi="OpenSymbol" w:cs="OpenSymbol, 'Arial Unicode MS'"/>
    </w:rPr>
  </w:style>
  <w:style w:type="character" w:customStyle="1" w:styleId="WW8Num4z0">
    <w:name w:val="WW8Num4z0"/>
    <w:qFormat/>
    <w:rPr>
      <w:rFonts w:ascii="OpenSymbol" w:eastAsia="OpenSymbol, 'Arial Unicode MS'" w:hAnsi="OpenSymbol" w:cs="OpenSymbol, 'Arial Unicode MS'"/>
    </w:rPr>
  </w:style>
  <w:style w:type="character" w:customStyle="1" w:styleId="WW8Num5z0">
    <w:name w:val="WW8Num5z0"/>
    <w:qFormat/>
    <w:rPr>
      <w:rFonts w:ascii="OpenSymbol" w:eastAsia="OpenSymbol, 'Arial Unicode MS'" w:hAnsi="OpenSymbol" w:cs="OpenSymbol, 'Arial Unicode MS'"/>
    </w:rPr>
  </w:style>
  <w:style w:type="character" w:customStyle="1" w:styleId="WW8Num6z0">
    <w:name w:val="WW8Num6z0"/>
    <w:qFormat/>
    <w:rPr>
      <w:rFonts w:ascii="OpenSymbol" w:eastAsia="OpenSymbol, 'Arial Unicode MS'" w:hAnsi="OpenSymbol" w:cs="OpenSymbol, 'Arial Unicode MS'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Domylnaczcionkaakapitu2">
    <w:name w:val="Domyślna czcionka akapitu2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Domylnaczcionkaakapitu1">
    <w:name w:val="Domyślna czcionka akapitu1"/>
    <w:qFormat/>
  </w:style>
  <w:style w:type="character" w:customStyle="1" w:styleId="Nagwek1Znak">
    <w:name w:val="Nagłówek 1 Znak"/>
    <w:qFormat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TekstprzypisukocowegoZnak">
    <w:name w:val="Tekst przypisu końcowego Znak"/>
    <w:qFormat/>
    <w:rPr>
      <w:rFonts w:eastAsia="Lucida Sans Unicode"/>
      <w:kern w:val="2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customStyle="1" w:styleId="NagwekZnak">
    <w:name w:val="Nagłówek Znak"/>
    <w:qFormat/>
    <w:rPr>
      <w:rFonts w:eastAsia="Lucida Sans Unicode"/>
      <w:kern w:val="2"/>
      <w:sz w:val="24"/>
      <w:szCs w:val="24"/>
      <w:lang w:eastAsia="zh-CN"/>
    </w:rPr>
  </w:style>
  <w:style w:type="character" w:customStyle="1" w:styleId="StopkaZnak">
    <w:name w:val="Stopka Znak"/>
    <w:qFormat/>
    <w:rPr>
      <w:rFonts w:eastAsia="Lucida Sans Unicode"/>
      <w:kern w:val="2"/>
      <w:sz w:val="24"/>
      <w:szCs w:val="24"/>
      <w:lang w:eastAsia="zh-CN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Normalny"/>
    <w:qFormat/>
    <w:pPr>
      <w:suppressLineNumbers/>
    </w:pPr>
    <w:rPr>
      <w:rFonts w:cs="FreeSans"/>
    </w:rPr>
  </w:style>
  <w:style w:type="paragraph" w:customStyle="1" w:styleId="Nagwek2">
    <w:name w:val="Nagłówek2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Indeks">
    <w:name w:val="Indeks"/>
    <w:basedOn w:val="Normalny"/>
    <w:qFormat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1">
    <w:name w:val="Podpis1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HeaderandFooter">
    <w:name w:val="Header and Footer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ableContents">
    <w:name w:val="Table Contents"/>
    <w:basedOn w:val="Normalny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1138</Words>
  <Characters>6834</Characters>
  <Application>Microsoft Office Word</Application>
  <DocSecurity>0</DocSecurity>
  <Lines>56</Lines>
  <Paragraphs>15</Paragraphs>
  <ScaleCrop>false</ScaleCrop>
  <Company/>
  <LinksUpToDate>false</LinksUpToDate>
  <CharactersWithSpaces>7957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Grüner</dc:creator>
  <cp:lastModifiedBy>Urszula Sojka</cp:lastModifiedBy>
  <cp:revision>18</cp:revision>
  <cp:lastPrinted>2026-07-08T11:06:00Z</cp:lastPrinted>
  <dcterms:created xsi:type="dcterms:W3CDTF">2026-07-02T09:38:00Z</dcterms:created>
  <dcterms:modified xsi:type="dcterms:W3CDTF">2026-08-03T08:02:00Z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2025-05-15T10:36:00Z</dcterms:created>
  <dc:creator>ee</dc:creator>
  <dc:description/>
  <cp:keywords/>
  <dc:language>en-US</dc:language>
  <cp:lastModifiedBy>Urszula Sojka</cp:lastModifiedBy>
  <cp:lastPrinted>2024-01-16T12:18:00Z</cp:lastPrinted>
  <dcterms:modified xsi:type="dcterms:W3CDTF">2026-07-02T07:44:00Z</dcterms:modified>
  <cp:revision>17</cp:revision>
  <dc:subject/>
  <dc:title>PAKIET  - ODCZYNNIKI CHEMICZNE    na / rok</dc:title>
</cp:coreProperties>
</file>