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85983" w14:textId="1810DF05" w:rsidR="00D34297" w:rsidRPr="00471F3F" w:rsidRDefault="00DB1AA1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B1AA1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DB1AA1">
        <w:rPr>
          <w:rFonts w:ascii="Arial" w:hAnsi="Arial" w:cs="Arial"/>
          <w:sz w:val="24"/>
          <w:szCs w:val="24"/>
        </w:rPr>
        <w:t>2026-07-2</w:t>
      </w:r>
      <w:r w:rsidR="00AF213A">
        <w:rPr>
          <w:rFonts w:ascii="Arial" w:hAnsi="Arial" w:cs="Arial"/>
          <w:sz w:val="24"/>
          <w:szCs w:val="24"/>
        </w:rPr>
        <w:t>7</w:t>
      </w:r>
    </w:p>
    <w:p w14:paraId="30CEEBEE" w14:textId="77777777" w:rsidR="00D34297" w:rsidRPr="00471F3F" w:rsidRDefault="00DB1AA1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B1AA1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D3DCE53" w14:textId="77777777" w:rsidR="00D34297" w:rsidRPr="00471F3F" w:rsidRDefault="00DB1AA1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DB1AA1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DB1AA1">
        <w:rPr>
          <w:rFonts w:ascii="Arial" w:hAnsi="Arial" w:cs="Arial"/>
          <w:sz w:val="24"/>
          <w:szCs w:val="24"/>
        </w:rPr>
        <w:t>66</w:t>
      </w:r>
    </w:p>
    <w:p w14:paraId="1720F6DC" w14:textId="77777777" w:rsidR="00D34297" w:rsidRPr="00471F3F" w:rsidRDefault="00DB1AA1" w:rsidP="00D34297">
      <w:pPr>
        <w:rPr>
          <w:rFonts w:ascii="Arial" w:hAnsi="Arial" w:cs="Arial"/>
          <w:sz w:val="24"/>
          <w:szCs w:val="24"/>
        </w:rPr>
      </w:pPr>
      <w:r w:rsidRPr="00DB1AA1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DB1AA1">
        <w:rPr>
          <w:rFonts w:ascii="Arial" w:hAnsi="Arial" w:cs="Arial"/>
          <w:sz w:val="24"/>
          <w:szCs w:val="24"/>
        </w:rPr>
        <w:t>Kraków</w:t>
      </w:r>
    </w:p>
    <w:p w14:paraId="66AB0BF1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AF61B54" w14:textId="77777777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3CED2629" w14:textId="7AEDD20B" w:rsidR="006E6936" w:rsidRPr="006E6936" w:rsidRDefault="006E6936" w:rsidP="006E6936">
      <w:pPr>
        <w:spacing w:after="600"/>
        <w:jc w:val="both"/>
        <w:rPr>
          <w:bCs/>
          <w:sz w:val="24"/>
          <w:szCs w:val="24"/>
        </w:rPr>
      </w:pPr>
      <w:r w:rsidRPr="006E6936">
        <w:rPr>
          <w:rFonts w:ascii="Arial" w:hAnsi="Arial" w:cs="Arial"/>
          <w:bCs/>
          <w:sz w:val="24"/>
          <w:szCs w:val="24"/>
        </w:rPr>
        <w:t>DZP-271-7/26-</w:t>
      </w:r>
      <w:r w:rsidR="00AF213A">
        <w:rPr>
          <w:rFonts w:ascii="Arial" w:hAnsi="Arial" w:cs="Arial"/>
          <w:bCs/>
          <w:sz w:val="24"/>
          <w:szCs w:val="24"/>
        </w:rPr>
        <w:t>906.</w:t>
      </w:r>
      <w:r w:rsidRPr="006E6936">
        <w:rPr>
          <w:rFonts w:ascii="Arial" w:hAnsi="Arial" w:cs="Arial"/>
          <w:bCs/>
          <w:sz w:val="24"/>
          <w:szCs w:val="24"/>
        </w:rPr>
        <w:t>AOM</w:t>
      </w:r>
    </w:p>
    <w:p w14:paraId="5E834C3E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6E10C17C" w14:textId="77777777" w:rsidR="00D34297" w:rsidRPr="00471F3F" w:rsidRDefault="00D34297" w:rsidP="006E6936">
      <w:pPr>
        <w:tabs>
          <w:tab w:val="left" w:pos="708"/>
          <w:tab w:val="center" w:pos="4536"/>
          <w:tab w:val="right" w:pos="9072"/>
        </w:tabs>
        <w:spacing w:after="60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14:paraId="2CEC3855" w14:textId="77777777" w:rsidTr="00D34297">
        <w:tc>
          <w:tcPr>
            <w:tcW w:w="9180" w:type="dxa"/>
            <w:shd w:val="clear" w:color="auto" w:fill="F2F2F2"/>
            <w:hideMark/>
          </w:tcPr>
          <w:p w14:paraId="13DB9F85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4BC3410D" w14:textId="77777777" w:rsidR="00D34297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  <w:p w14:paraId="6B837353" w14:textId="288DB8CE" w:rsidR="006E6936" w:rsidRPr="00471F3F" w:rsidRDefault="006E6936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dot. części 29</w:t>
            </w:r>
          </w:p>
        </w:tc>
      </w:tr>
    </w:tbl>
    <w:p w14:paraId="7D39CE0C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2DA292E7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314A41D1" w14:textId="77777777" w:rsidTr="00310284">
        <w:tc>
          <w:tcPr>
            <w:tcW w:w="2269" w:type="dxa"/>
          </w:tcPr>
          <w:p w14:paraId="50EA7B2A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E83CC87" w14:textId="77777777" w:rsidR="00D34297" w:rsidRPr="00D34297" w:rsidRDefault="00DB1AA1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B1AA1">
              <w:rPr>
                <w:rFonts w:ascii="Arial" w:hAnsi="Arial" w:cs="Arial"/>
                <w:bCs/>
                <w:sz w:val="24"/>
                <w:szCs w:val="24"/>
              </w:rPr>
              <w:t>Dostawa sprzętu jednorazowego niesterylnego</w:t>
            </w:r>
          </w:p>
        </w:tc>
      </w:tr>
      <w:tr w:rsidR="00DB1AA1" w:rsidRPr="00D34297" w14:paraId="0E758DD8" w14:textId="77777777" w:rsidTr="001A0FE2">
        <w:tc>
          <w:tcPr>
            <w:tcW w:w="2269" w:type="dxa"/>
          </w:tcPr>
          <w:p w14:paraId="08CBC28D" w14:textId="77777777" w:rsidR="00DB1AA1" w:rsidRPr="00D34297" w:rsidRDefault="00DB1AA1" w:rsidP="001A0FE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BF3439D" w14:textId="77777777" w:rsidR="00DB1AA1" w:rsidRPr="00D34297" w:rsidRDefault="00DB1AA1" w:rsidP="001A0F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B1AA1">
              <w:rPr>
                <w:rFonts w:ascii="Arial" w:hAnsi="Arial" w:cs="Arial"/>
                <w:bCs/>
                <w:sz w:val="24"/>
                <w:szCs w:val="24"/>
              </w:rPr>
              <w:t>DZP-271-7/26</w:t>
            </w:r>
          </w:p>
        </w:tc>
      </w:tr>
    </w:tbl>
    <w:p w14:paraId="4ECF4699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19AC69ED" w14:textId="066869B1" w:rsidR="006E6936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DB1AA1" w:rsidRPr="00DB1AA1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DB1AA1" w:rsidRPr="00DB1AA1">
        <w:rPr>
          <w:rFonts w:ascii="Arial" w:hAnsi="Arial" w:cs="Arial"/>
          <w:sz w:val="24"/>
          <w:szCs w:val="24"/>
        </w:rPr>
        <w:t>(t.j. Dz. U. z 2026 r. poz. 793</w:t>
      </w:r>
      <w:r w:rsidR="006E6936">
        <w:rPr>
          <w:rFonts w:ascii="Arial" w:hAnsi="Arial" w:cs="Arial"/>
          <w:sz w:val="24"/>
          <w:szCs w:val="24"/>
        </w:rPr>
        <w:t xml:space="preserve"> ze zm.</w:t>
      </w:r>
      <w:r w:rsidR="00DB1AA1" w:rsidRPr="00DB1AA1">
        <w:rPr>
          <w:rFonts w:ascii="Arial" w:hAnsi="Arial" w:cs="Arial"/>
          <w:sz w:val="24"/>
          <w:szCs w:val="24"/>
        </w:rPr>
        <w:t>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0B56B2B0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51139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29692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65871C54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DB1AA1" w:rsidRPr="00D34297" w14:paraId="348AE973" w14:textId="77777777" w:rsidTr="001A0FE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1BA32" w14:textId="77777777" w:rsidR="00DB1AA1" w:rsidRPr="00D34297" w:rsidRDefault="00DB1AA1" w:rsidP="001A0FE2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1AA1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C2BD" w14:textId="77777777" w:rsidR="00DB1AA1" w:rsidRPr="00D34297" w:rsidRDefault="00DB1AA1" w:rsidP="001A0FE2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1AA1">
              <w:rPr>
                <w:rFonts w:ascii="Arial" w:hAnsi="Arial" w:cs="Arial"/>
                <w:b/>
                <w:sz w:val="24"/>
                <w:szCs w:val="24"/>
              </w:rPr>
              <w:t>Okrycia termiczne</w:t>
            </w:r>
          </w:p>
          <w:p w14:paraId="32DBBDCE" w14:textId="77777777" w:rsidR="00DB1AA1" w:rsidRPr="00D34297" w:rsidRDefault="00DB1AA1" w:rsidP="001A0FE2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30D461A" w14:textId="77777777" w:rsidR="00DB1AA1" w:rsidRPr="00D34297" w:rsidRDefault="00DB1AA1" w:rsidP="001A0FE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AA1">
              <w:rPr>
                <w:rFonts w:ascii="Arial" w:hAnsi="Arial" w:cs="Arial"/>
                <w:sz w:val="24"/>
                <w:szCs w:val="24"/>
              </w:rPr>
              <w:lastRenderedPageBreak/>
              <w:t>Art. 255 pkt. 6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DB1AA1">
              <w:rPr>
                <w:rFonts w:ascii="Arial" w:hAnsi="Arial" w:cs="Arial"/>
                <w:sz w:val="24"/>
                <w:szCs w:val="24"/>
              </w:rPr>
              <w:t>postępowanie obarczone jest niemożliwą do usunięcia wadą uniemożliwiającą zawarcie niepodlegającej unieważnieniu umowy w sprawie zamówienia publicznego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F472B1D" w14:textId="77777777" w:rsidR="00DB1AA1" w:rsidRPr="00D34297" w:rsidRDefault="00DB1AA1" w:rsidP="001A0FE2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84DBEF2" w14:textId="77777777" w:rsidR="00DB1AA1" w:rsidRPr="00DB1AA1" w:rsidRDefault="00DB1AA1" w:rsidP="001A0FE2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AA1">
              <w:rPr>
                <w:rFonts w:ascii="Arial" w:hAnsi="Arial" w:cs="Arial"/>
                <w:sz w:val="24"/>
                <w:szCs w:val="24"/>
              </w:rPr>
              <w:t>W toku przedmiotowego postępowania, w ramach części nr 29, Wykonawcy zwrócili się do Zamawiającego z wnioskami o wyjaśnienie treści Specyfikacji Warunków Zamówienia (SWZ) w zakresie opisu przedmiotu zamówienia (OPZ).</w:t>
            </w:r>
          </w:p>
          <w:p w14:paraId="177C122B" w14:textId="77777777" w:rsidR="006E6936" w:rsidRDefault="00DB1AA1" w:rsidP="001A0FE2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AA1">
              <w:rPr>
                <w:rFonts w:ascii="Arial" w:hAnsi="Arial" w:cs="Arial"/>
                <w:sz w:val="24"/>
                <w:szCs w:val="24"/>
              </w:rPr>
              <w:t xml:space="preserve">W odpowiedzi na zadane pytania, zawartej w piśmie z dnia 7 kwietnia 2026 r. (znak sprawy: DZP-271-7/26-386.AOM), Zamawiający w celu doprecyzowania wątpliwości Wykonawców odesłał ich do zapisów instrukcji określającej szczegółowe warunki wykonania lub parametry zamówienia. </w:t>
            </w:r>
          </w:p>
          <w:p w14:paraId="29A3015D" w14:textId="41E6505B" w:rsidR="00DB1AA1" w:rsidRPr="00DB1AA1" w:rsidRDefault="00DB1AA1" w:rsidP="001A0FE2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AA1">
              <w:rPr>
                <w:rFonts w:ascii="Arial" w:hAnsi="Arial" w:cs="Arial"/>
                <w:sz w:val="24"/>
                <w:szCs w:val="24"/>
              </w:rPr>
              <w:t xml:space="preserve">Na skutek błędu proceduralnego, przedmiotowa instrukcja nie została załączona do dokumentacji postępowania ani opublikowana na stronie internetowej prowadzonego zamówienia. W konsekwencji </w:t>
            </w:r>
            <w:r w:rsidR="006E6936">
              <w:rPr>
                <w:rFonts w:ascii="Arial" w:hAnsi="Arial" w:cs="Arial"/>
                <w:sz w:val="24"/>
                <w:szCs w:val="24"/>
              </w:rPr>
              <w:t>W</w:t>
            </w:r>
            <w:r w:rsidRPr="00DB1AA1">
              <w:rPr>
                <w:rFonts w:ascii="Arial" w:hAnsi="Arial" w:cs="Arial"/>
                <w:sz w:val="24"/>
                <w:szCs w:val="24"/>
              </w:rPr>
              <w:t>ykonawcy zostali pozbawieni dostępu do kluczowych informacji niezbędnych do prawidłowego zrozumienia wymagań Zamawiającego, a tym samym do sporządzenia porównywalnych i rzetelnie skalkulowanych ofert w ramach tej części.</w:t>
            </w:r>
          </w:p>
          <w:p w14:paraId="6D781025" w14:textId="77777777" w:rsidR="00DB1AA1" w:rsidRPr="00DB1AA1" w:rsidRDefault="00DB1AA1" w:rsidP="001A0FE2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AA1">
              <w:rPr>
                <w:rFonts w:ascii="Arial" w:hAnsi="Arial" w:cs="Arial"/>
                <w:sz w:val="24"/>
                <w:szCs w:val="24"/>
              </w:rPr>
              <w:t xml:space="preserve">Zgodnie z art. 16 pkt 1 ustawy </w:t>
            </w:r>
            <w:proofErr w:type="spellStart"/>
            <w:r w:rsidRPr="00DB1AA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DB1AA1">
              <w:rPr>
                <w:rFonts w:ascii="Arial" w:hAnsi="Arial" w:cs="Arial"/>
                <w:sz w:val="24"/>
                <w:szCs w:val="24"/>
              </w:rPr>
              <w:t xml:space="preserve">, Zamawiający ma bezwzględny obowiązek przygotować i przeprowadzić postępowanie w sposób zapewniający zachowanie uczciwej konkurencji oraz równego traktowania wykonawców, a także w sposób przejrzysty i proporcjonalny. Brak udostępnienia dokumentu instrukcji, na który Zamawiający wprost powołał się w oficjalnych wyjaśnieniach z dnia 7.04.2026 r., wprost narusza powyższe zasady oraz art. 99 ust. 1 ustawy Pzp, nakazujący opisanie przedmiotu zamówienia w sposób jednoznaczny i wyczerpujący. Wystąpienie opisanej wady na obecnym etapie, w którym niemożliwe jest już skuteczne naprawienie tego braku w procedurze (co wynika z braku wiedzy wykonawców o pełnym zakresie OPZ przed upływem kluczowych terminów), powoduje, że postępowanie w części nr 29 jest nieodwracalnie wadliwe. Umowa zawarta w wyniku procedury, w której wykonawcy nie mieli </w:t>
            </w:r>
            <w:r w:rsidRPr="00DB1AA1">
              <w:rPr>
                <w:rFonts w:ascii="Arial" w:hAnsi="Arial" w:cs="Arial"/>
                <w:sz w:val="24"/>
                <w:szCs w:val="24"/>
              </w:rPr>
              <w:lastRenderedPageBreak/>
              <w:t>równego i pełnego dostępu do opisu zamówienia, byłaby dotknięta wadą i podlegałaby unieważnieniu.</w:t>
            </w:r>
          </w:p>
          <w:p w14:paraId="32104099" w14:textId="77777777" w:rsidR="00DB1AA1" w:rsidRPr="00D34297" w:rsidRDefault="00DB1AA1" w:rsidP="001A0FE2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AA1">
              <w:rPr>
                <w:rFonts w:ascii="Arial" w:hAnsi="Arial" w:cs="Arial"/>
                <w:sz w:val="24"/>
                <w:szCs w:val="24"/>
              </w:rPr>
              <w:t>W związku z powyższym, ziszczenie się przesłanki z art. 255 pkt 6 ustawy Pzp obliguje Zamawiającego do unieważnienia postępowania w tej części.</w:t>
            </w:r>
          </w:p>
        </w:tc>
      </w:tr>
    </w:tbl>
    <w:p w14:paraId="502ABFA3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p w14:paraId="4424B1C4" w14:textId="77777777" w:rsidR="00943A2D" w:rsidRPr="00943A2D" w:rsidRDefault="00943A2D" w:rsidP="00943A2D">
      <w:pPr>
        <w:jc w:val="right"/>
        <w:rPr>
          <w:rFonts w:ascii="Arial" w:hAnsi="Arial" w:cs="Arial"/>
          <w:i/>
          <w:iCs/>
          <w:sz w:val="24"/>
          <w:szCs w:val="24"/>
        </w:rPr>
      </w:pPr>
      <w:r w:rsidRPr="00943A2D">
        <w:rPr>
          <w:rFonts w:ascii="Arial" w:hAnsi="Arial" w:cs="Arial"/>
          <w:i/>
          <w:iCs/>
          <w:sz w:val="24"/>
          <w:szCs w:val="24"/>
        </w:rPr>
        <w:t xml:space="preserve">Mgr Aneta </w:t>
      </w:r>
      <w:proofErr w:type="spellStart"/>
      <w:r w:rsidRPr="00943A2D">
        <w:rPr>
          <w:rFonts w:ascii="Arial" w:hAnsi="Arial" w:cs="Arial"/>
          <w:i/>
          <w:iCs/>
          <w:sz w:val="24"/>
          <w:szCs w:val="24"/>
        </w:rPr>
        <w:t>Dulewska</w:t>
      </w:r>
      <w:proofErr w:type="spellEnd"/>
    </w:p>
    <w:p w14:paraId="4EC48AD6" w14:textId="77777777" w:rsidR="00943A2D" w:rsidRPr="00943A2D" w:rsidRDefault="00943A2D" w:rsidP="00943A2D">
      <w:pPr>
        <w:jc w:val="right"/>
        <w:rPr>
          <w:rFonts w:ascii="Arial" w:hAnsi="Arial" w:cs="Arial"/>
          <w:i/>
          <w:iCs/>
          <w:sz w:val="24"/>
          <w:szCs w:val="24"/>
        </w:rPr>
      </w:pPr>
      <w:r w:rsidRPr="00943A2D">
        <w:rPr>
          <w:rFonts w:ascii="Arial" w:hAnsi="Arial" w:cs="Arial"/>
          <w:i/>
          <w:iCs/>
          <w:sz w:val="24"/>
          <w:szCs w:val="24"/>
        </w:rPr>
        <w:t>Zastępca Dyrektora ds. Ekonomicznych</w:t>
      </w:r>
    </w:p>
    <w:p w14:paraId="1306A869" w14:textId="152DC1D9" w:rsidR="002A7DFF" w:rsidRDefault="002A7DFF" w:rsidP="002A7DFF">
      <w:pPr>
        <w:spacing w:line="360" w:lineRule="auto"/>
        <w:jc w:val="right"/>
      </w:pPr>
    </w:p>
    <w:sectPr w:rsidR="002A7DFF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76AC5" w14:textId="77777777" w:rsidR="00B87FDD" w:rsidRDefault="00B87FDD" w:rsidP="00D34297">
      <w:r>
        <w:separator/>
      </w:r>
    </w:p>
  </w:endnote>
  <w:endnote w:type="continuationSeparator" w:id="0">
    <w:p w14:paraId="5247A91C" w14:textId="77777777" w:rsidR="00B87FDD" w:rsidRDefault="00B87FDD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CF799" w14:textId="77777777" w:rsidR="00DB1AA1" w:rsidRDefault="00DB1A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22715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5720E12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069E5" w14:textId="77777777" w:rsidR="00DB1AA1" w:rsidRDefault="00DB1A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A8542" w14:textId="77777777" w:rsidR="00B87FDD" w:rsidRDefault="00B87FDD" w:rsidP="00D34297">
      <w:r>
        <w:separator/>
      </w:r>
    </w:p>
  </w:footnote>
  <w:footnote w:type="continuationSeparator" w:id="0">
    <w:p w14:paraId="625BA446" w14:textId="77777777" w:rsidR="00B87FDD" w:rsidRDefault="00B87FDD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05B14" w14:textId="77777777" w:rsidR="00DB1AA1" w:rsidRDefault="00DB1A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73A0F" w14:textId="77777777" w:rsidR="00DB1AA1" w:rsidRDefault="00DB1A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BB887" w14:textId="77777777" w:rsidR="00DB1AA1" w:rsidRDefault="00DB1A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DD"/>
    <w:rsid w:val="00010B31"/>
    <w:rsid w:val="00104963"/>
    <w:rsid w:val="00150F65"/>
    <w:rsid w:val="001C7EAD"/>
    <w:rsid w:val="002A7DFF"/>
    <w:rsid w:val="00310284"/>
    <w:rsid w:val="004E2226"/>
    <w:rsid w:val="005464E2"/>
    <w:rsid w:val="005F612E"/>
    <w:rsid w:val="006E6936"/>
    <w:rsid w:val="00820F70"/>
    <w:rsid w:val="00823326"/>
    <w:rsid w:val="00856A3E"/>
    <w:rsid w:val="00875C75"/>
    <w:rsid w:val="00894412"/>
    <w:rsid w:val="00943A2D"/>
    <w:rsid w:val="009462DF"/>
    <w:rsid w:val="009500EB"/>
    <w:rsid w:val="00993EFC"/>
    <w:rsid w:val="00AB3E72"/>
    <w:rsid w:val="00AC1A4B"/>
    <w:rsid w:val="00AF213A"/>
    <w:rsid w:val="00B87FDD"/>
    <w:rsid w:val="00D34297"/>
    <w:rsid w:val="00D41670"/>
    <w:rsid w:val="00D44D12"/>
    <w:rsid w:val="00D8293D"/>
    <w:rsid w:val="00DB1AA1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1698E2"/>
  <w15:chartTrackingRefBased/>
  <w15:docId w15:val="{C73C51D3-CAE5-45DB-879C-80EA36B23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412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2</cp:revision>
  <cp:lastPrinted>2026-07-27T10:49:00Z</cp:lastPrinted>
  <dcterms:created xsi:type="dcterms:W3CDTF">2026-07-27T10:50:00Z</dcterms:created>
  <dcterms:modified xsi:type="dcterms:W3CDTF">2026-07-27T10:50:00Z</dcterms:modified>
</cp:coreProperties>
</file>