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42DC7" w14:textId="13998B67" w:rsidR="00843A88" w:rsidRPr="00AD45A9" w:rsidRDefault="007F77BC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F77BC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F77BC">
        <w:rPr>
          <w:rFonts w:ascii="Arial" w:hAnsi="Arial" w:cs="Arial"/>
          <w:sz w:val="24"/>
          <w:szCs w:val="24"/>
        </w:rPr>
        <w:t>2026-07-2</w:t>
      </w:r>
      <w:r w:rsidR="0026058B">
        <w:rPr>
          <w:rFonts w:ascii="Arial" w:hAnsi="Arial" w:cs="Arial"/>
          <w:sz w:val="24"/>
          <w:szCs w:val="24"/>
        </w:rPr>
        <w:t>3</w:t>
      </w:r>
    </w:p>
    <w:p w14:paraId="483CF9AB" w14:textId="77777777" w:rsidR="00843A88" w:rsidRPr="00AD45A9" w:rsidRDefault="007F77BC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F77B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642EECF" w14:textId="77777777" w:rsidR="00843A88" w:rsidRPr="00AD45A9" w:rsidRDefault="007F77BC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7F77BC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F77BC">
        <w:rPr>
          <w:rFonts w:ascii="Arial" w:hAnsi="Arial" w:cs="Arial"/>
          <w:sz w:val="24"/>
          <w:szCs w:val="24"/>
        </w:rPr>
        <w:t>66</w:t>
      </w:r>
    </w:p>
    <w:p w14:paraId="30D0654D" w14:textId="77777777" w:rsidR="00843A88" w:rsidRPr="00AD45A9" w:rsidRDefault="007F77BC" w:rsidP="00843A88">
      <w:pPr>
        <w:rPr>
          <w:rFonts w:ascii="Arial" w:hAnsi="Arial" w:cs="Arial"/>
          <w:sz w:val="24"/>
          <w:szCs w:val="24"/>
        </w:rPr>
      </w:pPr>
      <w:r w:rsidRPr="007F77BC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F77BC">
        <w:rPr>
          <w:rFonts w:ascii="Arial" w:hAnsi="Arial" w:cs="Arial"/>
          <w:sz w:val="24"/>
          <w:szCs w:val="24"/>
        </w:rPr>
        <w:t>Kraków</w:t>
      </w:r>
    </w:p>
    <w:p w14:paraId="45CAF63E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6557601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B626136" w14:textId="17326928" w:rsidR="00EA4A65" w:rsidRPr="00AD45A9" w:rsidRDefault="00EA4A65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Znak:DZP-271-36/26.</w:t>
      </w:r>
      <w:r w:rsidR="0026058B">
        <w:rPr>
          <w:rFonts w:ascii="Arial" w:hAnsi="Arial" w:cs="Arial"/>
          <w:bCs/>
          <w:sz w:val="18"/>
          <w:szCs w:val="18"/>
        </w:rPr>
        <w:t>890.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679CB0CB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13750F0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228BDF6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7C1460E" w14:textId="77777777" w:rsidTr="00FD4AEC">
        <w:tc>
          <w:tcPr>
            <w:tcW w:w="2269" w:type="dxa"/>
          </w:tcPr>
          <w:p w14:paraId="300C57BE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48EDD00" w14:textId="77777777" w:rsidR="004E4B64" w:rsidRPr="004E4B64" w:rsidRDefault="007F77B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77BC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F77BC" w:rsidRPr="004E4B64" w14:paraId="497B2119" w14:textId="77777777" w:rsidTr="00C706D9">
        <w:tc>
          <w:tcPr>
            <w:tcW w:w="2269" w:type="dxa"/>
          </w:tcPr>
          <w:p w14:paraId="2CA966FF" w14:textId="77777777" w:rsidR="007F77BC" w:rsidRPr="004E4B64" w:rsidRDefault="007F77BC" w:rsidP="00C706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9E10B4A" w14:textId="77777777" w:rsidR="007F77BC" w:rsidRPr="004E4B64" w:rsidRDefault="007F77BC" w:rsidP="00C706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77BC">
              <w:rPr>
                <w:rFonts w:ascii="Arial" w:hAnsi="Arial" w:cs="Arial"/>
                <w:bCs/>
                <w:sz w:val="24"/>
                <w:szCs w:val="24"/>
              </w:rPr>
              <w:t>DZP-271-36/26</w:t>
            </w:r>
          </w:p>
        </w:tc>
      </w:tr>
    </w:tbl>
    <w:p w14:paraId="13B1A8CE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6C56BB9E" w14:textId="77777777" w:rsidTr="00C46732">
        <w:tc>
          <w:tcPr>
            <w:tcW w:w="9330" w:type="dxa"/>
            <w:shd w:val="clear" w:color="auto" w:fill="F2F2F2"/>
            <w:hideMark/>
          </w:tcPr>
          <w:p w14:paraId="21A5AFD1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6687C4E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F77BC" w:rsidRPr="007F77B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F77BC" w:rsidRPr="007F77BC">
        <w:rPr>
          <w:rFonts w:ascii="Arial" w:hAnsi="Arial" w:cs="Arial"/>
          <w:sz w:val="24"/>
          <w:szCs w:val="24"/>
        </w:rPr>
        <w:t>(</w:t>
      </w:r>
      <w:proofErr w:type="spellStart"/>
      <w:r w:rsidR="007F77BC" w:rsidRPr="007F77BC">
        <w:rPr>
          <w:rFonts w:ascii="Arial" w:hAnsi="Arial" w:cs="Arial"/>
          <w:sz w:val="24"/>
          <w:szCs w:val="24"/>
        </w:rPr>
        <w:t>t.j</w:t>
      </w:r>
      <w:proofErr w:type="spellEnd"/>
      <w:r w:rsidR="007F77BC" w:rsidRPr="007F77BC">
        <w:rPr>
          <w:rFonts w:ascii="Arial" w:hAnsi="Arial" w:cs="Arial"/>
          <w:sz w:val="24"/>
          <w:szCs w:val="24"/>
        </w:rPr>
        <w:t>. Dz. U. z 2026 r. poz. 793)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F77BC" w:rsidRPr="00E935D6" w14:paraId="624061DB" w14:textId="77777777" w:rsidTr="00C706D9">
        <w:tc>
          <w:tcPr>
            <w:tcW w:w="9356" w:type="dxa"/>
          </w:tcPr>
          <w:p w14:paraId="19EEECEA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Pytanie nr 1</w:t>
            </w:r>
          </w:p>
          <w:p w14:paraId="7E039337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W dokumentacji projektowej pn. „I PROJEKT BUDOWLANY ZAGOSPODAROWANIA TERENU” widnieje zapis o następującym brzmieniu:</w:t>
            </w:r>
          </w:p>
          <w:p w14:paraId="6A3391E3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5.4 Układ komunikacyjny</w:t>
            </w:r>
          </w:p>
          <w:p w14:paraId="57709F15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Bez mian, nie przewiduje się zmiany układu komunikacyjnego.</w:t>
            </w:r>
          </w:p>
          <w:p w14:paraId="1693DEDE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lastRenderedPageBreak/>
              <w:t>Bezpośrednio przed pochylnią zaprojektowano rozebranie istniejącej nawierzchni i położenie</w:t>
            </w:r>
          </w:p>
          <w:p w14:paraId="41D9B640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nowej z płyt betonowych 50x50cm gr.7cm na podsypce (mieszanka cementowo – piaskowa 1:4 - gr. 3cm)</w:t>
            </w:r>
          </w:p>
          <w:p w14:paraId="583199A7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Wolną dostępną przestrzeń pod biegami pochylni należy wykończyć płytami betonowymi 50x50cm gr.7cm na podsypce (mieszanka cementowo - piaskowa 1:4 - gr. 3cm)</w:t>
            </w:r>
          </w:p>
          <w:p w14:paraId="01E084CC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Dodatkowo i innym dokumencie wchodzącym w skład dokumentacji projektowej tj. „POCHYLNIA TERENOWA, SCHODY ZEWNĘTRZNE RZUT - STAN PROJEKTOWANY, rys. nr 3” widnieją następujące zapisy:</w:t>
            </w:r>
          </w:p>
          <w:p w14:paraId="1D533385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- ROZEBRANIE ISTNIEJĄCEJ NAWIERZCHNI, POŁOŻENIE NOWEJ NAWIERZCHNI Z PŁYT BETONOWYCH</w:t>
            </w:r>
          </w:p>
          <w:p w14:paraId="1BEC2BA5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- OBNIŻENIE RZĘDNEJ POKRYWY DO POZIMOU CHODNIKA</w:t>
            </w:r>
          </w:p>
          <w:p w14:paraId="4E531782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- PROJEKTOWANY KRAWĘŻNIK BETONOWY 20/30/100</w:t>
            </w:r>
          </w:p>
          <w:p w14:paraId="64B9A367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- PROJEKTOWANY KRAWĘŻNIK WTOPIONY W 20/30/</w:t>
            </w:r>
          </w:p>
          <w:p w14:paraId="40BE83B4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Mając na uwadze przytoczone wyżej zapisy, Wykonawca stwierdza jednoznacznie, iż Zamawiający oczekuje w ramach realizacji zadania wykonania robót polegających na wymianie istniejącej nawierzchni zarówno pod pochylnią, jak i w jej bezpośrednim sąsiedztwie na nową.</w:t>
            </w:r>
          </w:p>
          <w:p w14:paraId="67CF6FB3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Na podstawie odbytej wizji lokalnej, Wykonawca stwierdza fakt, iż w celu poprawnego wykonania nowej nawierzchni z płyt betonowych, konieczna będzie też wymiana podbudowy pod nowoprojektowaną nawierzchnię.</w:t>
            </w:r>
          </w:p>
          <w:p w14:paraId="1BFD01AB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W związku z powyższym Wykonawca zwraca się do Zamawiającego z prośbą o modyfikację załączonego do postępowania przedmiaru, poprzez dodanie następujących pozycji kosztorysowych:</w:t>
            </w:r>
          </w:p>
          <w:p w14:paraId="5435B637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1. KNNR 6 0803-06, Ręczne rozebranie nawierzchni z kostki kamiennej regularnej na podsypce piaskowej – 103m2</w:t>
            </w:r>
          </w:p>
          <w:p w14:paraId="2B9C458E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2. KNR 2-31 0813-03, Rozebranie krawężników betonowych 15x30 cm na podsypce cementowo-piaskowej, 10,5mb</w:t>
            </w:r>
          </w:p>
          <w:p w14:paraId="25252FCE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 xml:space="preserve">3. KSNR 6 0802-0, Rozebranie nawierzchni z tłucznia gr. 15 cm ręcznie, krotność = 2, </w:t>
            </w:r>
            <w:r w:rsidRPr="007F77BC">
              <w:rPr>
                <w:rFonts w:ascii="Arial" w:hAnsi="Arial" w:cs="Arial"/>
                <w:sz w:val="24"/>
                <w:szCs w:val="24"/>
              </w:rPr>
              <w:lastRenderedPageBreak/>
              <w:t>przedmiar 103m2</w:t>
            </w:r>
          </w:p>
          <w:p w14:paraId="1EA7B5CC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4. KNR 401/108/11, Wywóz gruzu spryzmowanego samochodami samowyładowczymi do 1˙km, przedmiar 30,9m3</w:t>
            </w:r>
          </w:p>
          <w:p w14:paraId="22F62349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5. KNR 2-31 0401-04, Rowki w gruncie kategorii III-IV o wymiarach 30x30cm pod krawężniki i ławy krawężnikowe, przedmiar 10,5mb</w:t>
            </w:r>
          </w:p>
          <w:p w14:paraId="57B468A2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6. KNR 2-31 0402-03 Ława betonowa zwykła pod krawężniki, przedmiar 0,32m3</w:t>
            </w:r>
          </w:p>
          <w:p w14:paraId="3F1EE2C6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7. KNR 2-31 0403-01, Krawężniki betonowe o wymiarach 15x30cm wystające na podsypce piaskowej, przedmiar 10,5mb</w:t>
            </w:r>
          </w:p>
          <w:p w14:paraId="1EEE8A31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8. KNR 2-31 0114-05 0114-06, Podbudowa z kruszywa łamanego grubości po zagęszczeniu 30 cm, przedmiar 103m3</w:t>
            </w:r>
          </w:p>
          <w:p w14:paraId="40383F7C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9. KNR 2-31 0511-03, Nawierzchnie z płyt betonowych 50x50 na podsypce cementowo-piaskowej, przedmiar 103m2</w:t>
            </w:r>
          </w:p>
          <w:p w14:paraId="48E84F0A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 xml:space="preserve">10. </w:t>
            </w:r>
            <w:proofErr w:type="spellStart"/>
            <w:r w:rsidRPr="007F77BC">
              <w:rPr>
                <w:rFonts w:ascii="Arial" w:hAnsi="Arial" w:cs="Arial"/>
                <w:sz w:val="24"/>
                <w:szCs w:val="24"/>
              </w:rPr>
              <w:t>Kalk</w:t>
            </w:r>
            <w:proofErr w:type="spellEnd"/>
            <w:r w:rsidRPr="007F77BC">
              <w:rPr>
                <w:rFonts w:ascii="Arial" w:hAnsi="Arial" w:cs="Arial"/>
                <w:sz w:val="24"/>
                <w:szCs w:val="24"/>
              </w:rPr>
              <w:t xml:space="preserve"> własna: Obniżenie żeliwnej pokrywy do rzędnej chodnika</w:t>
            </w:r>
          </w:p>
          <w:p w14:paraId="132D080E" w14:textId="5AE1D989" w:rsidR="007F77BC" w:rsidRPr="00106C72" w:rsidRDefault="00EA4A65" w:rsidP="00106C7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106C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06C72" w:rsidRPr="00106C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Tak, uwzględnić w kosztach. </w:t>
            </w:r>
          </w:p>
          <w:p w14:paraId="22E6E245" w14:textId="77777777" w:rsidR="00106C72" w:rsidRDefault="00106C72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19AB742" w14:textId="41CAFA08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Pytanie nr 2</w:t>
            </w:r>
          </w:p>
          <w:p w14:paraId="67754554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 xml:space="preserve">W dokumentacji projektowej </w:t>
            </w:r>
            <w:proofErr w:type="spellStart"/>
            <w:r w:rsidRPr="007F77BC">
              <w:rPr>
                <w:rFonts w:ascii="Arial" w:hAnsi="Arial" w:cs="Arial"/>
                <w:sz w:val="24"/>
                <w:szCs w:val="24"/>
              </w:rPr>
              <w:t>pn</w:t>
            </w:r>
            <w:proofErr w:type="spellEnd"/>
            <w:r w:rsidRPr="007F77BC">
              <w:rPr>
                <w:rFonts w:ascii="Arial" w:hAnsi="Arial" w:cs="Arial"/>
                <w:sz w:val="24"/>
                <w:szCs w:val="24"/>
              </w:rPr>
              <w:t xml:space="preserve"> „II PROJEKT ARCHITEKTONICZNO-BUDOWLANY”, widnieje następujący zapis:</w:t>
            </w:r>
          </w:p>
          <w:p w14:paraId="18F18601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Elementy wykończenia schodów, pochylni:</w:t>
            </w:r>
          </w:p>
          <w:p w14:paraId="04AE89B7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 xml:space="preserve">• stopnice, płaszczyzna ruchu pochylni – lastriko (lub płyty </w:t>
            </w:r>
            <w:proofErr w:type="spellStart"/>
            <w:r w:rsidRPr="007F77BC">
              <w:rPr>
                <w:rFonts w:ascii="Arial" w:hAnsi="Arial" w:cs="Arial"/>
                <w:sz w:val="24"/>
                <w:szCs w:val="24"/>
              </w:rPr>
              <w:t>lastrikowe</w:t>
            </w:r>
            <w:proofErr w:type="spellEnd"/>
            <w:r w:rsidRPr="007F77BC">
              <w:rPr>
                <w:rFonts w:ascii="Arial" w:hAnsi="Arial" w:cs="Arial"/>
                <w:sz w:val="24"/>
                <w:szCs w:val="24"/>
              </w:rPr>
              <w:t>) gr. 3cm – min.</w:t>
            </w:r>
          </w:p>
          <w:p w14:paraId="36E5F18C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R10</w:t>
            </w:r>
          </w:p>
          <w:p w14:paraId="2E7046F3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• wykończenie wewnętrznych policzków schodów, wewnętrznych krawężników</w:t>
            </w:r>
          </w:p>
          <w:p w14:paraId="245EAFDF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 xml:space="preserve">pochylni - lastriko (lub płyty </w:t>
            </w:r>
            <w:proofErr w:type="spellStart"/>
            <w:r w:rsidRPr="007F77BC">
              <w:rPr>
                <w:rFonts w:ascii="Arial" w:hAnsi="Arial" w:cs="Arial"/>
                <w:sz w:val="24"/>
                <w:szCs w:val="24"/>
              </w:rPr>
              <w:t>lastrikowe</w:t>
            </w:r>
            <w:proofErr w:type="spellEnd"/>
            <w:r w:rsidRPr="007F77BC">
              <w:rPr>
                <w:rFonts w:ascii="Arial" w:hAnsi="Arial" w:cs="Arial"/>
                <w:sz w:val="24"/>
                <w:szCs w:val="24"/>
              </w:rPr>
              <w:t>) gr. 2,5cm</w:t>
            </w:r>
          </w:p>
          <w:p w14:paraId="5F8DBE73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• wykończenie zewnętrznych policzków schodów, zewnętrznych krawężników pochylni</w:t>
            </w:r>
          </w:p>
          <w:p w14:paraId="5BD023B5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 xml:space="preserve">- lastriko (lub płyty </w:t>
            </w:r>
            <w:proofErr w:type="spellStart"/>
            <w:r w:rsidRPr="007F77BC">
              <w:rPr>
                <w:rFonts w:ascii="Arial" w:hAnsi="Arial" w:cs="Arial"/>
                <w:sz w:val="24"/>
                <w:szCs w:val="24"/>
              </w:rPr>
              <w:t>lastrikowe</w:t>
            </w:r>
            <w:proofErr w:type="spellEnd"/>
            <w:r w:rsidRPr="007F77BC">
              <w:rPr>
                <w:rFonts w:ascii="Arial" w:hAnsi="Arial" w:cs="Arial"/>
                <w:sz w:val="24"/>
                <w:szCs w:val="24"/>
              </w:rPr>
              <w:t>) gr. 2,5cm, wys. 10cm</w:t>
            </w:r>
          </w:p>
          <w:p w14:paraId="5AF6C01A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 xml:space="preserve">• podstopnice - lastriko (lub płyty </w:t>
            </w:r>
            <w:proofErr w:type="spellStart"/>
            <w:r w:rsidRPr="007F77BC">
              <w:rPr>
                <w:rFonts w:ascii="Arial" w:hAnsi="Arial" w:cs="Arial"/>
                <w:sz w:val="24"/>
                <w:szCs w:val="24"/>
              </w:rPr>
              <w:t>lastrikowe</w:t>
            </w:r>
            <w:proofErr w:type="spellEnd"/>
            <w:r w:rsidRPr="007F77BC">
              <w:rPr>
                <w:rFonts w:ascii="Arial" w:hAnsi="Arial" w:cs="Arial"/>
                <w:sz w:val="24"/>
                <w:szCs w:val="24"/>
              </w:rPr>
              <w:t>) gr. 2,5cm polerowane</w:t>
            </w:r>
          </w:p>
          <w:p w14:paraId="47348E1F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 xml:space="preserve">• cokoły - lastriko lub (płyty </w:t>
            </w:r>
            <w:proofErr w:type="spellStart"/>
            <w:r w:rsidRPr="007F77BC">
              <w:rPr>
                <w:rFonts w:ascii="Arial" w:hAnsi="Arial" w:cs="Arial"/>
                <w:sz w:val="24"/>
                <w:szCs w:val="24"/>
              </w:rPr>
              <w:t>lastrikowe</w:t>
            </w:r>
            <w:proofErr w:type="spellEnd"/>
            <w:r w:rsidRPr="007F77BC">
              <w:rPr>
                <w:rFonts w:ascii="Arial" w:hAnsi="Arial" w:cs="Arial"/>
                <w:sz w:val="24"/>
                <w:szCs w:val="24"/>
              </w:rPr>
              <w:t>) gr. 2,5cm, wys. 10cm</w:t>
            </w:r>
          </w:p>
          <w:p w14:paraId="2EF2488B" w14:textId="5C6897D0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 xml:space="preserve">• wykończenie ścian bocznych schodów, pochylni oraz podpór – tynk identyczny jak </w:t>
            </w:r>
            <w:r w:rsidRPr="007F77BC">
              <w:rPr>
                <w:rFonts w:ascii="Arial" w:hAnsi="Arial" w:cs="Arial"/>
                <w:sz w:val="24"/>
                <w:szCs w:val="24"/>
              </w:rPr>
              <w:lastRenderedPageBreak/>
              <w:t>na</w:t>
            </w:r>
            <w:r w:rsidR="00830A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77BC">
              <w:rPr>
                <w:rFonts w:ascii="Arial" w:hAnsi="Arial" w:cs="Arial"/>
                <w:sz w:val="24"/>
                <w:szCs w:val="24"/>
              </w:rPr>
              <w:t>elewacji budynku</w:t>
            </w:r>
          </w:p>
          <w:p w14:paraId="1FD5C82D" w14:textId="77777777" w:rsid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Z zapisów tych jednoznacznie wynika, że zarówno wewnętrzne i zewnętrzne policzki schodów, jak i wewnętrzne i zewnętrzne krawężniki pochylni oraz cokoły należy wykończyć lastryko, lub płytami lastrykowymi. Tymczasem przedmiar nie uwzględnia wykonania tych robót, gdyż w pozycji nr „3.10. Posadzki 1- i 2-barwne z płytek lastrykowych” pominięto te pozycje przedmiarowe. Po analizie dokumentacji, Wykonawca na podstawie własnych obliczeń stwierdza, że rzeczywisty przedmiar, uwzględniający cały nakład robót jest o m2 wyższy. Prosimy o korektę przedmiaru w tym zakresie.</w:t>
            </w:r>
          </w:p>
          <w:p w14:paraId="59568BF9" w14:textId="6844B86E" w:rsidR="00106C72" w:rsidRPr="00106C72" w:rsidRDefault="00106C72" w:rsidP="00106C7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106C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Tak, uwzględnić. </w:t>
            </w:r>
          </w:p>
          <w:p w14:paraId="50588BBC" w14:textId="77777777" w:rsidR="00EA4A65" w:rsidRPr="007F77BC" w:rsidRDefault="00EA4A65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6D2B5B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Pytanie nr 3</w:t>
            </w:r>
          </w:p>
          <w:p w14:paraId="6225270F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 xml:space="preserve">W dokumentacji projektowej </w:t>
            </w:r>
            <w:proofErr w:type="spellStart"/>
            <w:r w:rsidRPr="007F77BC">
              <w:rPr>
                <w:rFonts w:ascii="Arial" w:hAnsi="Arial" w:cs="Arial"/>
                <w:sz w:val="24"/>
                <w:szCs w:val="24"/>
              </w:rPr>
              <w:t>pn</w:t>
            </w:r>
            <w:proofErr w:type="spellEnd"/>
            <w:r w:rsidRPr="007F77BC">
              <w:rPr>
                <w:rFonts w:ascii="Arial" w:hAnsi="Arial" w:cs="Arial"/>
                <w:sz w:val="24"/>
                <w:szCs w:val="24"/>
              </w:rPr>
              <w:t xml:space="preserve"> „II PROJEKT ARCHITEKTONICZNO-BUDOWLANY”, widnieje następujący zapis:</w:t>
            </w:r>
          </w:p>
          <w:p w14:paraId="465864F5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Poręcze</w:t>
            </w:r>
          </w:p>
          <w:p w14:paraId="4825E42B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Zaprojektowano poręcze nawiązujące do wyglądu historycznego:</w:t>
            </w:r>
          </w:p>
          <w:p w14:paraId="70AF254D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pochwyt – rura O50mm</w:t>
            </w:r>
          </w:p>
          <w:p w14:paraId="0A36F975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słupek nośny – 16x16mm</w:t>
            </w:r>
          </w:p>
          <w:p w14:paraId="7A0CA1FE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poprzeczna – płaskownik 10x30mm</w:t>
            </w:r>
          </w:p>
          <w:p w14:paraId="51AF78B8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zaślepka – 60x60mm</w:t>
            </w:r>
          </w:p>
          <w:p w14:paraId="53B716F7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wspornik pochwytu – 16x16mm</w:t>
            </w:r>
          </w:p>
          <w:p w14:paraId="31F8DFB1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tralka – 10x10mm</w:t>
            </w:r>
          </w:p>
          <w:p w14:paraId="33AA5A99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Elementy stalowe - malowane proszkowo na kolor RAL 6002.</w:t>
            </w:r>
          </w:p>
          <w:p w14:paraId="29627C7F" w14:textId="77777777" w:rsid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 xml:space="preserve">Projekt nie przewiduje żadnego zabezpieczenia antykorozyjnego nowych balustrad i poręczy, prócz malowania proszkowego. Wykonawca zaznacza, iż taka forma zabezpieczenia nie jest wystarczająca dla balustrad w budynku użyteczności publicznej. W celu zwiększenia żywotności zarówno samej powłoki malarskiej, jaki całej balustrady zaleca się uprzednio wykonać </w:t>
            </w:r>
            <w:proofErr w:type="spellStart"/>
            <w:r w:rsidRPr="007F77BC">
              <w:rPr>
                <w:rFonts w:ascii="Arial" w:hAnsi="Arial" w:cs="Arial"/>
                <w:sz w:val="24"/>
                <w:szCs w:val="24"/>
              </w:rPr>
              <w:t>ocynk</w:t>
            </w:r>
            <w:proofErr w:type="spellEnd"/>
            <w:r w:rsidRPr="007F77BC">
              <w:rPr>
                <w:rFonts w:ascii="Arial" w:hAnsi="Arial" w:cs="Arial"/>
                <w:sz w:val="24"/>
                <w:szCs w:val="24"/>
              </w:rPr>
              <w:t xml:space="preserve"> ogniowy. Czy Zamawiający oczekuje balustrad zabezpieczonych </w:t>
            </w:r>
            <w:proofErr w:type="spellStart"/>
            <w:r w:rsidRPr="007F77BC">
              <w:rPr>
                <w:rFonts w:ascii="Arial" w:hAnsi="Arial" w:cs="Arial"/>
                <w:sz w:val="24"/>
                <w:szCs w:val="24"/>
              </w:rPr>
              <w:t>ocynkiem</w:t>
            </w:r>
            <w:proofErr w:type="spellEnd"/>
            <w:r w:rsidRPr="007F77BC">
              <w:rPr>
                <w:rFonts w:ascii="Arial" w:hAnsi="Arial" w:cs="Arial"/>
                <w:sz w:val="24"/>
                <w:szCs w:val="24"/>
              </w:rPr>
              <w:t xml:space="preserve"> ogniowym i malowanych proszkowo, </w:t>
            </w:r>
            <w:r w:rsidRPr="007F77BC">
              <w:rPr>
                <w:rFonts w:ascii="Arial" w:hAnsi="Arial" w:cs="Arial"/>
                <w:sz w:val="24"/>
                <w:szCs w:val="24"/>
              </w:rPr>
              <w:lastRenderedPageBreak/>
              <w:t>czy jedynym zabezpieczeniem ma pozostać samo malowanie proszkowe?</w:t>
            </w:r>
          </w:p>
          <w:p w14:paraId="2F644029" w14:textId="33FE2376" w:rsidR="00106C72" w:rsidRPr="00106C72" w:rsidRDefault="00106C72" w:rsidP="00106C7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106C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Tak, uwzględnić. </w:t>
            </w:r>
          </w:p>
          <w:p w14:paraId="73485651" w14:textId="77777777" w:rsidR="00EA4A65" w:rsidRPr="007F77BC" w:rsidRDefault="00EA4A65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4ED09B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Pytanie nr 4</w:t>
            </w:r>
          </w:p>
          <w:p w14:paraId="64A59430" w14:textId="77777777" w:rsid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W przedmiarze nie uwzględniono rozdzielnicy TOP pod zasilenie ogrzewania pochylni. Prosimy Zamawiającego o uwzględnienie rozdzielnicy TOP w przedmiarze.</w:t>
            </w:r>
          </w:p>
          <w:p w14:paraId="37A3330B" w14:textId="0AEA0A49" w:rsidR="00106C72" w:rsidRPr="00106C72" w:rsidRDefault="00106C72" w:rsidP="00106C7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106C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Tak, uwzględnić. </w:t>
            </w:r>
          </w:p>
          <w:p w14:paraId="7DF03D41" w14:textId="77777777" w:rsidR="00EA4A65" w:rsidRPr="007F77BC" w:rsidRDefault="00EA4A65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F32D306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Pytanie nr 5</w:t>
            </w:r>
          </w:p>
          <w:p w14:paraId="1BD66200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Podczas odbytej wizji lokalnej, Wykonawca stwierdza niezgodność w następujących pozycjach przedmiarowych:</w:t>
            </w:r>
          </w:p>
          <w:p w14:paraId="0A7A6528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4.3 Rury winidurowe układane n/t na gotowych uchwytach, rura Fi˙47˙mm, przedmiar 5mb</w:t>
            </w:r>
          </w:p>
          <w:p w14:paraId="14876A21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4.4 Układanie kabli w rurach, pustakach lub kanałach zamkniętych, kabel do 0,5˙kg/m, przedmiar 5mb</w:t>
            </w:r>
          </w:p>
          <w:p w14:paraId="29FF291D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Według pomiarów Wykonawcy dokonanych podczas wizji lokalnej, trasa jaką należy poprowadzić zasilanie mierzy około 30mb.</w:t>
            </w:r>
          </w:p>
          <w:p w14:paraId="3CD90F0F" w14:textId="77777777" w:rsidR="007F77BC" w:rsidRPr="007F77BC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Dodatkowo, Wykonawca sugeruje aby zasilanie prowadzić w nowym, dedykowanym do tego celu korycie kablowym, gdyż w istniejącym korycie brak jest miejsca na dołożenie nowego okablowania.</w:t>
            </w:r>
          </w:p>
          <w:p w14:paraId="6E237DE6" w14:textId="77777777" w:rsidR="007F77BC" w:rsidRPr="004E4B64" w:rsidRDefault="007F77BC" w:rsidP="00C706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77BC">
              <w:rPr>
                <w:rFonts w:ascii="Arial" w:hAnsi="Arial" w:cs="Arial"/>
                <w:sz w:val="24"/>
                <w:szCs w:val="24"/>
              </w:rPr>
              <w:t>Prosimy o korektę przedmiaru w tym zakresie</w:t>
            </w:r>
          </w:p>
          <w:p w14:paraId="4F994B77" w14:textId="79A37909" w:rsidR="00106C72" w:rsidRPr="00106C72" w:rsidRDefault="00106C72" w:rsidP="00106C7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106C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Tak,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proszę </w:t>
            </w:r>
            <w:r w:rsidRPr="00106C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uwzględnić. </w:t>
            </w:r>
          </w:p>
          <w:p w14:paraId="76B6EA1D" w14:textId="20852E83" w:rsidR="007F77BC" w:rsidRPr="007F77BC" w:rsidRDefault="007F77BC" w:rsidP="00C706D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6C6E7A38" w14:textId="77777777" w:rsidR="00106C72" w:rsidRDefault="00106C72" w:rsidP="00842A8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42AD1A9" w14:textId="77777777" w:rsidR="00106C72" w:rsidRDefault="00106C72" w:rsidP="00842A8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710F8FD" w14:textId="77777777" w:rsidR="00106C72" w:rsidRDefault="00106C72" w:rsidP="00842A8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310AE3C" w14:textId="77777777" w:rsidR="00106C72" w:rsidRDefault="00106C72" w:rsidP="00842A8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FBCFC24" w14:textId="77777777" w:rsidR="00106C72" w:rsidRDefault="00106C72" w:rsidP="00842A8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90D1D4C" w14:textId="45194869" w:rsidR="00842A8D" w:rsidRPr="00842A8D" w:rsidRDefault="00842A8D" w:rsidP="00842A8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42A8D">
        <w:rPr>
          <w:rFonts w:ascii="Arial" w:hAnsi="Arial" w:cs="Arial"/>
          <w:sz w:val="24"/>
          <w:szCs w:val="24"/>
        </w:rPr>
        <w:lastRenderedPageBreak/>
        <w:t>Ponadto działając na podstawie art. 271 ust. 1 i 2 ustawy z dnia 11 września 2019r. Prawo zamówień publicznych (</w:t>
      </w:r>
      <w:proofErr w:type="spellStart"/>
      <w:r w:rsidRPr="00842A8D">
        <w:rPr>
          <w:rFonts w:ascii="Arial" w:hAnsi="Arial" w:cs="Arial"/>
          <w:sz w:val="24"/>
          <w:szCs w:val="24"/>
        </w:rPr>
        <w:t>t.j</w:t>
      </w:r>
      <w:proofErr w:type="spellEnd"/>
      <w:r w:rsidRPr="00842A8D">
        <w:rPr>
          <w:rFonts w:ascii="Arial" w:hAnsi="Arial" w:cs="Arial"/>
          <w:sz w:val="24"/>
          <w:szCs w:val="24"/>
        </w:rPr>
        <w:t xml:space="preserve">. Dz. U. z 2026 r. poz. 793), </w:t>
      </w:r>
      <w:r w:rsidR="00106C72">
        <w:rPr>
          <w:rFonts w:ascii="Arial" w:hAnsi="Arial" w:cs="Arial"/>
          <w:sz w:val="24"/>
          <w:szCs w:val="24"/>
        </w:rPr>
        <w:t xml:space="preserve">Zamawiający </w:t>
      </w:r>
      <w:r w:rsidRPr="00842A8D">
        <w:rPr>
          <w:rFonts w:ascii="Arial" w:hAnsi="Arial" w:cs="Arial"/>
          <w:sz w:val="24"/>
          <w:szCs w:val="24"/>
        </w:rPr>
        <w:t xml:space="preserve">informuje, że zmianie ulegają </w:t>
      </w:r>
      <w:r w:rsidR="0026058B">
        <w:rPr>
          <w:rFonts w:ascii="Arial" w:hAnsi="Arial" w:cs="Arial"/>
          <w:sz w:val="24"/>
          <w:szCs w:val="24"/>
        </w:rPr>
        <w:t xml:space="preserve">następujące </w:t>
      </w:r>
      <w:r w:rsidRPr="00842A8D">
        <w:rPr>
          <w:rFonts w:ascii="Arial" w:hAnsi="Arial" w:cs="Arial"/>
          <w:sz w:val="24"/>
          <w:szCs w:val="24"/>
        </w:rPr>
        <w:t>pkt SWZ:</w:t>
      </w:r>
    </w:p>
    <w:p w14:paraId="6729CCE4" w14:textId="0886028C" w:rsidR="00842A8D" w:rsidRPr="00842A8D" w:rsidRDefault="00842A8D" w:rsidP="00842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2A8D">
        <w:rPr>
          <w:rFonts w:ascii="Arial" w:hAnsi="Arial" w:cs="Arial"/>
          <w:sz w:val="24"/>
          <w:szCs w:val="24"/>
        </w:rPr>
        <w:t>Pkt 17. 1- Wykonawca pozostaje związany ofertą do dnia 2026-08-</w:t>
      </w:r>
      <w:r w:rsidR="00106C72">
        <w:rPr>
          <w:rFonts w:ascii="Arial" w:hAnsi="Arial" w:cs="Arial"/>
          <w:sz w:val="24"/>
          <w:szCs w:val="24"/>
        </w:rPr>
        <w:t>2</w:t>
      </w:r>
      <w:r w:rsidR="0026058B">
        <w:rPr>
          <w:rFonts w:ascii="Arial" w:hAnsi="Arial" w:cs="Arial"/>
          <w:sz w:val="24"/>
          <w:szCs w:val="24"/>
        </w:rPr>
        <w:t>7</w:t>
      </w:r>
    </w:p>
    <w:p w14:paraId="3D676AC8" w14:textId="77777777" w:rsidR="0026058B" w:rsidRPr="0026058B" w:rsidRDefault="00842A8D" w:rsidP="0026058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x-none"/>
        </w:rPr>
      </w:pPr>
      <w:r w:rsidRPr="00842A8D">
        <w:rPr>
          <w:rFonts w:ascii="Arial" w:hAnsi="Arial" w:cs="Arial"/>
          <w:sz w:val="24"/>
          <w:szCs w:val="24"/>
        </w:rPr>
        <w:t>Pkt. 19 –</w:t>
      </w:r>
      <w:r w:rsidR="0026058B">
        <w:rPr>
          <w:rFonts w:ascii="Arial" w:hAnsi="Arial" w:cs="Arial"/>
          <w:sz w:val="24"/>
          <w:szCs w:val="24"/>
        </w:rPr>
        <w:t xml:space="preserve"> </w:t>
      </w:r>
      <w:bookmarkStart w:id="0" w:name="_Toc258314253"/>
      <w:r w:rsidR="0026058B" w:rsidRPr="00830A63">
        <w:rPr>
          <w:rFonts w:ascii="Arial" w:hAnsi="Arial" w:cs="Arial"/>
          <w:sz w:val="24"/>
          <w:szCs w:val="24"/>
          <w:u w:val="single"/>
          <w:lang w:val="x-none"/>
        </w:rPr>
        <w:t>Miejsce oraz termin składania i otwarcia ofert</w:t>
      </w:r>
      <w:bookmarkEnd w:id="0"/>
    </w:p>
    <w:p w14:paraId="49A63054" w14:textId="0AA0E6F0" w:rsidR="00842A8D" w:rsidRPr="00842A8D" w:rsidRDefault="0026058B" w:rsidP="00842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842A8D" w:rsidRPr="00842A8D">
        <w:rPr>
          <w:rFonts w:ascii="Arial" w:hAnsi="Arial" w:cs="Arial"/>
          <w:sz w:val="24"/>
          <w:szCs w:val="24"/>
        </w:rPr>
        <w:t xml:space="preserve">ofertę wraz z załącznikami, należy złożyć za pośrednictwem </w:t>
      </w:r>
      <w:r>
        <w:rPr>
          <w:rFonts w:ascii="Arial" w:hAnsi="Arial" w:cs="Arial"/>
          <w:sz w:val="24"/>
          <w:szCs w:val="24"/>
        </w:rPr>
        <w:t>P</w:t>
      </w:r>
      <w:r w:rsidR="00842A8D" w:rsidRPr="00842A8D">
        <w:rPr>
          <w:rFonts w:ascii="Arial" w:hAnsi="Arial" w:cs="Arial"/>
          <w:sz w:val="24"/>
          <w:szCs w:val="24"/>
        </w:rPr>
        <w:t>latformy w terminie do dnia 206-07-</w:t>
      </w:r>
      <w:r w:rsidR="00106C72">
        <w:rPr>
          <w:rFonts w:ascii="Arial" w:hAnsi="Arial" w:cs="Arial"/>
          <w:sz w:val="24"/>
          <w:szCs w:val="24"/>
        </w:rPr>
        <w:t>29</w:t>
      </w:r>
      <w:r w:rsidR="00842A8D" w:rsidRPr="00842A8D">
        <w:rPr>
          <w:rFonts w:ascii="Arial" w:hAnsi="Arial" w:cs="Arial"/>
          <w:sz w:val="24"/>
          <w:szCs w:val="24"/>
        </w:rPr>
        <w:t xml:space="preserve"> do godz. 09:00</w:t>
      </w:r>
    </w:p>
    <w:p w14:paraId="0798D6C5" w14:textId="7FAB563E" w:rsidR="00842A8D" w:rsidRPr="00842A8D" w:rsidRDefault="00842A8D" w:rsidP="00842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2A8D">
        <w:rPr>
          <w:rFonts w:ascii="Arial" w:hAnsi="Arial" w:cs="Arial"/>
          <w:sz w:val="24"/>
          <w:szCs w:val="24"/>
        </w:rPr>
        <w:t>Pkt 20.1 - Otwarcie ofert nastąpi w dniu: 2</w:t>
      </w:r>
      <w:r w:rsidR="0026058B">
        <w:rPr>
          <w:rFonts w:ascii="Arial" w:hAnsi="Arial" w:cs="Arial"/>
          <w:sz w:val="24"/>
          <w:szCs w:val="24"/>
        </w:rPr>
        <w:t>02</w:t>
      </w:r>
      <w:r w:rsidRPr="00842A8D">
        <w:rPr>
          <w:rFonts w:ascii="Arial" w:hAnsi="Arial" w:cs="Arial"/>
          <w:sz w:val="24"/>
          <w:szCs w:val="24"/>
        </w:rPr>
        <w:t>6-07-</w:t>
      </w:r>
      <w:r w:rsidR="00106C72">
        <w:rPr>
          <w:rFonts w:ascii="Arial" w:hAnsi="Arial" w:cs="Arial"/>
          <w:sz w:val="24"/>
          <w:szCs w:val="24"/>
        </w:rPr>
        <w:t>29</w:t>
      </w:r>
      <w:r w:rsidRPr="00842A8D">
        <w:rPr>
          <w:rFonts w:ascii="Arial" w:hAnsi="Arial" w:cs="Arial"/>
          <w:sz w:val="24"/>
          <w:szCs w:val="24"/>
        </w:rPr>
        <w:t xml:space="preserve"> o godz. 09:30, za pośrednictwem Platformy, poprzez ich odszyfrowanie i otwarcie ofert. </w:t>
      </w:r>
    </w:p>
    <w:p w14:paraId="279295B3" w14:textId="77777777" w:rsidR="0026058B" w:rsidRDefault="0026058B" w:rsidP="00842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BF0A8B" w14:textId="2042DA62" w:rsidR="00EA4A65" w:rsidRDefault="00842A8D" w:rsidP="00830A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2A8D">
        <w:rPr>
          <w:rFonts w:ascii="Arial" w:hAnsi="Arial" w:cs="Arial"/>
          <w:sz w:val="24"/>
          <w:szCs w:val="24"/>
        </w:rPr>
        <w:t xml:space="preserve">Pozostałe zapisy SWZ pozostają bez zmian. </w:t>
      </w:r>
    </w:p>
    <w:p w14:paraId="2942056E" w14:textId="77777777" w:rsidR="00830A63" w:rsidRDefault="00830A6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D835F9F" w14:textId="0D44F39A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CC190" w14:textId="77777777" w:rsidR="00057A68" w:rsidRDefault="00057A68">
      <w:r>
        <w:separator/>
      </w:r>
    </w:p>
  </w:endnote>
  <w:endnote w:type="continuationSeparator" w:id="0">
    <w:p w14:paraId="1C5DD09E" w14:textId="77777777" w:rsidR="00057A68" w:rsidRDefault="00057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8FF3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A2BE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F523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D2266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FC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BD5FD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118316" w14:textId="77777777" w:rsidR="006D4AB3" w:rsidRDefault="006D4AB3">
    <w:pPr>
      <w:pStyle w:val="Stopka"/>
      <w:tabs>
        <w:tab w:val="clear" w:pos="4536"/>
        <w:tab w:val="left" w:pos="6237"/>
      </w:tabs>
    </w:pPr>
  </w:p>
  <w:p w14:paraId="4FDE92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183A0" w14:textId="77777777" w:rsidR="00057A68" w:rsidRDefault="00057A68">
      <w:r>
        <w:separator/>
      </w:r>
    </w:p>
  </w:footnote>
  <w:footnote w:type="continuationSeparator" w:id="0">
    <w:p w14:paraId="68A61E71" w14:textId="77777777" w:rsidR="00057A68" w:rsidRDefault="00057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E6AB3" w14:textId="77777777" w:rsidR="007F77BC" w:rsidRDefault="007F77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AAF3E" w14:textId="77777777" w:rsidR="007F77BC" w:rsidRDefault="007F77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15EB7" w14:textId="77777777" w:rsidR="007F77BC" w:rsidRDefault="007F77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8861879">
    <w:abstractNumId w:val="3"/>
  </w:num>
  <w:num w:numId="2" w16cid:durableId="784351310">
    <w:abstractNumId w:val="6"/>
  </w:num>
  <w:num w:numId="3" w16cid:durableId="948246113">
    <w:abstractNumId w:val="2"/>
  </w:num>
  <w:num w:numId="4" w16cid:durableId="705836828">
    <w:abstractNumId w:val="5"/>
  </w:num>
  <w:num w:numId="5" w16cid:durableId="1550914845">
    <w:abstractNumId w:val="0"/>
  </w:num>
  <w:num w:numId="6" w16cid:durableId="1047336313">
    <w:abstractNumId w:val="1"/>
  </w:num>
  <w:num w:numId="7" w16cid:durableId="1876503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7A68"/>
    <w:rsid w:val="00031374"/>
    <w:rsid w:val="00057A68"/>
    <w:rsid w:val="000A1097"/>
    <w:rsid w:val="000E2A8F"/>
    <w:rsid w:val="00106C72"/>
    <w:rsid w:val="0012774F"/>
    <w:rsid w:val="00144B7A"/>
    <w:rsid w:val="00180C6E"/>
    <w:rsid w:val="0026058B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342E"/>
    <w:rsid w:val="007D7198"/>
    <w:rsid w:val="007F35B5"/>
    <w:rsid w:val="007F77BC"/>
    <w:rsid w:val="00830A63"/>
    <w:rsid w:val="00842A8D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4A6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9F3151"/>
  <w15:chartTrackingRefBased/>
  <w15:docId w15:val="{FB19E290-A194-46B1-A12B-D04C729D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26058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6058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6058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6058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26058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6058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semiHidden/>
    <w:rsid w:val="0026058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26058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26058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26058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26058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26058B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6</Pages>
  <Words>964</Words>
  <Characters>6447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6</cp:revision>
  <cp:lastPrinted>2026-07-23T06:32:00Z</cp:lastPrinted>
  <dcterms:created xsi:type="dcterms:W3CDTF">2026-07-22T05:48:00Z</dcterms:created>
  <dcterms:modified xsi:type="dcterms:W3CDTF">2026-07-23T06:32:00Z</dcterms:modified>
</cp:coreProperties>
</file>