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BB903" w14:textId="1D03015C" w:rsidR="006A5DF1" w:rsidRPr="00840903" w:rsidRDefault="00CB5F76" w:rsidP="006A5DF1">
      <w:pPr>
        <w:spacing w:after="240"/>
        <w:jc w:val="right"/>
        <w:rPr>
          <w:sz w:val="22"/>
          <w:szCs w:val="22"/>
        </w:rPr>
      </w:pPr>
      <w:r w:rsidRPr="00840903">
        <w:rPr>
          <w:sz w:val="22"/>
          <w:szCs w:val="22"/>
        </w:rPr>
        <w:t>Kraków</w:t>
      </w:r>
      <w:r w:rsidR="006A5DF1" w:rsidRPr="00840903">
        <w:rPr>
          <w:sz w:val="22"/>
          <w:szCs w:val="22"/>
        </w:rPr>
        <w:t xml:space="preserve"> dnia: </w:t>
      </w:r>
      <w:r w:rsidRPr="00840903">
        <w:rPr>
          <w:sz w:val="22"/>
          <w:szCs w:val="22"/>
        </w:rPr>
        <w:t>2026-06-</w:t>
      </w:r>
      <w:r w:rsidR="00840903" w:rsidRPr="00840903">
        <w:rPr>
          <w:sz w:val="22"/>
          <w:szCs w:val="22"/>
        </w:rPr>
        <w:t>10</w:t>
      </w:r>
    </w:p>
    <w:p w14:paraId="50D594BC" w14:textId="77777777" w:rsidR="0029606A" w:rsidRPr="00E75D02" w:rsidRDefault="0029606A" w:rsidP="006A5DF1">
      <w:pPr>
        <w:spacing w:after="240"/>
        <w:jc w:val="right"/>
        <w:rPr>
          <w:b/>
          <w:bCs/>
          <w:sz w:val="22"/>
          <w:szCs w:val="22"/>
        </w:rPr>
      </w:pPr>
    </w:p>
    <w:p w14:paraId="2CB7D8AC" w14:textId="77777777" w:rsidR="006A5DF1" w:rsidRPr="00E75D02" w:rsidRDefault="00BE62A3" w:rsidP="006A5DF1">
      <w:pPr>
        <w:rPr>
          <w:b/>
          <w:bCs/>
          <w:sz w:val="22"/>
          <w:szCs w:val="22"/>
        </w:rPr>
      </w:pPr>
      <w:r w:rsidRPr="00E75D02">
        <w:rPr>
          <w:b/>
          <w:bCs/>
          <w:sz w:val="22"/>
          <w:szCs w:val="22"/>
        </w:rPr>
        <w:t xml:space="preserve">Szpital Miejski Specjalistyczny </w:t>
      </w:r>
    </w:p>
    <w:p w14:paraId="2400194D" w14:textId="77777777" w:rsidR="00BE62A3" w:rsidRPr="00E75D02" w:rsidRDefault="00BE62A3" w:rsidP="006A5DF1">
      <w:pPr>
        <w:rPr>
          <w:b/>
          <w:bCs/>
          <w:sz w:val="22"/>
          <w:szCs w:val="22"/>
        </w:rPr>
      </w:pPr>
      <w:r w:rsidRPr="00E75D02">
        <w:rPr>
          <w:b/>
          <w:bCs/>
          <w:sz w:val="22"/>
          <w:szCs w:val="22"/>
        </w:rPr>
        <w:t>im. Gabriela Narutowicza w Krakowie</w:t>
      </w:r>
    </w:p>
    <w:p w14:paraId="32D75825" w14:textId="77777777" w:rsidR="006A5DF1" w:rsidRPr="0000080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00806">
        <w:rPr>
          <w:sz w:val="22"/>
          <w:szCs w:val="22"/>
        </w:rPr>
        <w:t>ul. Prądnicka 35-37</w:t>
      </w:r>
    </w:p>
    <w:p w14:paraId="0A5D4DA0" w14:textId="77777777" w:rsidR="00BE62A3" w:rsidRPr="0000080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00806">
        <w:rPr>
          <w:sz w:val="22"/>
          <w:szCs w:val="22"/>
        </w:rPr>
        <w:t>31-202 Kraków</w:t>
      </w:r>
    </w:p>
    <w:p w14:paraId="603C7F41" w14:textId="334C39FF" w:rsidR="006A5DF1" w:rsidRPr="00000806" w:rsidRDefault="006A5DF1" w:rsidP="00E75D02">
      <w:pPr>
        <w:pStyle w:val="Nagwek"/>
        <w:tabs>
          <w:tab w:val="clear" w:pos="4536"/>
        </w:tabs>
        <w:rPr>
          <w:sz w:val="22"/>
          <w:szCs w:val="22"/>
        </w:rPr>
      </w:pPr>
      <w:r w:rsidRPr="00E75D02">
        <w:rPr>
          <w:b/>
          <w:bCs/>
          <w:sz w:val="22"/>
          <w:szCs w:val="22"/>
        </w:rPr>
        <w:tab/>
      </w:r>
      <w:r w:rsidRPr="00000806">
        <w:rPr>
          <w:sz w:val="22"/>
          <w:szCs w:val="22"/>
        </w:rPr>
        <w:t xml:space="preserve"> </w:t>
      </w:r>
    </w:p>
    <w:p w14:paraId="0BEAD3A2" w14:textId="77777777" w:rsidR="006A5DF1" w:rsidRPr="000008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00806">
        <w:rPr>
          <w:b/>
          <w:bCs/>
          <w:sz w:val="22"/>
          <w:szCs w:val="22"/>
        </w:rPr>
        <w:t>WYKONAWCY</w:t>
      </w:r>
    </w:p>
    <w:p w14:paraId="4AC59A5C" w14:textId="77777777" w:rsidR="006A5DF1" w:rsidRPr="000008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00806">
        <w:rPr>
          <w:sz w:val="22"/>
          <w:szCs w:val="22"/>
        </w:rPr>
        <w:t>ubiegający się o zamówienie publiczne</w:t>
      </w:r>
    </w:p>
    <w:p w14:paraId="6795DF62" w14:textId="77777777" w:rsidR="006D4AB3" w:rsidRPr="00E75D02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14:paraId="7BA792F5" w14:textId="45BB08C5" w:rsidR="00632C3C" w:rsidRPr="00E75D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E75D02">
        <w:rPr>
          <w:rFonts w:ascii="Times New Roman" w:hAnsi="Times New Roman"/>
          <w:bCs/>
          <w:sz w:val="22"/>
          <w:szCs w:val="22"/>
        </w:rPr>
        <w:t>WYJAŚNIENI</w:t>
      </w:r>
      <w:r w:rsidR="00520165" w:rsidRPr="00E75D02">
        <w:rPr>
          <w:rFonts w:ascii="Times New Roman" w:hAnsi="Times New Roman"/>
          <w:bCs/>
          <w:sz w:val="22"/>
          <w:szCs w:val="22"/>
        </w:rPr>
        <w:t>A</w:t>
      </w:r>
      <w:r w:rsidR="00632C3C" w:rsidRPr="00E75D02">
        <w:rPr>
          <w:rFonts w:ascii="Times New Roman" w:hAnsi="Times New Roman"/>
          <w:bCs/>
          <w:sz w:val="22"/>
          <w:szCs w:val="22"/>
        </w:rPr>
        <w:t xml:space="preserve"> TREŚCI</w:t>
      </w:r>
      <w:r w:rsidR="0029606A" w:rsidRPr="00E75D02">
        <w:rPr>
          <w:rFonts w:ascii="Times New Roman" w:hAnsi="Times New Roman"/>
          <w:bCs/>
          <w:sz w:val="22"/>
          <w:szCs w:val="22"/>
        </w:rPr>
        <w:t xml:space="preserve"> SWZ</w:t>
      </w:r>
      <w:r w:rsidR="00E75D02" w:rsidRPr="00E75D02">
        <w:rPr>
          <w:rFonts w:ascii="Times New Roman" w:hAnsi="Times New Roman"/>
          <w:bCs/>
          <w:sz w:val="22"/>
          <w:szCs w:val="22"/>
        </w:rPr>
        <w:t>-19</w:t>
      </w:r>
    </w:p>
    <w:p w14:paraId="66BDB178" w14:textId="28F24148" w:rsidR="006D4AB3" w:rsidRPr="00E75D02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000806">
        <w:rPr>
          <w:sz w:val="22"/>
          <w:szCs w:val="22"/>
        </w:rPr>
        <w:t xml:space="preserve">Dotyczy: </w:t>
      </w:r>
      <w:r w:rsidR="006A5DF1" w:rsidRPr="00000806">
        <w:rPr>
          <w:sz w:val="22"/>
          <w:szCs w:val="22"/>
        </w:rPr>
        <w:t>p</w:t>
      </w:r>
      <w:r w:rsidRPr="00000806">
        <w:rPr>
          <w:sz w:val="22"/>
          <w:szCs w:val="22"/>
        </w:rPr>
        <w:t>ostępowani</w:t>
      </w:r>
      <w:r w:rsidR="006A5DF1" w:rsidRPr="00000806">
        <w:rPr>
          <w:sz w:val="22"/>
          <w:szCs w:val="22"/>
        </w:rPr>
        <w:t>a</w:t>
      </w:r>
      <w:r w:rsidRPr="00000806">
        <w:rPr>
          <w:sz w:val="22"/>
          <w:szCs w:val="22"/>
        </w:rPr>
        <w:t xml:space="preserve"> o udzielenie zamówienia publicznego, prowadzone</w:t>
      </w:r>
      <w:r w:rsidR="006A5DF1" w:rsidRPr="00000806">
        <w:rPr>
          <w:sz w:val="22"/>
          <w:szCs w:val="22"/>
        </w:rPr>
        <w:t>go</w:t>
      </w:r>
      <w:r w:rsidRPr="00000806">
        <w:rPr>
          <w:sz w:val="22"/>
          <w:szCs w:val="22"/>
        </w:rPr>
        <w:t xml:space="preserve"> w</w:t>
      </w:r>
      <w:r w:rsidR="00BE62A3" w:rsidRPr="00000806">
        <w:rPr>
          <w:sz w:val="22"/>
          <w:szCs w:val="22"/>
        </w:rPr>
        <w:t> </w:t>
      </w:r>
      <w:r w:rsidRPr="00000806">
        <w:rPr>
          <w:sz w:val="22"/>
          <w:szCs w:val="22"/>
        </w:rPr>
        <w:t xml:space="preserve">trybie </w:t>
      </w:r>
      <w:r w:rsidR="00CB5F76" w:rsidRPr="00000806">
        <w:rPr>
          <w:sz w:val="22"/>
          <w:szCs w:val="22"/>
        </w:rPr>
        <w:t>przetarg nieograniczony</w:t>
      </w:r>
      <w:r w:rsidRPr="00000806">
        <w:rPr>
          <w:sz w:val="22"/>
          <w:szCs w:val="22"/>
        </w:rPr>
        <w:t xml:space="preserve"> na</w:t>
      </w:r>
      <w:r w:rsidRPr="00E75D02">
        <w:rPr>
          <w:b/>
          <w:bCs/>
          <w:sz w:val="22"/>
          <w:szCs w:val="22"/>
        </w:rPr>
        <w:t xml:space="preserve"> </w:t>
      </w:r>
      <w:r w:rsidR="00E72428" w:rsidRPr="00E75D02">
        <w:rPr>
          <w:b/>
          <w:bCs/>
          <w:sz w:val="22"/>
          <w:szCs w:val="22"/>
        </w:rPr>
        <w:t>”</w:t>
      </w:r>
      <w:r w:rsidR="00CB5F76" w:rsidRPr="00E75D02">
        <w:rPr>
          <w:b/>
          <w:bCs/>
          <w:sz w:val="22"/>
          <w:szCs w:val="22"/>
        </w:rPr>
        <w:t>Zakup i dostawa wyrobów medycznych dla Apteki II</w:t>
      </w:r>
      <w:r w:rsidR="00E72428" w:rsidRPr="00E75D02">
        <w:rPr>
          <w:b/>
          <w:bCs/>
          <w:sz w:val="22"/>
          <w:szCs w:val="22"/>
        </w:rPr>
        <w:t>”</w:t>
      </w:r>
      <w:r w:rsidRPr="00E75D02">
        <w:rPr>
          <w:b/>
          <w:bCs/>
          <w:sz w:val="22"/>
          <w:szCs w:val="22"/>
        </w:rPr>
        <w:t xml:space="preserve"> – znak sprawy </w:t>
      </w:r>
      <w:r w:rsidR="00CB5F76" w:rsidRPr="00E75D02">
        <w:rPr>
          <w:b/>
          <w:bCs/>
          <w:sz w:val="22"/>
          <w:szCs w:val="22"/>
        </w:rPr>
        <w:t>ZP/26/2026</w:t>
      </w:r>
      <w:r w:rsidRPr="00E75D02">
        <w:rPr>
          <w:b/>
          <w:bCs/>
          <w:sz w:val="22"/>
          <w:szCs w:val="22"/>
        </w:rPr>
        <w:t>.</w:t>
      </w:r>
    </w:p>
    <w:p w14:paraId="164E3B29" w14:textId="77777777" w:rsidR="0012774F" w:rsidRPr="00E75D0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75D02">
        <w:rPr>
          <w:sz w:val="22"/>
          <w:szCs w:val="22"/>
        </w:rPr>
        <w:t xml:space="preserve">Zamawiający, działając na podstawie art. </w:t>
      </w:r>
      <w:r w:rsidR="0029606A" w:rsidRPr="00E75D02">
        <w:rPr>
          <w:sz w:val="22"/>
          <w:szCs w:val="22"/>
        </w:rPr>
        <w:t>1</w:t>
      </w:r>
      <w:r w:rsidRPr="00E75D02">
        <w:rPr>
          <w:sz w:val="22"/>
          <w:szCs w:val="22"/>
        </w:rPr>
        <w:t>3</w:t>
      </w:r>
      <w:r w:rsidR="0029606A" w:rsidRPr="00E75D02">
        <w:rPr>
          <w:sz w:val="22"/>
          <w:szCs w:val="22"/>
        </w:rPr>
        <w:t>5</w:t>
      </w:r>
      <w:r w:rsidRPr="00E75D02">
        <w:rPr>
          <w:sz w:val="22"/>
          <w:szCs w:val="22"/>
        </w:rPr>
        <w:t xml:space="preserve"> ust</w:t>
      </w:r>
      <w:r w:rsidR="00D9049C" w:rsidRPr="00E75D02">
        <w:rPr>
          <w:sz w:val="22"/>
          <w:szCs w:val="22"/>
        </w:rPr>
        <w:t xml:space="preserve">. </w:t>
      </w:r>
      <w:r w:rsidR="0029606A" w:rsidRPr="00E75D02">
        <w:rPr>
          <w:sz w:val="22"/>
          <w:szCs w:val="22"/>
        </w:rPr>
        <w:t>6</w:t>
      </w:r>
      <w:r w:rsidRPr="00E75D02">
        <w:rPr>
          <w:sz w:val="22"/>
          <w:szCs w:val="22"/>
        </w:rPr>
        <w:t xml:space="preserve"> ustawy z dnia </w:t>
      </w:r>
      <w:r w:rsidR="0029606A" w:rsidRPr="00E75D02">
        <w:rPr>
          <w:sz w:val="22"/>
          <w:szCs w:val="22"/>
        </w:rPr>
        <w:t>11</w:t>
      </w:r>
      <w:r w:rsidRPr="00E75D02">
        <w:rPr>
          <w:sz w:val="22"/>
          <w:szCs w:val="22"/>
        </w:rPr>
        <w:t xml:space="preserve"> </w:t>
      </w:r>
      <w:r w:rsidR="0029606A" w:rsidRPr="00E75D02">
        <w:rPr>
          <w:sz w:val="22"/>
          <w:szCs w:val="22"/>
        </w:rPr>
        <w:t xml:space="preserve">września </w:t>
      </w:r>
      <w:r w:rsidRPr="00E75D02">
        <w:rPr>
          <w:sz w:val="22"/>
          <w:szCs w:val="22"/>
        </w:rPr>
        <w:t>20</w:t>
      </w:r>
      <w:r w:rsidR="0029606A" w:rsidRPr="00E75D02">
        <w:rPr>
          <w:sz w:val="22"/>
          <w:szCs w:val="22"/>
        </w:rPr>
        <w:t>19</w:t>
      </w:r>
      <w:r w:rsidR="00BE62A3" w:rsidRPr="00E75D02">
        <w:rPr>
          <w:sz w:val="22"/>
          <w:szCs w:val="22"/>
        </w:rPr>
        <w:t> </w:t>
      </w:r>
      <w:r w:rsidRPr="00E75D02">
        <w:rPr>
          <w:sz w:val="22"/>
          <w:szCs w:val="22"/>
        </w:rPr>
        <w:t>r</w:t>
      </w:r>
      <w:r w:rsidR="0029606A" w:rsidRPr="00E75D02">
        <w:rPr>
          <w:sz w:val="22"/>
          <w:szCs w:val="22"/>
        </w:rPr>
        <w:t>.</w:t>
      </w:r>
      <w:r w:rsidRPr="00E75D02">
        <w:rPr>
          <w:sz w:val="22"/>
          <w:szCs w:val="22"/>
        </w:rPr>
        <w:t xml:space="preserve"> Prawo </w:t>
      </w:r>
      <w:r w:rsidR="0029606A" w:rsidRPr="00E75D02">
        <w:rPr>
          <w:sz w:val="22"/>
          <w:szCs w:val="22"/>
        </w:rPr>
        <w:t>z</w:t>
      </w:r>
      <w:r w:rsidRPr="00E75D02">
        <w:rPr>
          <w:sz w:val="22"/>
          <w:szCs w:val="22"/>
        </w:rPr>
        <w:t xml:space="preserve">amówień </w:t>
      </w:r>
      <w:r w:rsidR="0029606A" w:rsidRPr="00E75D02">
        <w:rPr>
          <w:sz w:val="22"/>
          <w:szCs w:val="22"/>
        </w:rPr>
        <w:t>p</w:t>
      </w:r>
      <w:r w:rsidRPr="00E75D02">
        <w:rPr>
          <w:sz w:val="22"/>
          <w:szCs w:val="22"/>
        </w:rPr>
        <w:t>ublicznych</w:t>
      </w:r>
      <w:r w:rsidR="00BE7BFD" w:rsidRPr="00E75D02">
        <w:rPr>
          <w:sz w:val="22"/>
          <w:szCs w:val="22"/>
        </w:rPr>
        <w:t xml:space="preserve"> </w:t>
      </w:r>
      <w:r w:rsidR="00D9049C" w:rsidRPr="00E75D02">
        <w:rPr>
          <w:sz w:val="22"/>
          <w:szCs w:val="22"/>
        </w:rPr>
        <w:t>udostępnia</w:t>
      </w:r>
      <w:r w:rsidR="00BE7BFD" w:rsidRPr="00E75D02">
        <w:rPr>
          <w:sz w:val="22"/>
          <w:szCs w:val="22"/>
        </w:rPr>
        <w:t xml:space="preserve"> poniżej treść zapytań do S</w:t>
      </w:r>
      <w:r w:rsidR="0012774F" w:rsidRPr="00E75D02">
        <w:rPr>
          <w:sz w:val="22"/>
          <w:szCs w:val="22"/>
        </w:rPr>
        <w:t>pecyfikacji Warunków Zamówienia (</w:t>
      </w:r>
      <w:r w:rsidR="0012774F" w:rsidRPr="00E75D02">
        <w:rPr>
          <w:sz w:val="22"/>
          <w:szCs w:val="22"/>
          <w:lang w:eastAsia="ar-SA"/>
        </w:rPr>
        <w:t>zwanej dalej ”SWZ”)</w:t>
      </w:r>
      <w:r w:rsidR="00D9049C" w:rsidRPr="00E75D02">
        <w:rPr>
          <w:sz w:val="22"/>
          <w:szCs w:val="22"/>
          <w:lang w:eastAsia="ar-SA"/>
        </w:rPr>
        <w:t xml:space="preserve"> </w:t>
      </w:r>
      <w:r w:rsidR="00D9049C" w:rsidRPr="00E75D02">
        <w:rPr>
          <w:sz w:val="22"/>
          <w:szCs w:val="22"/>
        </w:rPr>
        <w:t>wraz z wyjaśnieniami</w:t>
      </w:r>
      <w:r w:rsidR="0012774F" w:rsidRPr="00E75D02">
        <w:rPr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5F76" w:rsidRPr="00E75D02" w14:paraId="109F870B" w14:textId="77777777" w:rsidTr="00365592">
        <w:tc>
          <w:tcPr>
            <w:tcW w:w="9356" w:type="dxa"/>
          </w:tcPr>
          <w:p w14:paraId="707CDD91" w14:textId="77777777" w:rsidR="00E75D02" w:rsidRP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t>Pytanie dotyczące treści zapisów umowy</w:t>
            </w:r>
          </w:p>
          <w:p w14:paraId="014CF0A0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Czy Zamawiający dopuszcza możliwość zmiany zapisu dotyczącego terminu dokonania zapłaty wynagrodzenia należnego Wykonawcy na zapis: „Za dzień zapłaty uznaje się dzień uznania rachunku bankowego Wykonawcy”? Doktryna oraz judykatura przyjmują stanowisko, zgodnie z którym za dzień spełnienia świadczenia pieniężnego uznaje się dzień uznania rachunku bankowego wierzyciela (Wykonawcy). Powyższe wynika również z brzmienia art. 454 § 2 k.c. zgodnie z którym miejscem spełnienia świadczenia, jest miejsce siedziby przedsiębiorstwa wierzyciela. W związku z tym dopiero uzyskanie środków na rachunku wierzyciela może być uznane za spełnienie świadczenia, jako realne rozliczenie zobowiązania. Przyjęcie dnia obciążenia rachunku Zamawiającego jako dnia zapłaty prowadzi do sytuacji, w której Wykonawca nie otrzymawszy środków w terminie, znajduje się jednocześnie w sytuacji, w której świadczenie uznane jest za spełnione. </w:t>
            </w:r>
          </w:p>
          <w:p w14:paraId="7FB7E1CB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Jak stwierdził Sąd Najwyższy w uchwale z dnia 4 stycznia 1995 r., sygn. akt III CZP 164/94, przepis art. 454 k.c. wprawdzie wprost reguluje problematykę miejsca wykonania zobowiązania, jednakże - co nie budzi wątpliwości - dotyczy także chwili spełnienia świadczenia. Skutkiem rozliczenia przeprowadzonego w formie bezgotówkowej jest obciążenie rachunku dłużnika oznaczoną w jego dyspozycji kwotą, a następnie uznanie - tą samą kwotą - rachunku wierzyciela. Ze względu na fakt, że uznanie polega na uczynieniu na rachunku wierzyciela stosownego wpisu po stronie </w:t>
            </w:r>
            <w:proofErr w:type="spellStart"/>
            <w:r w:rsidRPr="00E75D02">
              <w:rPr>
                <w:sz w:val="22"/>
                <w:szCs w:val="22"/>
              </w:rPr>
              <w:t>credit</w:t>
            </w:r>
            <w:proofErr w:type="spellEnd"/>
            <w:r w:rsidRPr="00E75D02">
              <w:rPr>
                <w:sz w:val="22"/>
                <w:szCs w:val="22"/>
              </w:rPr>
              <w:t xml:space="preserve"> ("ma"), wierzyciel z tą samą chwilą uzyskuje uprawnienie do swobodnego rozporządzania objętymi wpisem środkami pieniężnymi. W efekcie uznanie rachunku wierzyciela realizuje klasyczną konstrukcję zapłaty. Z tą chwilą następuje umorzenie (wygaśnięcie) zobowiązania - stwierdził Sąd Najwyższy w uzasadnieniu uchwały. </w:t>
            </w:r>
          </w:p>
          <w:p w14:paraId="4C5E2760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Tym samym wnosimy o dokonanie zmiany w treści wzoru umowy, zgodnie z powyższym pytaniem oraz zasadami regulowania zobowiązań wynikającymi z przepisów kodeksu cywilnego. </w:t>
            </w:r>
          </w:p>
          <w:p w14:paraId="53197234" w14:textId="5722386C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t xml:space="preserve">Odpowiedź: </w:t>
            </w:r>
            <w:r w:rsidR="00F20284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7F4556A" w14:textId="77777777" w:rsidR="00F20284" w:rsidRPr="00E75D02" w:rsidRDefault="00F20284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23F170D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Pytanie dotyczące treści zapisów umowy</w:t>
            </w:r>
          </w:p>
          <w:p w14:paraId="1963FF41" w14:textId="6116EE07" w:rsid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lastRenderedPageBreak/>
              <w:t>Czy Zamawiający wyrazi zgodę na składanie zamówień na produkty z ewentualnej umowy w ilości będącej najmniejszym lub wielokrotnością najmniejszego opakowania handlowego?</w:t>
            </w:r>
            <w:r>
              <w:rPr>
                <w:sz w:val="22"/>
                <w:szCs w:val="22"/>
              </w:rPr>
              <w:t>,</w:t>
            </w:r>
          </w:p>
          <w:p w14:paraId="39DD8EF5" w14:textId="33F1487C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t>Odpowiedź:</w:t>
            </w:r>
            <w:r w:rsidR="00F20284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3FC18CA4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2C441690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Pakiet 17</w:t>
            </w:r>
          </w:p>
          <w:p w14:paraId="4B2263C2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Poz.1</w:t>
            </w:r>
          </w:p>
          <w:p w14:paraId="0159F454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Prosimy  Zamawiającego o dopuszczenie przenośny system infuzyjny wykorzystujący zbiornik elastomerowy oraz ogranicznik przepływu, zapewniający ciągły przepływ leku przez określony czas przy nominalnej prędkości przepływu.   Urządzenie wyposażone jest w filtr cząstek stałych i powietrza przez, który podawana jest </w:t>
            </w:r>
            <w:proofErr w:type="spellStart"/>
            <w:r w:rsidRPr="00E75D02">
              <w:rPr>
                <w:sz w:val="22"/>
                <w:szCs w:val="22"/>
              </w:rPr>
              <w:t>zawartość.Filtr</w:t>
            </w:r>
            <w:proofErr w:type="spellEnd"/>
            <w:r w:rsidRPr="00E75D02">
              <w:rPr>
                <w:sz w:val="22"/>
                <w:szCs w:val="22"/>
              </w:rPr>
              <w:t xml:space="preserve"> na drenie dla ochrony pacjenta przed zatorem powietrznym. Dren łączący długość min. 120 cm z klamrą i zatyczką z filtrem hydrofobowym.</w:t>
            </w:r>
          </w:p>
          <w:p w14:paraId="72FEEEBD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Urządzenie pakowane pojedynczo, jałowe. W torze przepływu w kontakcie z podawanym lekiem nie zawiera DEHP. Zbiornik z elastomeru silikonowego. Obudowa zapewnia możliwość wizualnej kontroli postępu wlewu oraz ochronę zbiornika elastomerowego. Napełnianie systemu odbywa się przez centralnie umieszczony port wyposażony w: połączenie </w:t>
            </w:r>
            <w:proofErr w:type="spellStart"/>
            <w:r w:rsidRPr="00E75D02">
              <w:rPr>
                <w:sz w:val="22"/>
                <w:szCs w:val="22"/>
              </w:rPr>
              <w:t>Luer</w:t>
            </w:r>
            <w:proofErr w:type="spellEnd"/>
            <w:r w:rsidRPr="00E75D02">
              <w:rPr>
                <w:sz w:val="22"/>
                <w:szCs w:val="22"/>
              </w:rPr>
              <w:t xml:space="preserve"> Lock,  przykręcaną zatyczkę , zawór uniemożliwiający cofanie się/wyciek płynu po odłączeniu strzykawki. Pompa z klemą umożliwiającą </w:t>
            </w:r>
            <w:proofErr w:type="spellStart"/>
            <w:r w:rsidRPr="00E75D02">
              <w:rPr>
                <w:sz w:val="22"/>
                <w:szCs w:val="22"/>
              </w:rPr>
              <w:t>przyczepinie</w:t>
            </w:r>
            <w:proofErr w:type="spellEnd"/>
            <w:r w:rsidRPr="00E75D02">
              <w:rPr>
                <w:sz w:val="22"/>
                <w:szCs w:val="22"/>
              </w:rPr>
              <w:t xml:space="preserve"> pompy do ubrania.</w:t>
            </w:r>
          </w:p>
          <w:p w14:paraId="3919B9A7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Nominalna prędkość infuzji: 5ml/</w:t>
            </w:r>
            <w:proofErr w:type="spellStart"/>
            <w:r w:rsidRPr="00E75D02">
              <w:rPr>
                <w:sz w:val="22"/>
                <w:szCs w:val="22"/>
              </w:rPr>
              <w:t>godz</w:t>
            </w:r>
            <w:proofErr w:type="spellEnd"/>
            <w:r w:rsidRPr="00E75D02">
              <w:rPr>
                <w:sz w:val="22"/>
                <w:szCs w:val="22"/>
              </w:rPr>
              <w:t>; Nominalna objętość: 250ml ml, objętość minimalna: 200 ml i objętość maksymalna 320 ml. Nominalny czas pracy 50h. Obudowa, filtr i dren bursztynowe dla ochrony leków przez promieniowaniem UV.</w:t>
            </w:r>
          </w:p>
          <w:p w14:paraId="2AF41DC0" w14:textId="5FD12CF7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</w:t>
            </w:r>
            <w:r w:rsidRPr="00E75D02">
              <w:rPr>
                <w:b/>
                <w:bCs/>
                <w:sz w:val="22"/>
                <w:szCs w:val="22"/>
              </w:rPr>
              <w:t>Odpowiedź:</w:t>
            </w:r>
            <w:r w:rsidR="00F2028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FE4F4BF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72261FAB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Poz.2</w:t>
            </w:r>
          </w:p>
          <w:p w14:paraId="3B99E9EB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Prosimy  Zamawiającego o dopuszczenie przenośny system infuzyjny wykorzystujący zbiornik elastomerowy oraz ogranicznik przepływu, zapewniający ciągły przepływ leku przez określony czas przy nominalnej prędkości przepływu.   Urządzenie wyposażone jest w filtr cząstek stałych i powietrza przez, który podawana jest </w:t>
            </w:r>
            <w:proofErr w:type="spellStart"/>
            <w:r w:rsidRPr="00E75D02">
              <w:rPr>
                <w:sz w:val="22"/>
                <w:szCs w:val="22"/>
              </w:rPr>
              <w:t>zawartość.Filtr</w:t>
            </w:r>
            <w:proofErr w:type="spellEnd"/>
            <w:r w:rsidRPr="00E75D02">
              <w:rPr>
                <w:sz w:val="22"/>
                <w:szCs w:val="22"/>
              </w:rPr>
              <w:t xml:space="preserve"> na drenie dla ochrony pacjenta przed zatorem powietrznym. Dren łączący długość min. 120 cm z klamrą i zatyczką z filtrem hydrofobowym.</w:t>
            </w:r>
          </w:p>
          <w:p w14:paraId="1AAFAD85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Urządzenie pakowane pojedynczo, jałowe. W torze przepływu w kontakcie z podawanym lekiem nie zawiera DEHP. Zbiornik z elastomeru silikonowego. Obudowa zapewnia możliwość wizualnej kontroli postępu wlewu oraz ochronę zbiornika elastomerowego. Napełnianie systemu odbywa się przez centralnie umieszczony port wyposażony w: połączenie </w:t>
            </w:r>
            <w:proofErr w:type="spellStart"/>
            <w:r w:rsidRPr="00E75D02">
              <w:rPr>
                <w:sz w:val="22"/>
                <w:szCs w:val="22"/>
              </w:rPr>
              <w:t>Luer</w:t>
            </w:r>
            <w:proofErr w:type="spellEnd"/>
            <w:r w:rsidRPr="00E75D02">
              <w:rPr>
                <w:sz w:val="22"/>
                <w:szCs w:val="22"/>
              </w:rPr>
              <w:t xml:space="preserve"> Lock,  przykręcaną zatyczkę , zawór uniemożliwiający cofanie się/wyciek płynu po odłączeniu strzykawki. Pompa z klemą umożliwiającą </w:t>
            </w:r>
            <w:proofErr w:type="spellStart"/>
            <w:r w:rsidRPr="00E75D02">
              <w:rPr>
                <w:sz w:val="22"/>
                <w:szCs w:val="22"/>
              </w:rPr>
              <w:t>przyczepinie</w:t>
            </w:r>
            <w:proofErr w:type="spellEnd"/>
            <w:r w:rsidRPr="00E75D02">
              <w:rPr>
                <w:sz w:val="22"/>
                <w:szCs w:val="22"/>
              </w:rPr>
              <w:t xml:space="preserve"> pompy do ubrania.</w:t>
            </w:r>
          </w:p>
          <w:p w14:paraId="60A0964A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Nominalna prędkość infuzji: 10ml/</w:t>
            </w:r>
            <w:proofErr w:type="spellStart"/>
            <w:r w:rsidRPr="00E75D02">
              <w:rPr>
                <w:sz w:val="22"/>
                <w:szCs w:val="22"/>
              </w:rPr>
              <w:t>godz</w:t>
            </w:r>
            <w:proofErr w:type="spellEnd"/>
            <w:r w:rsidRPr="00E75D02">
              <w:rPr>
                <w:sz w:val="22"/>
                <w:szCs w:val="22"/>
              </w:rPr>
              <w:t>; Nominalna objętość: 250ml ml, objętość minimalna: 200 ml i objętość maksymalna 320 ml. Nominalny czas infuzji 25h. Obudowa, filtr i dren bursztynowe dla ochrony leków przez promieniowaniem UV.</w:t>
            </w:r>
          </w:p>
          <w:p w14:paraId="0BB27FF5" w14:textId="6E3EAA23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</w:t>
            </w:r>
            <w:r w:rsidR="00F20284" w:rsidRPr="00E75D02">
              <w:rPr>
                <w:b/>
                <w:bCs/>
                <w:sz w:val="22"/>
                <w:szCs w:val="22"/>
              </w:rPr>
              <w:t>Odpowiedź:</w:t>
            </w:r>
            <w:r w:rsidR="00F2028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3ED6B0B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59E3A322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Poz.3</w:t>
            </w:r>
          </w:p>
          <w:p w14:paraId="0CF633FC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Prosimy  Zamawiającego o dopuszczenie przyrządu do przygotowywania i pobierania leków  z zaworem bezigłowym z płaską i gładką membraną.  Filtr powietrza przy kolcu zabezpieczony klapką otwieraną lub domykaną ręcznie. Odpowietrznik z  filtrem hydrofobowym i zastawką antyzwrotną w kanale powietrza chroni filtr przed zwilżeniem. Kolec ścięty dwupłaszczyznowo o długości 3,5cm (+/-0,1). Długość przyrządu ok.9,5cm. Kolec osłonięty zatyczką.</w:t>
            </w:r>
          </w:p>
          <w:p w14:paraId="4F3C9F0B" w14:textId="7511E3FE" w:rsidR="00E75D02" w:rsidRPr="00E75D02" w:rsidRDefault="00F20284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7AEA199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lastRenderedPageBreak/>
              <w:t>Poz.1</w:t>
            </w:r>
          </w:p>
          <w:p w14:paraId="017A6EC2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Prosimy  Zamawiającego o dopuszczenie  przenośny system infuzyjny wykorzystujący zbiornik elastomerowy oraz ogranicznik przepływu, zapewniający ciągły przepływ leku przez określony czas przy nominalnej prędkości przepływu. Urządzenie wyposażone jest w filtr cząstek stałych i powietrza przez, który podawana jest zawartość. Dren łączący długość min. 120 cm z klamrą i zatyczką z filtrem hydrofobowym.</w:t>
            </w:r>
          </w:p>
          <w:p w14:paraId="50F7CBD6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Urządzenie pakowane pojedynczo, jałowe. W torze przepływu w kontakcie z podawanym lekiem nie zawiera DEHP. Zbiornik z elastomeru silikonowego umieszczony w obudowie PC w kształcie płaskiego dysku, wygodnego do przenoszenia i układania na powierzchni w trakcie napełniania. Obudowa zapewnia możliwość wizualnej kontroli postępu wlewu oraz ochronę zbiornika elastomerowego. Napełnianie systemu odbywa się przez centralnie umieszczony port wyposażony w: połączenie </w:t>
            </w:r>
            <w:proofErr w:type="spellStart"/>
            <w:r w:rsidRPr="00E75D02">
              <w:rPr>
                <w:sz w:val="22"/>
                <w:szCs w:val="22"/>
              </w:rPr>
              <w:t>Luer</w:t>
            </w:r>
            <w:proofErr w:type="spellEnd"/>
            <w:r w:rsidRPr="00E75D02">
              <w:rPr>
                <w:sz w:val="22"/>
                <w:szCs w:val="22"/>
              </w:rPr>
              <w:t xml:space="preserve"> Lock,  przykręcaną pokrywę z wygodnym uchwytem, zawór uniemożliwiający cofanie się/wyciek płynu po odłączeniu strzykawki.</w:t>
            </w:r>
          </w:p>
          <w:p w14:paraId="4D53B5E5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Przyrząd posiada badania potwierdzające, że system infuzyjny jest sprawdzony pod względem stabilności z 5-FU</w:t>
            </w:r>
          </w:p>
          <w:p w14:paraId="1F75FFBD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Nominalna prędkość infuzji: 5ml/</w:t>
            </w:r>
            <w:proofErr w:type="spellStart"/>
            <w:r w:rsidRPr="00E75D02">
              <w:rPr>
                <w:sz w:val="22"/>
                <w:szCs w:val="22"/>
              </w:rPr>
              <w:t>godz</w:t>
            </w:r>
            <w:proofErr w:type="spellEnd"/>
            <w:r w:rsidRPr="00E75D02">
              <w:rPr>
                <w:sz w:val="22"/>
                <w:szCs w:val="22"/>
              </w:rPr>
              <w:t>; Nominalna objętość: 275ml ml, objętość minimalna: 215 ml i objętość maksymalna 335 ml.  Obudowa i dren bursztynowe dla ochrony leków przez promieniowaniem UV.</w:t>
            </w:r>
          </w:p>
          <w:p w14:paraId="0CE0BE92" w14:textId="0BD0FA8A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</w:t>
            </w:r>
            <w:r w:rsidR="00F20284" w:rsidRPr="00E75D02">
              <w:rPr>
                <w:b/>
                <w:bCs/>
                <w:sz w:val="22"/>
                <w:szCs w:val="22"/>
              </w:rPr>
              <w:t>Odpowiedź:</w:t>
            </w:r>
            <w:r w:rsidR="00F2028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5641609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24FB9067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Poz.2</w:t>
            </w:r>
          </w:p>
          <w:p w14:paraId="61DF7D15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Prosimy  Zamawiającego o dopuszczenie   przenośny system infuzyjny wykorzystujący zbiornik elastomerowy oraz ogranicznik przepływu, zapewniający ciągły przepływ leku przez określony czas przy nominalnej prędkości przepływu. Urządzenie wyposażone jest w filtr cząstek stałych i powietrza przez, który podawana jest zawartość. Dren łączący długość min. 120 cm z klamrą i zatyczką z filtrem hydrofobowym.</w:t>
            </w:r>
          </w:p>
          <w:p w14:paraId="55CE7B46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Urządzenie pakowane pojedynczo, jałowe. W torze przepływu w kontakcie z podawanym lekiem nie zawiera DEHP. Zbiornik z elastomeru silikonowego umieszczony w obudowie PC w kształcie płaskiego dysku, wygodnego do przenoszenia i układania na powierzchni w trakcie napełniania. Obudowa zapewnia możliwość wizualnej kontroli postępu wlewu oraz ochronę zbiornika elastomerowego. Napełnianie systemu odbywa się przez centralnie umieszczony port wyposażony w: połączenie </w:t>
            </w:r>
            <w:proofErr w:type="spellStart"/>
            <w:r w:rsidRPr="00E75D02">
              <w:rPr>
                <w:sz w:val="22"/>
                <w:szCs w:val="22"/>
              </w:rPr>
              <w:t>Luer</w:t>
            </w:r>
            <w:proofErr w:type="spellEnd"/>
            <w:r w:rsidRPr="00E75D02">
              <w:rPr>
                <w:sz w:val="22"/>
                <w:szCs w:val="22"/>
              </w:rPr>
              <w:t xml:space="preserve"> Lock,  przykręcaną pokrywę z wygodnym uchwytem, zawór uniemożliwiający cofanie się/wyciek płynu po odłączeniu strzykawki.</w:t>
            </w:r>
          </w:p>
          <w:p w14:paraId="6D5C14CD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Przyrząd posiada badania potwierdzające, że system infuzyjny jest sprawdzony pod względem stabilności z 5-FU</w:t>
            </w:r>
          </w:p>
          <w:p w14:paraId="0096FDA7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Nominalna prędkość infuzji: 10ml/</w:t>
            </w:r>
            <w:proofErr w:type="spellStart"/>
            <w:r w:rsidRPr="00E75D02">
              <w:rPr>
                <w:sz w:val="22"/>
                <w:szCs w:val="22"/>
              </w:rPr>
              <w:t>godz</w:t>
            </w:r>
            <w:proofErr w:type="spellEnd"/>
            <w:r w:rsidRPr="00E75D02">
              <w:rPr>
                <w:sz w:val="22"/>
                <w:szCs w:val="22"/>
              </w:rPr>
              <w:t>; Nominalna objętość: 275ml ml, objętość minimalna: 215 ml i objętość maksymalna 335 ml. Czas infuzji 27h. Obudowa i dren bursztynowe dla ochrony leków przez promieniowaniem UV.</w:t>
            </w:r>
          </w:p>
          <w:p w14:paraId="3B8DA8D7" w14:textId="2229A853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</w:t>
            </w:r>
            <w:r w:rsidRPr="00E75D02">
              <w:rPr>
                <w:b/>
                <w:bCs/>
                <w:sz w:val="22"/>
                <w:szCs w:val="22"/>
              </w:rPr>
              <w:t>Odpowiedź:</w:t>
            </w:r>
            <w:r w:rsidR="00F20284" w:rsidRPr="00E75D02">
              <w:rPr>
                <w:b/>
                <w:bCs/>
                <w:sz w:val="22"/>
                <w:szCs w:val="22"/>
              </w:rPr>
              <w:t xml:space="preserve"> </w:t>
            </w:r>
            <w:r w:rsidR="00F20284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6E1C93C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44930A49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Poz.1 i 2</w:t>
            </w:r>
          </w:p>
          <w:p w14:paraId="57FE7114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Prosimy Zamawiającego o wyjaśnienie czy przenośny system infuzyjny powinien posiadać na drenie zacisk umożliwiający zatrzymanie infuzji w sytuacjach awaryjnych? </w:t>
            </w:r>
          </w:p>
          <w:p w14:paraId="5744EEF2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Pragniemy nadmienić, że zacisk na drenie stanowi istotny element bezpieczeństwa użytkowania systemu infuzyjnego. Umożliwia szybkie zatrzymanie przepływu leku w przypadku wystąpienia sytuacji awaryjnej np.  wystąpienia objawów niepożądanych u pacjenta, konieczności pilnego odłączenia pacjenta od systemu lub potrzeby natychmiastowej kontroli miejsca podania leku. </w:t>
            </w:r>
          </w:p>
          <w:p w14:paraId="0A8F9C39" w14:textId="155CC6B5" w:rsidR="00E75D02" w:rsidRDefault="00F20284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C4287E4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4268F62C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Pakiet 21 poz 1</w:t>
            </w:r>
          </w:p>
          <w:p w14:paraId="4FB8CA0E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Prosimy Zamawiającego o dopuszczenie zestawu w składzie:</w:t>
            </w:r>
          </w:p>
          <w:p w14:paraId="7F2C4D47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1x serweta na stolik narzędziowy 140x190 cm z foli PE 50 µm ze wzmocnieniem</w:t>
            </w:r>
          </w:p>
          <w:p w14:paraId="619DA6F6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1x serweta ortopedyczna na stolik Mayo 80x145 cm z foli PE ze wzmocnieniem 75x100 cm</w:t>
            </w:r>
          </w:p>
          <w:p w14:paraId="781B031B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1x serweta dolna 240x304 cm z przylepnym wycięciem U 7x108 cm, ze wzmocnieniem chłonnym 65x130 cm</w:t>
            </w:r>
          </w:p>
          <w:p w14:paraId="3F53178C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1x serweta górna 170x260 cm przylepna, ze wzmocnieniem chłonnym 67x25 cm</w:t>
            </w:r>
          </w:p>
          <w:p w14:paraId="71BB2FB2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1x serweta 152x213 cm z folii PE z przylepnym wycięciem U 20x76 </w:t>
            </w:r>
          </w:p>
          <w:p w14:paraId="3521B7B3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1x serweta nieprzylepna 100x100 cm, </w:t>
            </w:r>
            <w:proofErr w:type="spellStart"/>
            <w:r w:rsidRPr="00E75D02">
              <w:rPr>
                <w:sz w:val="22"/>
                <w:szCs w:val="22"/>
              </w:rPr>
              <w:t>pełnobarierowa</w:t>
            </w:r>
            <w:proofErr w:type="spellEnd"/>
          </w:p>
          <w:p w14:paraId="69912790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1x </w:t>
            </w:r>
            <w:proofErr w:type="spellStart"/>
            <w:r w:rsidRPr="00E75D02">
              <w:rPr>
                <w:sz w:val="22"/>
                <w:szCs w:val="22"/>
              </w:rPr>
              <w:t>stokineta</w:t>
            </w:r>
            <w:proofErr w:type="spellEnd"/>
            <w:r w:rsidRPr="00E75D02">
              <w:rPr>
                <w:sz w:val="22"/>
                <w:szCs w:val="22"/>
              </w:rPr>
              <w:t xml:space="preserve"> 30x122 cm, elastyczna, 2-warstwowa, antypoślizgowa</w:t>
            </w:r>
          </w:p>
          <w:p w14:paraId="00A7C1D7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2x taśma przylepna 9x50 cm</w:t>
            </w:r>
          </w:p>
          <w:p w14:paraId="3EC4189E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2x ręcznik chłonny 20x30 cm z </w:t>
            </w:r>
            <w:proofErr w:type="spellStart"/>
            <w:r w:rsidRPr="00E75D02">
              <w:rPr>
                <w:sz w:val="22"/>
                <w:szCs w:val="22"/>
              </w:rPr>
              <w:t>mikrosiecią</w:t>
            </w:r>
            <w:proofErr w:type="spellEnd"/>
            <w:r w:rsidRPr="00E75D02">
              <w:rPr>
                <w:sz w:val="22"/>
                <w:szCs w:val="22"/>
              </w:rPr>
              <w:t xml:space="preserve"> zabezpieczającą przed rozrywaniem</w:t>
            </w:r>
          </w:p>
          <w:p w14:paraId="03F13221" w14:textId="77777777" w:rsidR="00E75D02" w:rsidRDefault="00E75D02" w:rsidP="00E75D02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Serwety okrywające pacjenta wykonane z laminatu dwuwarstwowego (polipropylen, polietylen) o gramaturze 58 g/m2 o niskim współczynniku pylenia ≤ 1,7 log10 ze wzmocnieniem chłonnym w obszarze krytycznym pozbawionym pylących włókien wiskozy i celulozy o łącznej gramaturze w 121 g/m² odpornym na rozerwanie na mokro/sucho min. 280 </w:t>
            </w:r>
            <w:proofErr w:type="spellStart"/>
            <w:r w:rsidRPr="00E75D02">
              <w:rPr>
                <w:sz w:val="22"/>
                <w:szCs w:val="22"/>
              </w:rPr>
              <w:t>kPa</w:t>
            </w:r>
            <w:proofErr w:type="spellEnd"/>
            <w:r w:rsidRPr="00E75D02">
              <w:rPr>
                <w:sz w:val="22"/>
                <w:szCs w:val="22"/>
              </w:rPr>
              <w:t xml:space="preserve">, o współczynniku absorpcji min. 650%.  W celu ułatwienia aplikacji serwety złożone książkowo, z nieprzylepnymi końcówkami przy taśmach o szerokości 5cm zabezpieczającymi część </w:t>
            </w:r>
            <w:proofErr w:type="spellStart"/>
            <w:r w:rsidRPr="00E75D02">
              <w:rPr>
                <w:sz w:val="22"/>
                <w:szCs w:val="22"/>
              </w:rPr>
              <w:t>lepną</w:t>
            </w:r>
            <w:proofErr w:type="spellEnd"/>
            <w:r w:rsidRPr="00E75D02">
              <w:rPr>
                <w:sz w:val="22"/>
                <w:szCs w:val="22"/>
              </w:rPr>
              <w:t xml:space="preserve"> serwet pozwalające w rękawicach jednych ruchem odkryć część </w:t>
            </w:r>
            <w:proofErr w:type="spellStart"/>
            <w:r w:rsidRPr="00E75D02">
              <w:rPr>
                <w:sz w:val="22"/>
                <w:szCs w:val="22"/>
              </w:rPr>
              <w:t>lepną</w:t>
            </w:r>
            <w:proofErr w:type="spellEnd"/>
            <w:r w:rsidRPr="00E75D02">
              <w:rPr>
                <w:sz w:val="22"/>
                <w:szCs w:val="22"/>
              </w:rPr>
              <w:t xml:space="preserve"> do aplikacji serwet na pacjencie. Zestaw spełnia wymagania dla procedur wysokiego ryzyka wg normy EN13795 pakowany sterylnie w przezroczystą, foliową torbę z portami do sterylizacji, posiada 4 etykiety samoprzylepne do dokumentacji medycznej zawierające: numer katalogowy, numer lot, datę ważności oraz nazwę producenta (w tym min. 2 etykiety dodatkowo z kodem EAN). Sterylizacja EO. Zestawy pakowane zbiorczo w worek foliowy, następnie karton. Producent spełnia wymogi normy środowiskowej ISO 14001 potwierdzony certyfikatem.</w:t>
            </w:r>
          </w:p>
          <w:p w14:paraId="29C4D66D" w14:textId="541F5A59" w:rsidR="00E75D02" w:rsidRDefault="00F20284" w:rsidP="00F2028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77185F3" w14:textId="77777777" w:rsidR="00F20284" w:rsidRPr="00F20284" w:rsidRDefault="00F20284" w:rsidP="00F2028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71CDAED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Pakiet 21 poz 2</w:t>
            </w:r>
          </w:p>
          <w:p w14:paraId="0907A61E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Prosimy Zamawiającego o dopuszczenie zestawu w składzie:</w:t>
            </w:r>
          </w:p>
          <w:p w14:paraId="057C9595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1 x serweta na stolik narzędziowy 140 x 190 cm, z folii PE 50 </w:t>
            </w:r>
            <w:proofErr w:type="spellStart"/>
            <w:r w:rsidRPr="00E75D02">
              <w:rPr>
                <w:sz w:val="22"/>
                <w:szCs w:val="22"/>
              </w:rPr>
              <w:t>μm</w:t>
            </w:r>
            <w:proofErr w:type="spellEnd"/>
            <w:r w:rsidRPr="00E75D02">
              <w:rPr>
                <w:sz w:val="22"/>
                <w:szCs w:val="22"/>
              </w:rPr>
              <w:t xml:space="preserve"> z </w:t>
            </w:r>
            <w:proofErr w:type="spellStart"/>
            <w:r w:rsidRPr="00E75D02">
              <w:rPr>
                <w:sz w:val="22"/>
                <w:szCs w:val="22"/>
              </w:rPr>
              <w:t>mikroteksturą</w:t>
            </w:r>
            <w:proofErr w:type="spellEnd"/>
            <w:r w:rsidRPr="00E75D02">
              <w:rPr>
                <w:sz w:val="22"/>
                <w:szCs w:val="22"/>
              </w:rPr>
              <w:t xml:space="preserve"> ze wzmocnieniem z polipropylenu w części środkowej (owinięcie zestawu)</w:t>
            </w:r>
          </w:p>
          <w:p w14:paraId="17832FF3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1 x serweta na stolik Mayo 80 x 145 cm</w:t>
            </w:r>
          </w:p>
          <w:p w14:paraId="1ED3474F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1 x serweta 145 x193 cm, </w:t>
            </w:r>
            <w:proofErr w:type="spellStart"/>
            <w:r w:rsidRPr="00E75D02">
              <w:rPr>
                <w:sz w:val="22"/>
                <w:szCs w:val="22"/>
              </w:rPr>
              <w:t>pełnobarierowa</w:t>
            </w:r>
            <w:proofErr w:type="spellEnd"/>
          </w:p>
          <w:p w14:paraId="2A6366DC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1 x </w:t>
            </w:r>
            <w:proofErr w:type="spellStart"/>
            <w:r w:rsidRPr="00E75D02">
              <w:rPr>
                <w:sz w:val="22"/>
                <w:szCs w:val="22"/>
              </w:rPr>
              <w:t>stokineta</w:t>
            </w:r>
            <w:proofErr w:type="spellEnd"/>
            <w:r w:rsidRPr="00E75D02">
              <w:rPr>
                <w:sz w:val="22"/>
                <w:szCs w:val="22"/>
              </w:rPr>
              <w:t xml:space="preserve"> 23x122 cm, 2-warstwowa, elastyczna, antypoślizgowa</w:t>
            </w:r>
          </w:p>
          <w:p w14:paraId="426DD280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3 x taśma przylepna 9 x 50 cm</w:t>
            </w:r>
          </w:p>
          <w:p w14:paraId="0A314468" w14:textId="77777777" w:rsidR="00E75D02" w:rsidRPr="00E75D02" w:rsidRDefault="00E75D02" w:rsidP="00E75D02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 xml:space="preserve"> 1 x serweta do operacji kończyny 221x326 cm z elastycznym, </w:t>
            </w:r>
            <w:proofErr w:type="spellStart"/>
            <w:r w:rsidRPr="00E75D02">
              <w:rPr>
                <w:sz w:val="22"/>
                <w:szCs w:val="22"/>
              </w:rPr>
              <w:t>samouszczelniajacym</w:t>
            </w:r>
            <w:proofErr w:type="spellEnd"/>
            <w:r w:rsidRPr="00E75D02">
              <w:rPr>
                <w:sz w:val="22"/>
                <w:szCs w:val="22"/>
              </w:rPr>
              <w:t xml:space="preserve"> się otworem Ø 6 cm, ze wzmocnieniem 77 x 114 cm, wyposażona w zintegrowanych 6 podwójnych organizatorów przewodów. Serwety okrywające pacjenta wykonane z chłonnego laminatu trójwarstwowego o gramaturze max. 66 g/m2 bez włókien celulozy i wiskozy o niskim współczynniku pylenia ≤ 1,25 log10 ze wzmocnieniem chłonnym w obszarze krytycznym o łącznej gramaturze 140 g/m2, odpornym na penetrację płynów min. 480 cmH2O, odpornym na rozerwanie na mokro/sucho min. 310 </w:t>
            </w:r>
            <w:proofErr w:type="spellStart"/>
            <w:r w:rsidRPr="00E75D02">
              <w:rPr>
                <w:sz w:val="22"/>
                <w:szCs w:val="22"/>
              </w:rPr>
              <w:t>kPa</w:t>
            </w:r>
            <w:proofErr w:type="spellEnd"/>
            <w:r w:rsidRPr="00E75D02">
              <w:rPr>
                <w:sz w:val="22"/>
                <w:szCs w:val="22"/>
              </w:rPr>
              <w:t xml:space="preserve">. Zestaw zgodny z normą PN-EN 13795  pakowany sterylnie w przezroczystą, foliową torbę z portami do sterylizacji, posiada 4 etykiety samoprzylepne do dokumentacji medycznej zawierające: numer </w:t>
            </w:r>
            <w:r w:rsidRPr="00E75D02">
              <w:rPr>
                <w:sz w:val="22"/>
                <w:szCs w:val="22"/>
              </w:rPr>
              <w:lastRenderedPageBreak/>
              <w:t>katalogowy, numer lot, datę ważności, nazwę producenta, w tym 2 etykiety zawierają dodatkowo kod EAN. Sterylizacja tlenkiem etylenu. Zestawy pakowane zbiorczo w worek foliowy, następnie karton. Producent spełnia wymogi normy środowiskowej ISO 14001 potwierdzonej certyfikatem.</w:t>
            </w:r>
          </w:p>
          <w:p w14:paraId="592CA6CC" w14:textId="77777777" w:rsidR="00F20284" w:rsidRDefault="00F20284" w:rsidP="00F2028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D0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F19FD56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43187E85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Pakiet 33 poz 2</w:t>
            </w:r>
          </w:p>
          <w:p w14:paraId="1DBA8996" w14:textId="77777777" w:rsidR="00E75D02" w:rsidRPr="00E75D02" w:rsidRDefault="00E75D02" w:rsidP="00E75D0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75D02">
              <w:rPr>
                <w:sz w:val="22"/>
                <w:szCs w:val="22"/>
              </w:rPr>
              <w:t>Prosimy Zamawiającego o dopuszczenie opatrunku w rozmiarze 6x8 cm.</w:t>
            </w:r>
          </w:p>
          <w:p w14:paraId="70640073" w14:textId="4B0F5BFC" w:rsidR="00FD062E" w:rsidRDefault="00FD062E" w:rsidP="00FD06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0BB2B35" w14:textId="477240B3" w:rsidR="00E75D02" w:rsidRDefault="00E75D02" w:rsidP="00E75D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5755089" w14:textId="22A2F411" w:rsidR="00CB5F76" w:rsidRPr="00E75D02" w:rsidRDefault="00CB5F76" w:rsidP="00E75D0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0C5A5B" w14:textId="77777777" w:rsidR="00BE7BFD" w:rsidRPr="00E75D02" w:rsidRDefault="00BE7BFD" w:rsidP="00520165">
      <w:pPr>
        <w:jc w:val="both"/>
        <w:rPr>
          <w:sz w:val="22"/>
          <w:szCs w:val="22"/>
        </w:rPr>
      </w:pPr>
    </w:p>
    <w:p w14:paraId="1BF33917" w14:textId="77777777" w:rsidR="006D4AB3" w:rsidRPr="00E75D0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75D02">
        <w:rPr>
          <w:sz w:val="22"/>
          <w:szCs w:val="22"/>
        </w:rPr>
        <w:t>Przewodniczący Komisji Przetargowej</w:t>
      </w:r>
    </w:p>
    <w:p w14:paraId="5CE1EDA3" w14:textId="2E507FEE" w:rsidR="006D4AB3" w:rsidRPr="00E75D02" w:rsidRDefault="00CB5F76" w:rsidP="00E75D02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E75D02">
        <w:rPr>
          <w:sz w:val="22"/>
          <w:szCs w:val="22"/>
        </w:rPr>
        <w:t>Agnieszka</w:t>
      </w:r>
      <w:r w:rsidR="006D4AB3" w:rsidRPr="00E75D02">
        <w:rPr>
          <w:sz w:val="22"/>
          <w:szCs w:val="22"/>
        </w:rPr>
        <w:t xml:space="preserve"> </w:t>
      </w:r>
      <w:r w:rsidRPr="00E75D02">
        <w:rPr>
          <w:sz w:val="22"/>
          <w:szCs w:val="22"/>
        </w:rPr>
        <w:t>Biel</w:t>
      </w:r>
    </w:p>
    <w:sectPr w:rsidR="006D4AB3" w:rsidRPr="00E75D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80765" w14:textId="77777777" w:rsidR="00D77C08" w:rsidRDefault="00D77C08">
      <w:r>
        <w:separator/>
      </w:r>
    </w:p>
  </w:endnote>
  <w:endnote w:type="continuationSeparator" w:id="0">
    <w:p w14:paraId="0DD26B8C" w14:textId="77777777" w:rsidR="00D77C08" w:rsidRDefault="00D77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A77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E2BE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8DF1" w14:textId="5EEC5F6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ECC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5DE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E9D9BE" w14:textId="77777777" w:rsidR="006D4AB3" w:rsidRDefault="006D4AB3">
    <w:pPr>
      <w:pStyle w:val="Stopka"/>
      <w:tabs>
        <w:tab w:val="clear" w:pos="4536"/>
        <w:tab w:val="left" w:pos="6237"/>
      </w:tabs>
    </w:pPr>
  </w:p>
  <w:p w14:paraId="5F52FC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204D7" w14:textId="77777777" w:rsidR="00D77C08" w:rsidRDefault="00D77C08">
      <w:r>
        <w:separator/>
      </w:r>
    </w:p>
  </w:footnote>
  <w:footnote w:type="continuationSeparator" w:id="0">
    <w:p w14:paraId="0BA86DC6" w14:textId="77777777" w:rsidR="00D77C08" w:rsidRDefault="00D77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0691A" w14:textId="77777777" w:rsidR="00CB5F76" w:rsidRDefault="00CB5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B440" w14:textId="77777777" w:rsidR="00CB5F76" w:rsidRDefault="00CB5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D4BF1" w14:textId="77777777" w:rsidR="00CB5F76" w:rsidRDefault="00CB5F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650301">
    <w:abstractNumId w:val="3"/>
  </w:num>
  <w:num w:numId="2" w16cid:durableId="189072837">
    <w:abstractNumId w:val="6"/>
  </w:num>
  <w:num w:numId="3" w16cid:durableId="125394126">
    <w:abstractNumId w:val="2"/>
  </w:num>
  <w:num w:numId="4" w16cid:durableId="596908108">
    <w:abstractNumId w:val="5"/>
  </w:num>
  <w:num w:numId="5" w16cid:durableId="1233925575">
    <w:abstractNumId w:val="0"/>
  </w:num>
  <w:num w:numId="6" w16cid:durableId="1158301280">
    <w:abstractNumId w:val="1"/>
  </w:num>
  <w:num w:numId="7" w16cid:durableId="6312070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C08"/>
    <w:rsid w:val="00000806"/>
    <w:rsid w:val="00031374"/>
    <w:rsid w:val="000A1097"/>
    <w:rsid w:val="000E2A8F"/>
    <w:rsid w:val="0012774F"/>
    <w:rsid w:val="00144B7A"/>
    <w:rsid w:val="00180C6E"/>
    <w:rsid w:val="0029606A"/>
    <w:rsid w:val="004722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0903"/>
    <w:rsid w:val="00870F9F"/>
    <w:rsid w:val="008804B6"/>
    <w:rsid w:val="00897AB0"/>
    <w:rsid w:val="008A3553"/>
    <w:rsid w:val="009003D1"/>
    <w:rsid w:val="00947A50"/>
    <w:rsid w:val="00A44986"/>
    <w:rsid w:val="00A905AC"/>
    <w:rsid w:val="00B1255C"/>
    <w:rsid w:val="00B153F9"/>
    <w:rsid w:val="00BA6584"/>
    <w:rsid w:val="00BE62A3"/>
    <w:rsid w:val="00BE7BFD"/>
    <w:rsid w:val="00C370F2"/>
    <w:rsid w:val="00C44EEC"/>
    <w:rsid w:val="00CA625B"/>
    <w:rsid w:val="00CB5F76"/>
    <w:rsid w:val="00D22FFA"/>
    <w:rsid w:val="00D77C08"/>
    <w:rsid w:val="00D8461B"/>
    <w:rsid w:val="00D9049C"/>
    <w:rsid w:val="00D915F2"/>
    <w:rsid w:val="00DF32E8"/>
    <w:rsid w:val="00E21B49"/>
    <w:rsid w:val="00E2789F"/>
    <w:rsid w:val="00E72428"/>
    <w:rsid w:val="00E75D02"/>
    <w:rsid w:val="00EA14B3"/>
    <w:rsid w:val="00EA416E"/>
    <w:rsid w:val="00F20284"/>
    <w:rsid w:val="00FC5957"/>
    <w:rsid w:val="00FD062E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7B8AF"/>
  <w15:chartTrackingRefBased/>
  <w15:docId w15:val="{6CA5C989-A851-4F33-B704-36F4DA3B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5</Pages>
  <Words>1666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2026-06-05T11:56:00Z</dcterms:created>
  <dcterms:modified xsi:type="dcterms:W3CDTF">2026-06-09T11:35:00Z</dcterms:modified>
</cp:coreProperties>
</file>