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  <w:bookmarkStart w:id="0" w:name="_GoBack"/>
      <w:bookmarkEnd w:id="0"/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4CE33139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2A5D5F" w:rsidRPr="002A5D5F">
        <w:rPr>
          <w:rFonts w:ascii="Arial" w:eastAsia="Calibri" w:hAnsi="Arial" w:cs="Arial"/>
          <w:b/>
          <w:bCs/>
          <w:sz w:val="21"/>
          <w:szCs w:val="21"/>
        </w:rPr>
        <w:t>Sukcesywna dostawa komputerów przenośnych dla wszystkich Jednostek AGH - KC-DE-zp.25.59.2026</w:t>
      </w:r>
      <w:r w:rsidR="002A5D5F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0E997FBD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</w:t>
      </w:r>
      <w:r w:rsidR="002A5D5F">
        <w:rPr>
          <w:rFonts w:ascii="Arial" w:eastAsia="Calibri" w:hAnsi="Arial" w:cs="Arial"/>
          <w:sz w:val="21"/>
          <w:szCs w:val="21"/>
        </w:rPr>
        <w:t>2033</w:t>
      </w:r>
      <w:r w:rsidRPr="001714D9">
        <w:rPr>
          <w:rFonts w:ascii="Arial" w:eastAsia="Calibri" w:hAnsi="Arial" w:cs="Arial"/>
          <w:sz w:val="21"/>
          <w:szCs w:val="21"/>
        </w:rPr>
        <w:t xml:space="preserve"> w sprawie zmiany rozporządzenia (UE) nr 833/2014 dotyczącego środków ograniczających w związku z działaniami Rosji destabilizującymi sytuację na Ukrainie (Dz. Urz. UE nr L 111 z 8.4.2022, str. 1), dalej: rozporządzenie 202</w:t>
      </w:r>
      <w:r w:rsidR="002A5D5F">
        <w:rPr>
          <w:rFonts w:ascii="Arial" w:eastAsia="Calibri" w:hAnsi="Arial" w:cs="Arial"/>
          <w:sz w:val="21"/>
          <w:szCs w:val="21"/>
        </w:rPr>
        <w:t>5</w:t>
      </w:r>
      <w:r w:rsidRPr="001714D9">
        <w:rPr>
          <w:rFonts w:ascii="Arial" w:eastAsia="Calibri" w:hAnsi="Arial" w:cs="Arial"/>
          <w:sz w:val="21"/>
          <w:szCs w:val="21"/>
        </w:rPr>
        <w:t>/</w:t>
      </w:r>
      <w:r w:rsidR="002A5D5F">
        <w:rPr>
          <w:rFonts w:ascii="Arial" w:eastAsia="Calibri" w:hAnsi="Arial" w:cs="Arial"/>
          <w:sz w:val="21"/>
          <w:szCs w:val="21"/>
        </w:rPr>
        <w:t>2033</w:t>
      </w:r>
      <w:r w:rsidRPr="001714D9">
        <w:rPr>
          <w:rFonts w:ascii="Arial" w:eastAsia="Calibri" w:hAnsi="Arial" w:cs="Arial"/>
          <w:sz w:val="21"/>
          <w:szCs w:val="21"/>
        </w:rPr>
        <w:t>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C21AC9" w14:textId="77777777" w:rsidR="006A6EC7" w:rsidRDefault="006A6EC7" w:rsidP="001714D9">
      <w:pPr>
        <w:spacing w:after="0" w:line="240" w:lineRule="auto"/>
      </w:pPr>
      <w:r>
        <w:separator/>
      </w:r>
    </w:p>
  </w:endnote>
  <w:endnote w:type="continuationSeparator" w:id="0">
    <w:p w14:paraId="74E7E5F9" w14:textId="77777777" w:rsidR="006A6EC7" w:rsidRDefault="006A6EC7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4F66B3" w14:textId="77777777" w:rsidR="006A6EC7" w:rsidRDefault="006A6EC7" w:rsidP="001714D9">
      <w:pPr>
        <w:spacing w:after="0" w:line="240" w:lineRule="auto"/>
      </w:pPr>
      <w:r>
        <w:separator/>
      </w:r>
    </w:p>
  </w:footnote>
  <w:footnote w:type="continuationSeparator" w:id="0">
    <w:p w14:paraId="27B6CB80" w14:textId="77777777" w:rsidR="006A6EC7" w:rsidRDefault="006A6EC7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0022B375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5CF57812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467BA"/>
    <w:rsid w:val="000C48EF"/>
    <w:rsid w:val="00111276"/>
    <w:rsid w:val="00116630"/>
    <w:rsid w:val="00152293"/>
    <w:rsid w:val="001714D9"/>
    <w:rsid w:val="00250493"/>
    <w:rsid w:val="002A5D5F"/>
    <w:rsid w:val="004240F3"/>
    <w:rsid w:val="0042665B"/>
    <w:rsid w:val="0049310D"/>
    <w:rsid w:val="004C050C"/>
    <w:rsid w:val="005811F8"/>
    <w:rsid w:val="0069688B"/>
    <w:rsid w:val="006A6EC7"/>
    <w:rsid w:val="008454CD"/>
    <w:rsid w:val="00875FB2"/>
    <w:rsid w:val="009C5968"/>
    <w:rsid w:val="00CA79EB"/>
    <w:rsid w:val="00DE4995"/>
    <w:rsid w:val="00E44C24"/>
    <w:rsid w:val="00E6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805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 Dział Zamówień Publicznych AGH Kraków</dc:creator>
  <cp:keywords/>
  <dc:description/>
  <cp:lastModifiedBy>Jolanta Oleksy</cp:lastModifiedBy>
  <cp:revision>3</cp:revision>
  <cp:lastPrinted>2022-10-18T11:34:00Z</cp:lastPrinted>
  <dcterms:created xsi:type="dcterms:W3CDTF">2024-06-03T06:34:00Z</dcterms:created>
  <dcterms:modified xsi:type="dcterms:W3CDTF">2026-03-04T12:11:00Z</dcterms:modified>
</cp:coreProperties>
</file>