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C507DB" w:rsidP="00EE2838">
      <w:pPr>
        <w:jc w:val="right"/>
        <w:rPr>
          <w:sz w:val="22"/>
          <w:szCs w:val="22"/>
        </w:rPr>
      </w:pPr>
      <w:r w:rsidRPr="00C507DB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C507DB">
        <w:rPr>
          <w:sz w:val="22"/>
          <w:szCs w:val="22"/>
        </w:rPr>
        <w:t>2026-05-22</w:t>
      </w:r>
    </w:p>
    <w:p w:rsidR="005C0930" w:rsidRPr="004F079B" w:rsidRDefault="005C0930" w:rsidP="00EE2838">
      <w:pPr>
        <w:jc w:val="right"/>
        <w:rPr>
          <w:sz w:val="22"/>
          <w:szCs w:val="22"/>
        </w:rPr>
      </w:pPr>
    </w:p>
    <w:p w:rsidR="00C507DB" w:rsidRPr="00C507DB" w:rsidRDefault="00C507DB" w:rsidP="00EE2838">
      <w:pPr>
        <w:rPr>
          <w:b/>
          <w:bCs/>
          <w:sz w:val="22"/>
          <w:szCs w:val="22"/>
        </w:rPr>
      </w:pPr>
      <w:r w:rsidRPr="00C507DB">
        <w:rPr>
          <w:b/>
          <w:bCs/>
          <w:sz w:val="22"/>
          <w:szCs w:val="22"/>
        </w:rPr>
        <w:t>Akademia Górniczo - Hutnicza</w:t>
      </w:r>
    </w:p>
    <w:p w:rsidR="00C507DB" w:rsidRPr="00C507DB" w:rsidRDefault="00C507DB" w:rsidP="00EE2838">
      <w:pPr>
        <w:rPr>
          <w:b/>
          <w:bCs/>
          <w:sz w:val="22"/>
          <w:szCs w:val="22"/>
        </w:rPr>
      </w:pPr>
      <w:r w:rsidRPr="00C507DB">
        <w:rPr>
          <w:b/>
          <w:bCs/>
          <w:sz w:val="22"/>
          <w:szCs w:val="22"/>
        </w:rPr>
        <w:t>im. Stanisława Staszica w Krakowie</w:t>
      </w:r>
    </w:p>
    <w:p w:rsidR="005C0930" w:rsidRPr="00D91931" w:rsidRDefault="00C507DB" w:rsidP="00EE2838">
      <w:pPr>
        <w:rPr>
          <w:b/>
          <w:bCs/>
          <w:sz w:val="22"/>
          <w:szCs w:val="22"/>
        </w:rPr>
      </w:pPr>
      <w:r w:rsidRPr="00C507DB">
        <w:rPr>
          <w:b/>
          <w:bCs/>
          <w:sz w:val="22"/>
          <w:szCs w:val="22"/>
        </w:rPr>
        <w:t>Dział Zamówień Publicznych</w:t>
      </w:r>
    </w:p>
    <w:p w:rsidR="005C0930" w:rsidRPr="00BD5546" w:rsidRDefault="00C507DB" w:rsidP="00EE2838">
      <w:pPr>
        <w:rPr>
          <w:sz w:val="22"/>
          <w:szCs w:val="22"/>
        </w:rPr>
      </w:pPr>
      <w:r w:rsidRPr="00C507DB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C507DB">
        <w:rPr>
          <w:sz w:val="22"/>
          <w:szCs w:val="22"/>
        </w:rPr>
        <w:t>30</w:t>
      </w:r>
    </w:p>
    <w:p w:rsidR="005C0930" w:rsidRPr="00BD5546" w:rsidRDefault="00C507DB" w:rsidP="00EE2838">
      <w:pPr>
        <w:rPr>
          <w:sz w:val="22"/>
          <w:szCs w:val="22"/>
        </w:rPr>
      </w:pPr>
      <w:r w:rsidRPr="00C507DB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C507DB">
        <w:rPr>
          <w:sz w:val="22"/>
          <w:szCs w:val="22"/>
        </w:rPr>
        <w:t>Kraków</w:t>
      </w:r>
    </w:p>
    <w:p w:rsidR="005C0930" w:rsidRPr="00D91931" w:rsidRDefault="00B26D41" w:rsidP="00EE2838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C507DB" w:rsidRPr="00C507DB">
        <w:rPr>
          <w:b/>
          <w:sz w:val="22"/>
          <w:szCs w:val="22"/>
        </w:rPr>
        <w:t>KC.DE.zp.25.122.2026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EE28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EE2838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EE2838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EE28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EE2838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EE2838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EE2838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507DB" w:rsidRPr="00C507D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proofErr w:type="spellStart"/>
      <w:r w:rsidR="00480C83">
        <w:rPr>
          <w:bCs/>
          <w:sz w:val="22"/>
          <w:szCs w:val="22"/>
        </w:rPr>
        <w:t>pn</w:t>
      </w:r>
      <w:proofErr w:type="spellEnd"/>
      <w:r w:rsidR="00480C83">
        <w:rPr>
          <w:bCs/>
          <w:sz w:val="22"/>
          <w:szCs w:val="22"/>
        </w:rPr>
        <w:t>.</w:t>
      </w:r>
      <w:r w:rsidRPr="006A5DF1">
        <w:rPr>
          <w:bCs/>
          <w:sz w:val="22"/>
          <w:szCs w:val="22"/>
        </w:rPr>
        <w:t>”</w:t>
      </w:r>
      <w:r w:rsidR="00C507DB" w:rsidRPr="00C507DB">
        <w:rPr>
          <w:b/>
          <w:bCs/>
          <w:sz w:val="22"/>
          <w:szCs w:val="22"/>
        </w:rPr>
        <w:t>Obsługa portierni i ochrona budynków AGH oraz ochrona fizyczna i dozór budynków i terenu dla obiektów AGH zlokalizowanych w Miękini - KC.DE.zp.25.122.2026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507DB" w:rsidRPr="00C507DB">
        <w:rPr>
          <w:b/>
          <w:sz w:val="22"/>
          <w:szCs w:val="22"/>
        </w:rPr>
        <w:t>KC.DE.zp.25.122.2026</w:t>
      </w:r>
      <w:r w:rsidRPr="006A5DF1">
        <w:rPr>
          <w:b/>
          <w:sz w:val="22"/>
          <w:szCs w:val="22"/>
        </w:rPr>
        <w:t>.</w:t>
      </w:r>
    </w:p>
    <w:p w:rsidR="00EF1037" w:rsidRPr="00DB2B71" w:rsidRDefault="005C0930" w:rsidP="00EE2838">
      <w:pPr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C507DB" w:rsidRPr="00C507DB">
        <w:rPr>
          <w:b/>
          <w:sz w:val="22"/>
          <w:szCs w:val="22"/>
        </w:rPr>
        <w:t xml:space="preserve">Akademia Górniczo </w:t>
      </w:r>
      <w:r w:rsidR="00DB2B71">
        <w:rPr>
          <w:b/>
          <w:sz w:val="22"/>
          <w:szCs w:val="22"/>
        </w:rPr>
        <w:t>–</w:t>
      </w:r>
      <w:r w:rsidR="00C507DB" w:rsidRPr="00C507DB">
        <w:rPr>
          <w:b/>
          <w:sz w:val="22"/>
          <w:szCs w:val="22"/>
        </w:rPr>
        <w:t xml:space="preserve"> Hutnicza</w:t>
      </w:r>
      <w:r w:rsidR="00DB2B71">
        <w:rPr>
          <w:b/>
          <w:sz w:val="22"/>
          <w:szCs w:val="22"/>
        </w:rPr>
        <w:t xml:space="preserve"> </w:t>
      </w:r>
      <w:r w:rsidR="00C507DB" w:rsidRPr="00C507DB">
        <w:rPr>
          <w:b/>
          <w:sz w:val="22"/>
          <w:szCs w:val="22"/>
        </w:rPr>
        <w:t>im. Stanisława Staszica w Krakowie</w:t>
      </w:r>
      <w:r w:rsidR="00DB2B71">
        <w:rPr>
          <w:b/>
          <w:sz w:val="22"/>
          <w:szCs w:val="22"/>
        </w:rPr>
        <w:t xml:space="preserve">, </w:t>
      </w:r>
      <w:r w:rsidR="00C507DB" w:rsidRPr="00C507DB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0B6563" w:rsidRPr="002E7670">
        <w:rPr>
          <w:sz w:val="22"/>
        </w:rPr>
        <w:t>(</w:t>
      </w:r>
      <w:r w:rsidR="000B6563" w:rsidRPr="002E7670">
        <w:rPr>
          <w:sz w:val="22"/>
          <w:szCs w:val="24"/>
        </w:rPr>
        <w:t xml:space="preserve">Dz.U.2024.1320 </w:t>
      </w:r>
      <w:proofErr w:type="spellStart"/>
      <w:r w:rsidR="000B6563" w:rsidRPr="002E7670">
        <w:rPr>
          <w:sz w:val="22"/>
          <w:szCs w:val="24"/>
        </w:rPr>
        <w:t>t.j</w:t>
      </w:r>
      <w:proofErr w:type="spellEnd"/>
      <w:r w:rsidR="000B6563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E2838" w:rsidRDefault="00EE2838" w:rsidP="00EE2838">
      <w:pPr>
        <w:jc w:val="both"/>
        <w:rPr>
          <w:b/>
          <w:bCs/>
          <w:sz w:val="22"/>
          <w:szCs w:val="22"/>
        </w:rPr>
      </w:pPr>
    </w:p>
    <w:p w:rsidR="00EF1037" w:rsidRDefault="00DB2B71" w:rsidP="00EE2838">
      <w:pPr>
        <w:jc w:val="both"/>
        <w:rPr>
          <w:b/>
          <w:bCs/>
          <w:sz w:val="22"/>
          <w:szCs w:val="22"/>
        </w:rPr>
      </w:pPr>
      <w:r w:rsidRPr="00DB2B71">
        <w:rPr>
          <w:b/>
          <w:bCs/>
          <w:sz w:val="22"/>
          <w:szCs w:val="22"/>
        </w:rPr>
        <w:t xml:space="preserve">1) Pkt 4.1 SWZ – Zadanie nr 1 – </w:t>
      </w:r>
      <w:proofErr w:type="spellStart"/>
      <w:r w:rsidRPr="00DB2B71">
        <w:rPr>
          <w:b/>
          <w:bCs/>
          <w:sz w:val="22"/>
          <w:szCs w:val="22"/>
        </w:rPr>
        <w:t>ppkt</w:t>
      </w:r>
      <w:proofErr w:type="spellEnd"/>
      <w:r w:rsidRPr="00DB2B71">
        <w:rPr>
          <w:b/>
          <w:bCs/>
          <w:sz w:val="22"/>
          <w:szCs w:val="22"/>
        </w:rPr>
        <w:t xml:space="preserve"> IV Dodatkowe wymagania związane z realizacją przedmiotu zamówienia.</w:t>
      </w:r>
    </w:p>
    <w:p w:rsidR="00DB2B71" w:rsidRPr="00DB2B71" w:rsidRDefault="00DB2B71" w:rsidP="00EE2838">
      <w:pPr>
        <w:jc w:val="both"/>
        <w:rPr>
          <w:bCs/>
          <w:sz w:val="22"/>
          <w:szCs w:val="22"/>
        </w:rPr>
      </w:pPr>
      <w:r w:rsidRPr="00DB2B71">
        <w:rPr>
          <w:bCs/>
          <w:sz w:val="22"/>
          <w:szCs w:val="22"/>
        </w:rPr>
        <w:t>Zamawiający dodaje w przedmiotowym punkcie SWZ dodatkowe podpunkty</w:t>
      </w:r>
      <w:r>
        <w:rPr>
          <w:bCs/>
          <w:sz w:val="22"/>
          <w:szCs w:val="22"/>
        </w:rPr>
        <w:t xml:space="preserve"> 7 i 8,</w:t>
      </w:r>
      <w:r w:rsidRPr="00DB2B71">
        <w:rPr>
          <w:bCs/>
          <w:sz w:val="22"/>
          <w:szCs w:val="22"/>
        </w:rPr>
        <w:t xml:space="preserve"> o następującej treści:</w:t>
      </w:r>
    </w:p>
    <w:p w:rsidR="00DB2B71" w:rsidRPr="00DB2B71" w:rsidRDefault="00DB2B71" w:rsidP="00EE2838">
      <w:pPr>
        <w:jc w:val="both"/>
        <w:rPr>
          <w:bCs/>
          <w:i/>
          <w:sz w:val="22"/>
          <w:szCs w:val="22"/>
        </w:rPr>
      </w:pPr>
      <w:r w:rsidRPr="00DB2B71">
        <w:rPr>
          <w:bCs/>
          <w:i/>
          <w:sz w:val="22"/>
          <w:szCs w:val="22"/>
        </w:rPr>
        <w:t>7</w:t>
      </w:r>
      <w:r w:rsidRPr="00DB2B71">
        <w:rPr>
          <w:bCs/>
          <w:i/>
          <w:sz w:val="22"/>
          <w:szCs w:val="22"/>
        </w:rPr>
        <w:t>.</w:t>
      </w:r>
      <w:r w:rsidRPr="00DB2B71">
        <w:rPr>
          <w:bCs/>
          <w:i/>
          <w:sz w:val="22"/>
          <w:szCs w:val="22"/>
        </w:rPr>
        <w:t xml:space="preserve"> </w:t>
      </w:r>
      <w:r w:rsidRPr="00DB2B71">
        <w:rPr>
          <w:bCs/>
          <w:i/>
          <w:sz w:val="22"/>
          <w:szCs w:val="22"/>
        </w:rPr>
        <w:t>Pracownicy patrolu winni spełniać następujące warunki:</w:t>
      </w:r>
    </w:p>
    <w:p w:rsidR="00DB2B71" w:rsidRPr="00DB2B71" w:rsidRDefault="00DB2B71" w:rsidP="00EE2838">
      <w:pPr>
        <w:jc w:val="both"/>
        <w:rPr>
          <w:bCs/>
          <w:i/>
          <w:sz w:val="22"/>
          <w:szCs w:val="22"/>
        </w:rPr>
      </w:pPr>
      <w:r w:rsidRPr="00DB2B71">
        <w:rPr>
          <w:bCs/>
          <w:i/>
          <w:sz w:val="22"/>
          <w:szCs w:val="22"/>
        </w:rPr>
        <w:t>•</w:t>
      </w:r>
      <w:r w:rsidRPr="00DB2B71">
        <w:rPr>
          <w:bCs/>
          <w:i/>
          <w:sz w:val="22"/>
          <w:szCs w:val="22"/>
        </w:rPr>
        <w:t xml:space="preserve"> </w:t>
      </w:r>
      <w:r w:rsidRPr="00DB2B71">
        <w:rPr>
          <w:bCs/>
          <w:i/>
          <w:sz w:val="22"/>
          <w:szCs w:val="22"/>
        </w:rPr>
        <w:t>posiadać ważne orzeczenie lekarskie potwierdzające brak przeciwwskazań do pracy na stanowisku,</w:t>
      </w:r>
    </w:p>
    <w:p w:rsidR="00DB2B71" w:rsidRPr="00DB2B71" w:rsidRDefault="00DB2B71" w:rsidP="00EE2838">
      <w:pPr>
        <w:jc w:val="both"/>
        <w:rPr>
          <w:bCs/>
          <w:i/>
          <w:sz w:val="22"/>
          <w:szCs w:val="22"/>
        </w:rPr>
      </w:pPr>
      <w:r w:rsidRPr="00DB2B71">
        <w:rPr>
          <w:bCs/>
          <w:i/>
          <w:sz w:val="22"/>
          <w:szCs w:val="22"/>
        </w:rPr>
        <w:t>•</w:t>
      </w:r>
      <w:r w:rsidRPr="00DB2B71">
        <w:rPr>
          <w:bCs/>
          <w:i/>
          <w:sz w:val="22"/>
          <w:szCs w:val="22"/>
        </w:rPr>
        <w:t xml:space="preserve"> </w:t>
      </w:r>
      <w:r w:rsidRPr="00DB2B71">
        <w:rPr>
          <w:bCs/>
          <w:i/>
          <w:sz w:val="22"/>
          <w:szCs w:val="22"/>
        </w:rPr>
        <w:t>posiadać aktualny wpis na listę kwalifikowanych pracowników ochrony fizycznej (zgodnie z ustawą o ochronie osób i mienia z dnia 22 sierpnia 1997r.),</w:t>
      </w:r>
    </w:p>
    <w:p w:rsidR="00DB2B71" w:rsidRPr="00DB2B71" w:rsidRDefault="00DB2B71" w:rsidP="00EE2838">
      <w:pPr>
        <w:jc w:val="both"/>
        <w:rPr>
          <w:bCs/>
          <w:i/>
          <w:sz w:val="22"/>
          <w:szCs w:val="22"/>
        </w:rPr>
      </w:pPr>
      <w:r w:rsidRPr="00DB2B71">
        <w:rPr>
          <w:bCs/>
          <w:i/>
          <w:sz w:val="22"/>
          <w:szCs w:val="22"/>
        </w:rPr>
        <w:t>•</w:t>
      </w:r>
      <w:r w:rsidRPr="00DB2B71">
        <w:rPr>
          <w:bCs/>
          <w:i/>
          <w:sz w:val="22"/>
          <w:szCs w:val="22"/>
        </w:rPr>
        <w:t xml:space="preserve"> </w:t>
      </w:r>
      <w:r w:rsidRPr="00DB2B71">
        <w:rPr>
          <w:bCs/>
          <w:i/>
          <w:sz w:val="22"/>
          <w:szCs w:val="22"/>
        </w:rPr>
        <w:t>posiadać ważne szkolenie z zakresu ochrony osób i mienia oraz zasad posługiwania się środkami ochrony i przymusu bezpośredniego,</w:t>
      </w:r>
    </w:p>
    <w:p w:rsidR="00DB2B71" w:rsidRPr="00DB2B71" w:rsidRDefault="00DB2B71" w:rsidP="00EE2838">
      <w:pPr>
        <w:jc w:val="both"/>
        <w:rPr>
          <w:bCs/>
          <w:i/>
          <w:sz w:val="22"/>
          <w:szCs w:val="22"/>
        </w:rPr>
      </w:pPr>
      <w:r w:rsidRPr="00DB2B71">
        <w:rPr>
          <w:bCs/>
          <w:i/>
          <w:sz w:val="22"/>
          <w:szCs w:val="22"/>
        </w:rPr>
        <w:t>•</w:t>
      </w:r>
      <w:r w:rsidRPr="00DB2B71">
        <w:rPr>
          <w:bCs/>
          <w:i/>
          <w:sz w:val="22"/>
          <w:szCs w:val="22"/>
        </w:rPr>
        <w:t xml:space="preserve"> </w:t>
      </w:r>
      <w:r w:rsidRPr="00DB2B71">
        <w:rPr>
          <w:bCs/>
          <w:i/>
          <w:sz w:val="22"/>
          <w:szCs w:val="22"/>
        </w:rPr>
        <w:t>posiadać ważne szkolenie z zakresu udzielanie pierwszej pomocy oraz znajomość obsługi urządzenia do ratowania życia - defibrylatora (AED).</w:t>
      </w:r>
    </w:p>
    <w:p w:rsidR="005C0930" w:rsidRDefault="00DB2B71" w:rsidP="00EE2838">
      <w:pPr>
        <w:jc w:val="both"/>
        <w:rPr>
          <w:bCs/>
          <w:i/>
          <w:sz w:val="22"/>
          <w:szCs w:val="22"/>
        </w:rPr>
      </w:pPr>
      <w:r w:rsidRPr="00DB2B71">
        <w:rPr>
          <w:bCs/>
          <w:i/>
          <w:sz w:val="22"/>
          <w:szCs w:val="22"/>
        </w:rPr>
        <w:t>8</w:t>
      </w:r>
      <w:r w:rsidRPr="00DB2B71">
        <w:rPr>
          <w:bCs/>
          <w:i/>
          <w:sz w:val="22"/>
          <w:szCs w:val="22"/>
        </w:rPr>
        <w:t>.</w:t>
      </w:r>
      <w:r w:rsidRPr="00DB2B71">
        <w:rPr>
          <w:bCs/>
          <w:i/>
          <w:sz w:val="22"/>
          <w:szCs w:val="22"/>
        </w:rPr>
        <w:t xml:space="preserve"> </w:t>
      </w:r>
      <w:r w:rsidRPr="00DB2B71">
        <w:rPr>
          <w:bCs/>
          <w:i/>
          <w:sz w:val="22"/>
          <w:szCs w:val="22"/>
        </w:rPr>
        <w:t>Pracownicy patrolu w przypadku wystąpienia konieczności winni udzielić pierwszej pomocy, włącznie z wykorzystaniem automatycznego defibrylatora zewnętrznego (w który będzie wyposażony samochód patrolowy, wykorzystywany do realizacji tego zadania).</w:t>
      </w:r>
    </w:p>
    <w:p w:rsidR="00DB2B71" w:rsidRDefault="00DB2B71" w:rsidP="00EE2838">
      <w:pPr>
        <w:jc w:val="both"/>
        <w:rPr>
          <w:bCs/>
          <w:sz w:val="22"/>
          <w:szCs w:val="22"/>
        </w:rPr>
      </w:pPr>
    </w:p>
    <w:p w:rsidR="00DB2B71" w:rsidRDefault="00DB2B71" w:rsidP="00EE2838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</w:t>
      </w:r>
      <w:r w:rsidRPr="00DB2B71">
        <w:rPr>
          <w:b/>
          <w:bCs/>
          <w:sz w:val="22"/>
          <w:szCs w:val="22"/>
        </w:rPr>
        <w:t xml:space="preserve">) Pkt 4.1 SWZ – Zadanie nr </w:t>
      </w:r>
      <w:r>
        <w:rPr>
          <w:b/>
          <w:bCs/>
          <w:sz w:val="22"/>
          <w:szCs w:val="22"/>
        </w:rPr>
        <w:t>2</w:t>
      </w:r>
      <w:r w:rsidRPr="00DB2B71">
        <w:rPr>
          <w:b/>
          <w:bCs/>
          <w:sz w:val="22"/>
          <w:szCs w:val="22"/>
        </w:rPr>
        <w:t xml:space="preserve"> – </w:t>
      </w:r>
      <w:bookmarkStart w:id="0" w:name="_Hlk230338572"/>
      <w:proofErr w:type="spellStart"/>
      <w:r w:rsidRPr="00DB2B71">
        <w:rPr>
          <w:b/>
          <w:bCs/>
          <w:sz w:val="22"/>
          <w:szCs w:val="22"/>
        </w:rPr>
        <w:t>ppkt</w:t>
      </w:r>
      <w:proofErr w:type="spellEnd"/>
      <w:r w:rsidRPr="00DB2B71">
        <w:rPr>
          <w:b/>
          <w:bCs/>
          <w:sz w:val="22"/>
          <w:szCs w:val="22"/>
        </w:rPr>
        <w:t xml:space="preserve"> IV</w:t>
      </w:r>
      <w:r>
        <w:rPr>
          <w:b/>
          <w:bCs/>
          <w:sz w:val="22"/>
          <w:szCs w:val="22"/>
        </w:rPr>
        <w:t xml:space="preserve"> - </w:t>
      </w:r>
      <w:r w:rsidRPr="00DB2B71">
        <w:rPr>
          <w:b/>
          <w:bCs/>
          <w:sz w:val="22"/>
          <w:szCs w:val="22"/>
        </w:rPr>
        <w:t>Zakres szczegółowych obowiązków pracownika ochrony</w:t>
      </w:r>
      <w:r w:rsidRPr="00DB2B71">
        <w:rPr>
          <w:b/>
          <w:bCs/>
          <w:sz w:val="22"/>
          <w:szCs w:val="22"/>
        </w:rPr>
        <w:t>.</w:t>
      </w:r>
    </w:p>
    <w:bookmarkEnd w:id="0"/>
    <w:p w:rsidR="00DB2B71" w:rsidRDefault="00DB2B71" w:rsidP="00EE2838">
      <w:pPr>
        <w:jc w:val="both"/>
        <w:rPr>
          <w:bCs/>
          <w:sz w:val="22"/>
          <w:szCs w:val="22"/>
        </w:rPr>
      </w:pPr>
      <w:r w:rsidRPr="00DB2B71">
        <w:rPr>
          <w:bCs/>
          <w:sz w:val="22"/>
          <w:szCs w:val="22"/>
        </w:rPr>
        <w:t xml:space="preserve">Zamawiający dodaje w przedmiotowym </w:t>
      </w:r>
      <w:r w:rsidR="00EE2838">
        <w:rPr>
          <w:bCs/>
          <w:sz w:val="22"/>
          <w:szCs w:val="22"/>
        </w:rPr>
        <w:t>pod</w:t>
      </w:r>
      <w:r w:rsidRPr="00DB2B71">
        <w:rPr>
          <w:bCs/>
          <w:sz w:val="22"/>
          <w:szCs w:val="22"/>
        </w:rPr>
        <w:t>punkcie SWZ dodatkow</w:t>
      </w:r>
      <w:r>
        <w:rPr>
          <w:bCs/>
          <w:sz w:val="22"/>
          <w:szCs w:val="22"/>
        </w:rPr>
        <w:t>y zapis w podpunkcie 14</w:t>
      </w:r>
      <w:r w:rsidRPr="00DB2B71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oraz dodatkowy podpunkt 15. W związku z powyższym </w:t>
      </w:r>
      <w:proofErr w:type="spellStart"/>
      <w:r w:rsidRPr="00DB2B71">
        <w:rPr>
          <w:bCs/>
          <w:sz w:val="22"/>
          <w:szCs w:val="22"/>
        </w:rPr>
        <w:t>ppkt</w:t>
      </w:r>
      <w:proofErr w:type="spellEnd"/>
      <w:r w:rsidRPr="00DB2B71">
        <w:rPr>
          <w:bCs/>
          <w:sz w:val="22"/>
          <w:szCs w:val="22"/>
        </w:rPr>
        <w:t xml:space="preserve"> IV </w:t>
      </w:r>
      <w:r>
        <w:rPr>
          <w:bCs/>
          <w:sz w:val="22"/>
          <w:szCs w:val="22"/>
        </w:rPr>
        <w:t>„</w:t>
      </w:r>
      <w:r w:rsidRPr="00DB2B71">
        <w:rPr>
          <w:bCs/>
          <w:sz w:val="22"/>
          <w:szCs w:val="22"/>
        </w:rPr>
        <w:t>Zakres szczegółowych obowiązków pracownika ochrony</w:t>
      </w:r>
      <w:r>
        <w:rPr>
          <w:bCs/>
          <w:sz w:val="22"/>
          <w:szCs w:val="22"/>
        </w:rPr>
        <w:t>” otrzymuje następujące brzmienie:</w:t>
      </w:r>
    </w:p>
    <w:p w:rsidR="00EE2838" w:rsidRDefault="00EE2838" w:rsidP="00EE2838">
      <w:pPr>
        <w:jc w:val="both"/>
        <w:rPr>
          <w:bCs/>
          <w:sz w:val="22"/>
          <w:szCs w:val="22"/>
        </w:rPr>
      </w:pPr>
      <w:bookmarkStart w:id="1" w:name="_GoBack"/>
      <w:bookmarkEnd w:id="1"/>
    </w:p>
    <w:p w:rsidR="00DB2B71" w:rsidRPr="00DB2B71" w:rsidRDefault="00DB2B71" w:rsidP="00EE2838">
      <w:pPr>
        <w:autoSpaceDN w:val="0"/>
        <w:jc w:val="both"/>
        <w:rPr>
          <w:rFonts w:eastAsia="Calibri"/>
          <w:b/>
          <w:i/>
          <w:sz w:val="24"/>
          <w:szCs w:val="24"/>
          <w:u w:val="single"/>
        </w:rPr>
      </w:pPr>
      <w:r w:rsidRPr="00DB2B71">
        <w:rPr>
          <w:rFonts w:eastAsia="Calibri"/>
          <w:b/>
          <w:i/>
          <w:sz w:val="24"/>
          <w:szCs w:val="24"/>
          <w:u w:val="single"/>
        </w:rPr>
        <w:lastRenderedPageBreak/>
        <w:t>IV. Zakres szczegółowych obowiązków pracownika ochrony:</w:t>
      </w:r>
    </w:p>
    <w:p w:rsidR="00DB2B71" w:rsidRPr="00DB2B71" w:rsidRDefault="00DB2B71" w:rsidP="00EE2838">
      <w:pPr>
        <w:autoSpaceDN w:val="0"/>
        <w:jc w:val="both"/>
        <w:rPr>
          <w:rFonts w:eastAsia="Calibri"/>
          <w:i/>
          <w:sz w:val="24"/>
          <w:szCs w:val="24"/>
        </w:rPr>
      </w:pPr>
      <w:r w:rsidRPr="00DB2B71">
        <w:rPr>
          <w:rFonts w:eastAsia="Calibri"/>
          <w:i/>
          <w:sz w:val="24"/>
          <w:szCs w:val="24"/>
        </w:rPr>
        <w:t>Zakres czynności i obowiązków pracownika ochrony obowiązuje zgodnie ze specyfikacją rodzaju i czasu pracy:</w:t>
      </w:r>
    </w:p>
    <w:p w:rsidR="00DB2B71" w:rsidRPr="00DB2B71" w:rsidRDefault="00DB2B71" w:rsidP="00EE2838">
      <w:pPr>
        <w:numPr>
          <w:ilvl w:val="0"/>
          <w:numId w:val="1"/>
        </w:numPr>
        <w:suppressAutoHyphens/>
        <w:autoSpaceDN w:val="0"/>
        <w:ind w:left="346"/>
        <w:contextualSpacing/>
        <w:jc w:val="both"/>
        <w:textAlignment w:val="baseline"/>
        <w:rPr>
          <w:rFonts w:eastAsia="Calibri"/>
          <w:i/>
          <w:sz w:val="24"/>
          <w:szCs w:val="24"/>
          <w:lang w:eastAsia="en-US"/>
        </w:rPr>
      </w:pPr>
      <w:r w:rsidRPr="00DB2B71">
        <w:rPr>
          <w:rFonts w:eastAsia="Calibri"/>
          <w:i/>
          <w:sz w:val="24"/>
          <w:szCs w:val="24"/>
          <w:lang w:eastAsia="en-US"/>
        </w:rPr>
        <w:t>Obsługa monitoringu na portierni w budynku nr 1.</w:t>
      </w:r>
      <w:r w:rsidRPr="00DB2B71">
        <w:rPr>
          <w:rFonts w:eastAsia="Calibri"/>
          <w:bCs/>
          <w:i/>
          <w:sz w:val="24"/>
          <w:szCs w:val="24"/>
          <w:lang w:eastAsia="en-US"/>
        </w:rPr>
        <w:t xml:space="preserve"> </w:t>
      </w:r>
    </w:p>
    <w:p w:rsidR="00DB2B71" w:rsidRPr="00DB2B71" w:rsidRDefault="00DB2B71" w:rsidP="00EE2838">
      <w:pPr>
        <w:numPr>
          <w:ilvl w:val="0"/>
          <w:numId w:val="1"/>
        </w:numPr>
        <w:suppressAutoHyphens/>
        <w:autoSpaceDN w:val="0"/>
        <w:ind w:left="346"/>
        <w:contextualSpacing/>
        <w:jc w:val="both"/>
        <w:textAlignment w:val="baseline"/>
        <w:rPr>
          <w:rFonts w:eastAsia="Calibri"/>
          <w:i/>
          <w:sz w:val="24"/>
          <w:szCs w:val="24"/>
          <w:lang w:eastAsia="en-US"/>
        </w:rPr>
      </w:pPr>
      <w:r w:rsidRPr="00DB2B71">
        <w:rPr>
          <w:rFonts w:eastAsia="Calibri"/>
          <w:i/>
          <w:sz w:val="24"/>
          <w:szCs w:val="24"/>
          <w:lang w:eastAsia="en-US"/>
        </w:rPr>
        <w:t>Włączanie i wyłączanie alarmu w budynkach nr 2 i 3 zgodnie z potrzebami.</w:t>
      </w:r>
    </w:p>
    <w:p w:rsidR="00DB2B71" w:rsidRPr="00DB2B71" w:rsidRDefault="00DB2B71" w:rsidP="00EE2838">
      <w:pPr>
        <w:numPr>
          <w:ilvl w:val="0"/>
          <w:numId w:val="1"/>
        </w:numPr>
        <w:suppressAutoHyphens/>
        <w:autoSpaceDN w:val="0"/>
        <w:ind w:left="346"/>
        <w:contextualSpacing/>
        <w:jc w:val="both"/>
        <w:textAlignment w:val="baseline"/>
        <w:rPr>
          <w:rFonts w:eastAsia="Calibri"/>
          <w:i/>
          <w:sz w:val="24"/>
          <w:szCs w:val="24"/>
          <w:lang w:eastAsia="en-US"/>
        </w:rPr>
      </w:pPr>
      <w:r w:rsidRPr="00DB2B71">
        <w:rPr>
          <w:rFonts w:eastAsia="Calibri"/>
          <w:bCs/>
          <w:i/>
          <w:sz w:val="24"/>
          <w:szCs w:val="24"/>
          <w:lang w:eastAsia="en-US"/>
        </w:rPr>
        <w:t>Dokładna znajomość obsługi i instrukcji reagowania  na sygnały centralek pożarowych znajdujących się na portierniach poszczególnych budynków AGH.</w:t>
      </w:r>
    </w:p>
    <w:p w:rsidR="00DB2B71" w:rsidRPr="00DB2B71" w:rsidRDefault="00DB2B71" w:rsidP="00EE2838">
      <w:pPr>
        <w:numPr>
          <w:ilvl w:val="0"/>
          <w:numId w:val="1"/>
        </w:numPr>
        <w:suppressAutoHyphens/>
        <w:autoSpaceDN w:val="0"/>
        <w:ind w:left="346"/>
        <w:contextualSpacing/>
        <w:jc w:val="both"/>
        <w:textAlignment w:val="baseline"/>
        <w:rPr>
          <w:rFonts w:eastAsia="Calibri"/>
          <w:i/>
          <w:sz w:val="24"/>
          <w:szCs w:val="24"/>
          <w:lang w:eastAsia="en-US"/>
        </w:rPr>
      </w:pPr>
      <w:r w:rsidRPr="00DB2B71">
        <w:rPr>
          <w:rFonts w:eastAsia="Calibri"/>
          <w:i/>
          <w:sz w:val="24"/>
          <w:szCs w:val="24"/>
          <w:lang w:eastAsia="en-US"/>
        </w:rPr>
        <w:t xml:space="preserve">Co 3 godziny obchód zewnętrzny budynków i terenu - zwracanie </w:t>
      </w:r>
      <w:r w:rsidRPr="00DB2B71">
        <w:rPr>
          <w:rFonts w:eastAsia="Calibri"/>
          <w:bCs/>
          <w:i/>
          <w:sz w:val="24"/>
          <w:szCs w:val="24"/>
          <w:lang w:eastAsia="en-US"/>
        </w:rPr>
        <w:t>szczególnej uwagi na wszelkie uszkodzenia, dewastacje, awarie powstałe w wyniku użytkowania obiektu. Wszystkie uwagi dotyczące wymienionych sytuacji pracownik ochrony wpisuje do książki służby i przekazuje telefonicznie niezwłocznie do pracowników Straży AGH (Brama Główna).</w:t>
      </w:r>
    </w:p>
    <w:p w:rsidR="00DB2B71" w:rsidRPr="00DB2B71" w:rsidRDefault="00DB2B71" w:rsidP="00EE2838">
      <w:pPr>
        <w:numPr>
          <w:ilvl w:val="0"/>
          <w:numId w:val="1"/>
        </w:numPr>
        <w:suppressAutoHyphens/>
        <w:autoSpaceDN w:val="0"/>
        <w:ind w:left="346"/>
        <w:contextualSpacing/>
        <w:jc w:val="both"/>
        <w:textAlignment w:val="baseline"/>
        <w:rPr>
          <w:rFonts w:eastAsia="Calibri"/>
          <w:i/>
          <w:sz w:val="24"/>
          <w:szCs w:val="24"/>
          <w:lang w:eastAsia="en-US"/>
        </w:rPr>
      </w:pPr>
      <w:r w:rsidRPr="00DB2B71">
        <w:rPr>
          <w:rFonts w:eastAsia="Calibri"/>
          <w:i/>
          <w:sz w:val="24"/>
          <w:szCs w:val="24"/>
          <w:lang w:eastAsia="en-US"/>
        </w:rPr>
        <w:t>Zamykanie i otwieranie bramy wjazdowej o godz. 22:00 i 06:00 (dotyczy budynków 2 i 3). Zamawiający zastrzega, iż w szczególnych przypadkach może zmienić godziny zamykania i otwierania bram oraz furtek.</w:t>
      </w:r>
    </w:p>
    <w:p w:rsidR="00DB2B71" w:rsidRPr="00DB2B71" w:rsidRDefault="00DB2B71" w:rsidP="00EE2838">
      <w:pPr>
        <w:numPr>
          <w:ilvl w:val="0"/>
          <w:numId w:val="1"/>
        </w:numPr>
        <w:suppressAutoHyphens/>
        <w:autoSpaceDN w:val="0"/>
        <w:ind w:left="346"/>
        <w:contextualSpacing/>
        <w:jc w:val="both"/>
        <w:textAlignment w:val="baseline"/>
        <w:rPr>
          <w:rFonts w:eastAsia="Calibri"/>
          <w:i/>
          <w:sz w:val="24"/>
          <w:szCs w:val="24"/>
          <w:lang w:eastAsia="en-US"/>
        </w:rPr>
      </w:pPr>
      <w:r w:rsidRPr="00DB2B71">
        <w:rPr>
          <w:rFonts w:eastAsia="Calibri"/>
          <w:i/>
          <w:sz w:val="24"/>
          <w:szCs w:val="24"/>
          <w:lang w:eastAsia="en-US"/>
        </w:rPr>
        <w:t>Ochrona mienia znajdującego się w obiekcie przed każdą formą jego zagarnięcia lub zniszczenia.</w:t>
      </w:r>
    </w:p>
    <w:p w:rsidR="00DB2B71" w:rsidRPr="00DB2B71" w:rsidRDefault="00DB2B71" w:rsidP="00EE2838">
      <w:pPr>
        <w:numPr>
          <w:ilvl w:val="0"/>
          <w:numId w:val="1"/>
        </w:numPr>
        <w:suppressAutoHyphens/>
        <w:autoSpaceDN w:val="0"/>
        <w:ind w:left="346"/>
        <w:contextualSpacing/>
        <w:jc w:val="both"/>
        <w:textAlignment w:val="baseline"/>
        <w:rPr>
          <w:rFonts w:eastAsia="Calibri"/>
          <w:i/>
          <w:sz w:val="24"/>
          <w:szCs w:val="24"/>
          <w:lang w:eastAsia="en-US"/>
        </w:rPr>
      </w:pPr>
      <w:r w:rsidRPr="00DB2B71">
        <w:rPr>
          <w:rFonts w:eastAsia="Calibri"/>
          <w:i/>
          <w:sz w:val="24"/>
          <w:szCs w:val="24"/>
          <w:lang w:eastAsia="en-US"/>
        </w:rPr>
        <w:t>Niezwłoczne powiadomienie odpowiednich służb o przypadkach naruszenia prawa  zaistniałych na terenie obiektu i zabezpieczenie miejsca zdarzenia do czasu przybycia  służb.</w:t>
      </w:r>
    </w:p>
    <w:p w:rsidR="00DB2B71" w:rsidRPr="00DB2B71" w:rsidRDefault="00DB2B71" w:rsidP="00EE2838">
      <w:pPr>
        <w:numPr>
          <w:ilvl w:val="0"/>
          <w:numId w:val="1"/>
        </w:numPr>
        <w:suppressAutoHyphens/>
        <w:autoSpaceDN w:val="0"/>
        <w:ind w:left="346"/>
        <w:contextualSpacing/>
        <w:jc w:val="both"/>
        <w:textAlignment w:val="baseline"/>
        <w:rPr>
          <w:rFonts w:eastAsia="Calibri"/>
          <w:i/>
          <w:sz w:val="24"/>
          <w:szCs w:val="24"/>
          <w:lang w:eastAsia="en-US"/>
        </w:rPr>
      </w:pPr>
      <w:r w:rsidRPr="00DB2B71">
        <w:rPr>
          <w:rFonts w:eastAsia="Calibri"/>
          <w:i/>
          <w:sz w:val="24"/>
          <w:szCs w:val="24"/>
          <w:lang w:eastAsia="en-US"/>
        </w:rPr>
        <w:t>Zwracanie uwagi na rzeczy wynoszone z pawilonu (sprzęt, pakunki), sprawdzenie uprawnień do dysponowania wynoszonym majątkiem i zanotowanie w raporcie, z którego pokoju jest on wynoszony i przez kogo.</w:t>
      </w:r>
    </w:p>
    <w:p w:rsidR="00DB2B71" w:rsidRPr="00DB2B71" w:rsidRDefault="00DB2B71" w:rsidP="00EE2838">
      <w:pPr>
        <w:numPr>
          <w:ilvl w:val="0"/>
          <w:numId w:val="1"/>
        </w:numPr>
        <w:suppressAutoHyphens/>
        <w:autoSpaceDN w:val="0"/>
        <w:ind w:left="346"/>
        <w:contextualSpacing/>
        <w:jc w:val="both"/>
        <w:textAlignment w:val="baseline"/>
        <w:rPr>
          <w:rFonts w:eastAsia="Calibri"/>
          <w:i/>
          <w:sz w:val="24"/>
          <w:szCs w:val="24"/>
          <w:lang w:eastAsia="en-US"/>
        </w:rPr>
      </w:pPr>
      <w:r w:rsidRPr="00DB2B71">
        <w:rPr>
          <w:rFonts w:eastAsia="Calibri"/>
          <w:i/>
          <w:sz w:val="24"/>
          <w:szCs w:val="24"/>
          <w:lang w:eastAsia="en-US"/>
        </w:rPr>
        <w:t>Znajomość i przestrzeganie instrukcji dotyczącej zasad postępowania w przypadkach zagrożenia (m.in. ewakuacji zagrożonych pracowników i studentów, pożaru itp.).</w:t>
      </w:r>
    </w:p>
    <w:p w:rsidR="00DB2B71" w:rsidRPr="00DB2B71" w:rsidRDefault="00DB2B71" w:rsidP="00EE2838">
      <w:pPr>
        <w:numPr>
          <w:ilvl w:val="0"/>
          <w:numId w:val="1"/>
        </w:numPr>
        <w:suppressAutoHyphens/>
        <w:autoSpaceDN w:val="0"/>
        <w:ind w:left="346"/>
        <w:contextualSpacing/>
        <w:jc w:val="both"/>
        <w:textAlignment w:val="baseline"/>
        <w:rPr>
          <w:rFonts w:eastAsia="Calibri"/>
          <w:i/>
          <w:sz w:val="24"/>
          <w:szCs w:val="24"/>
          <w:lang w:eastAsia="en-US"/>
        </w:rPr>
      </w:pPr>
      <w:r w:rsidRPr="00DB2B71">
        <w:rPr>
          <w:rFonts w:eastAsia="Calibri"/>
          <w:i/>
          <w:sz w:val="24"/>
          <w:szCs w:val="24"/>
          <w:lang w:eastAsia="en-US"/>
        </w:rPr>
        <w:t>W razie pożaru lub wypadku – powiadamianie straży pożarnej, pogotowia ratunkowego, policji, z równoczesnym powiadomieniem posterunku  Bramy Głównej AGH.</w:t>
      </w:r>
    </w:p>
    <w:p w:rsidR="00DB2B71" w:rsidRPr="00DB2B71" w:rsidRDefault="00DB2B71" w:rsidP="00EE2838">
      <w:pPr>
        <w:numPr>
          <w:ilvl w:val="0"/>
          <w:numId w:val="1"/>
        </w:numPr>
        <w:suppressAutoHyphens/>
        <w:autoSpaceDN w:val="0"/>
        <w:ind w:left="346"/>
        <w:contextualSpacing/>
        <w:jc w:val="both"/>
        <w:textAlignment w:val="baseline"/>
        <w:rPr>
          <w:rFonts w:eastAsia="Calibri"/>
          <w:i/>
          <w:sz w:val="24"/>
          <w:szCs w:val="24"/>
          <w:lang w:eastAsia="en-US"/>
        </w:rPr>
      </w:pPr>
      <w:r w:rsidRPr="00DB2B71">
        <w:rPr>
          <w:rFonts w:eastAsia="Calibri"/>
          <w:i/>
          <w:sz w:val="24"/>
          <w:szCs w:val="24"/>
          <w:lang w:eastAsia="en-US"/>
        </w:rPr>
        <w:t>W razie pożaru, zagrożenia wybuchem lub zatruciem środkami chemicznymi – otwarcie wszystkich drzwi wejściowych i awaryjnych, oraz wezwanie wszystkich osób znajdujących się w budynku do natychmiastowego opuszczenia pomieszczeń.</w:t>
      </w:r>
    </w:p>
    <w:p w:rsidR="00DB2B71" w:rsidRPr="00DB2B71" w:rsidRDefault="00DB2B71" w:rsidP="00EE2838">
      <w:pPr>
        <w:numPr>
          <w:ilvl w:val="0"/>
          <w:numId w:val="1"/>
        </w:numPr>
        <w:suppressAutoHyphens/>
        <w:autoSpaceDN w:val="0"/>
        <w:ind w:left="346"/>
        <w:contextualSpacing/>
        <w:jc w:val="both"/>
        <w:textAlignment w:val="baseline"/>
        <w:rPr>
          <w:rFonts w:eastAsia="Calibri"/>
          <w:i/>
          <w:sz w:val="24"/>
          <w:szCs w:val="24"/>
          <w:lang w:eastAsia="en-US"/>
        </w:rPr>
      </w:pPr>
      <w:r w:rsidRPr="00DB2B71">
        <w:rPr>
          <w:rFonts w:eastAsia="Calibri"/>
          <w:i/>
          <w:sz w:val="24"/>
          <w:szCs w:val="24"/>
          <w:lang w:eastAsia="en-US"/>
        </w:rPr>
        <w:t>Zapewnienie sprawnego opuszczania budynków przez osoby w nim przebywające aż do przybycia odpowiednich służb.</w:t>
      </w:r>
    </w:p>
    <w:p w:rsidR="00DB2B71" w:rsidRPr="00DB2B71" w:rsidRDefault="00DB2B71" w:rsidP="00EE2838">
      <w:pPr>
        <w:numPr>
          <w:ilvl w:val="0"/>
          <w:numId w:val="1"/>
        </w:numPr>
        <w:suppressAutoHyphens/>
        <w:autoSpaceDN w:val="0"/>
        <w:ind w:left="346"/>
        <w:contextualSpacing/>
        <w:jc w:val="both"/>
        <w:textAlignment w:val="baseline"/>
        <w:rPr>
          <w:rFonts w:eastAsia="Calibri"/>
          <w:i/>
          <w:sz w:val="24"/>
          <w:szCs w:val="24"/>
          <w:lang w:eastAsia="en-US"/>
        </w:rPr>
      </w:pPr>
      <w:r w:rsidRPr="00DB2B71">
        <w:rPr>
          <w:rFonts w:eastAsia="Calibri"/>
          <w:i/>
          <w:sz w:val="24"/>
          <w:szCs w:val="24"/>
          <w:lang w:eastAsia="en-US"/>
        </w:rPr>
        <w:t>W przypadku awarii – niezwłocznie powiadamianie służb technicznych AGH lub, jeśli  wymaga tego sytuacja - odpowiednich służb miejskich.</w:t>
      </w:r>
    </w:p>
    <w:p w:rsidR="00DB2B71" w:rsidRPr="00DB2B71" w:rsidRDefault="00DB2B71" w:rsidP="00EE2838">
      <w:pPr>
        <w:numPr>
          <w:ilvl w:val="0"/>
          <w:numId w:val="1"/>
        </w:numPr>
        <w:suppressAutoHyphens/>
        <w:autoSpaceDN w:val="0"/>
        <w:ind w:left="346"/>
        <w:contextualSpacing/>
        <w:jc w:val="both"/>
        <w:textAlignment w:val="baseline"/>
        <w:rPr>
          <w:rFonts w:eastAsia="Calibri"/>
          <w:i/>
          <w:sz w:val="24"/>
          <w:szCs w:val="24"/>
          <w:lang w:eastAsia="en-US"/>
        </w:rPr>
      </w:pPr>
      <w:r w:rsidRPr="00DB2B71">
        <w:rPr>
          <w:rFonts w:eastAsia="Calibri"/>
          <w:i/>
          <w:sz w:val="24"/>
          <w:szCs w:val="24"/>
          <w:lang w:eastAsia="en-US"/>
        </w:rPr>
        <w:t>Pracownicy obowiązkowo winni być przeszkoleni:</w:t>
      </w:r>
    </w:p>
    <w:p w:rsidR="00DB2B71" w:rsidRPr="00DB2B71" w:rsidRDefault="00DB2B71" w:rsidP="00EE2838">
      <w:pPr>
        <w:numPr>
          <w:ilvl w:val="1"/>
          <w:numId w:val="1"/>
        </w:numPr>
        <w:suppressAutoHyphens/>
        <w:autoSpaceDN w:val="0"/>
        <w:ind w:left="346"/>
        <w:contextualSpacing/>
        <w:jc w:val="both"/>
        <w:textAlignment w:val="baseline"/>
        <w:rPr>
          <w:rFonts w:eastAsia="Calibri"/>
          <w:i/>
          <w:sz w:val="24"/>
          <w:szCs w:val="24"/>
          <w:lang w:eastAsia="en-US"/>
        </w:rPr>
      </w:pPr>
      <w:r w:rsidRPr="00DB2B71">
        <w:rPr>
          <w:rFonts w:eastAsia="Calibri"/>
          <w:i/>
          <w:sz w:val="24"/>
          <w:szCs w:val="24"/>
          <w:lang w:eastAsia="en-US"/>
        </w:rPr>
        <w:t>w zakresie BHP,</w:t>
      </w:r>
    </w:p>
    <w:p w:rsidR="00DB2B71" w:rsidRPr="00DB2B71" w:rsidRDefault="00DB2B71" w:rsidP="00EE2838">
      <w:pPr>
        <w:numPr>
          <w:ilvl w:val="1"/>
          <w:numId w:val="1"/>
        </w:numPr>
        <w:suppressAutoHyphens/>
        <w:autoSpaceDN w:val="0"/>
        <w:ind w:left="346"/>
        <w:contextualSpacing/>
        <w:jc w:val="both"/>
        <w:textAlignment w:val="baseline"/>
        <w:rPr>
          <w:rFonts w:eastAsia="Calibri"/>
          <w:i/>
          <w:sz w:val="24"/>
          <w:szCs w:val="24"/>
          <w:lang w:eastAsia="en-US"/>
        </w:rPr>
      </w:pPr>
      <w:r w:rsidRPr="00DB2B71">
        <w:rPr>
          <w:rFonts w:eastAsia="Calibri"/>
          <w:i/>
          <w:sz w:val="24"/>
          <w:szCs w:val="24"/>
          <w:lang w:eastAsia="en-US"/>
        </w:rPr>
        <w:t>ochrony danych osobowych (Dz.U.2019. poz.1781),</w:t>
      </w:r>
    </w:p>
    <w:p w:rsidR="00DB2B71" w:rsidRPr="00DB2B71" w:rsidRDefault="00DB2B71" w:rsidP="00EE2838">
      <w:pPr>
        <w:numPr>
          <w:ilvl w:val="1"/>
          <w:numId w:val="1"/>
        </w:numPr>
        <w:suppressAutoHyphens/>
        <w:autoSpaceDN w:val="0"/>
        <w:ind w:left="346"/>
        <w:contextualSpacing/>
        <w:jc w:val="both"/>
        <w:textAlignment w:val="baseline"/>
        <w:rPr>
          <w:rFonts w:eastAsia="Calibri"/>
          <w:i/>
          <w:sz w:val="28"/>
          <w:szCs w:val="28"/>
          <w:lang w:eastAsia="en-US"/>
        </w:rPr>
      </w:pPr>
      <w:r w:rsidRPr="00DB2B71">
        <w:rPr>
          <w:rFonts w:eastAsia="Calibri"/>
          <w:i/>
          <w:sz w:val="24"/>
          <w:szCs w:val="24"/>
          <w:lang w:eastAsia="en-US"/>
        </w:rPr>
        <w:t>z zakresu udzielanie pierwszej pomocy oraz znajomości obsługi urządzenia do ratowania życia - defibrylatora (AED).</w:t>
      </w:r>
    </w:p>
    <w:p w:rsidR="00DB2B71" w:rsidRPr="00DB2B71" w:rsidRDefault="00DB2B71" w:rsidP="00EE2838">
      <w:pPr>
        <w:numPr>
          <w:ilvl w:val="0"/>
          <w:numId w:val="1"/>
        </w:numPr>
        <w:suppressAutoHyphens/>
        <w:autoSpaceDN w:val="0"/>
        <w:ind w:left="346"/>
        <w:contextualSpacing/>
        <w:textAlignment w:val="baseline"/>
        <w:rPr>
          <w:rFonts w:eastAsia="Calibri"/>
          <w:i/>
          <w:sz w:val="24"/>
          <w:szCs w:val="24"/>
          <w:lang w:eastAsia="en-US"/>
        </w:rPr>
      </w:pPr>
      <w:r w:rsidRPr="00DB2B71">
        <w:rPr>
          <w:rFonts w:eastAsia="Calibri"/>
          <w:i/>
          <w:sz w:val="24"/>
          <w:szCs w:val="24"/>
          <w:lang w:eastAsia="en-US"/>
        </w:rPr>
        <w:t>W przypadku wystąpienia konieczności - udzielenie pierwszej pomocy, w tym z wykorzystaniem automatycznego defibrylatora zewnętrznego.</w:t>
      </w:r>
    </w:p>
    <w:p w:rsidR="00DB2B71" w:rsidRPr="00DB2B71" w:rsidRDefault="00DB2B71" w:rsidP="00EE2838">
      <w:pPr>
        <w:numPr>
          <w:ilvl w:val="0"/>
          <w:numId w:val="1"/>
        </w:numPr>
        <w:suppressAutoHyphens/>
        <w:autoSpaceDN w:val="0"/>
        <w:ind w:left="346"/>
        <w:contextualSpacing/>
        <w:jc w:val="both"/>
        <w:textAlignment w:val="baseline"/>
        <w:rPr>
          <w:rFonts w:eastAsia="Calibri"/>
          <w:i/>
          <w:sz w:val="24"/>
          <w:szCs w:val="24"/>
          <w:lang w:eastAsia="en-US"/>
        </w:rPr>
      </w:pPr>
      <w:r w:rsidRPr="00DB2B71">
        <w:rPr>
          <w:rFonts w:eastAsia="Calibri"/>
          <w:i/>
          <w:sz w:val="24"/>
          <w:szCs w:val="24"/>
          <w:lang w:eastAsia="en-US"/>
        </w:rPr>
        <w:lastRenderedPageBreak/>
        <w:t>Wykonywanie innych zadań związanych z ochroną budynku doraźnie zleconych przez Zamawiającego.</w:t>
      </w:r>
    </w:p>
    <w:p w:rsidR="00DB2B71" w:rsidRPr="00DB2B71" w:rsidRDefault="00DB2B71" w:rsidP="00EE2838">
      <w:pPr>
        <w:numPr>
          <w:ilvl w:val="0"/>
          <w:numId w:val="1"/>
        </w:numPr>
        <w:suppressAutoHyphens/>
        <w:autoSpaceDN w:val="0"/>
        <w:ind w:left="346"/>
        <w:contextualSpacing/>
        <w:jc w:val="both"/>
        <w:textAlignment w:val="baseline"/>
        <w:rPr>
          <w:rFonts w:eastAsia="Calibri"/>
          <w:i/>
          <w:sz w:val="24"/>
          <w:szCs w:val="24"/>
          <w:lang w:eastAsia="en-US"/>
        </w:rPr>
      </w:pPr>
      <w:r w:rsidRPr="00DB2B71">
        <w:rPr>
          <w:rFonts w:eastAsia="Calibri"/>
          <w:i/>
          <w:sz w:val="24"/>
          <w:szCs w:val="24"/>
          <w:lang w:eastAsia="en-US"/>
        </w:rPr>
        <w:t>Wydawanie kluczy od pomieszczeń wyłącznie  osobom upoważnionym.</w:t>
      </w:r>
    </w:p>
    <w:p w:rsidR="00DB2B71" w:rsidRPr="00DB2B71" w:rsidRDefault="00DB2B71" w:rsidP="00EE2838">
      <w:pPr>
        <w:numPr>
          <w:ilvl w:val="0"/>
          <w:numId w:val="1"/>
        </w:numPr>
        <w:suppressAutoHyphens/>
        <w:autoSpaceDN w:val="0"/>
        <w:ind w:left="346"/>
        <w:contextualSpacing/>
        <w:jc w:val="both"/>
        <w:textAlignment w:val="baseline"/>
        <w:rPr>
          <w:rFonts w:eastAsia="Calibri"/>
          <w:i/>
          <w:sz w:val="24"/>
          <w:szCs w:val="24"/>
          <w:lang w:eastAsia="en-US"/>
        </w:rPr>
      </w:pPr>
      <w:r w:rsidRPr="00DB2B71">
        <w:rPr>
          <w:rFonts w:eastAsia="Calibri"/>
          <w:i/>
          <w:sz w:val="24"/>
          <w:szCs w:val="24"/>
          <w:lang w:eastAsia="en-US"/>
        </w:rPr>
        <w:t>Ponoszenie odpowiedzialności materialnej za sprzęt wchodzący w wyposażenie portierni.</w:t>
      </w:r>
    </w:p>
    <w:p w:rsidR="00DB2B71" w:rsidRPr="00DB2B71" w:rsidRDefault="00DB2B71" w:rsidP="00EE2838">
      <w:pPr>
        <w:numPr>
          <w:ilvl w:val="0"/>
          <w:numId w:val="1"/>
        </w:numPr>
        <w:suppressAutoHyphens/>
        <w:autoSpaceDN w:val="0"/>
        <w:ind w:left="346"/>
        <w:contextualSpacing/>
        <w:jc w:val="both"/>
        <w:textAlignment w:val="baseline"/>
        <w:rPr>
          <w:rFonts w:eastAsia="Calibri"/>
          <w:i/>
          <w:sz w:val="24"/>
          <w:szCs w:val="24"/>
          <w:lang w:eastAsia="en-US"/>
        </w:rPr>
      </w:pPr>
      <w:r w:rsidRPr="00DB2B71">
        <w:rPr>
          <w:rFonts w:eastAsia="Calibri"/>
          <w:i/>
          <w:sz w:val="24"/>
          <w:szCs w:val="24"/>
          <w:lang w:eastAsia="en-US"/>
        </w:rPr>
        <w:t>Interweniowanie w sprawach dotyczących zakłócania porządku przez użytkowników i osoby obce.</w:t>
      </w:r>
    </w:p>
    <w:p w:rsidR="00DB2B71" w:rsidRPr="00DB2B71" w:rsidRDefault="00DB2B71" w:rsidP="00EE2838">
      <w:pPr>
        <w:numPr>
          <w:ilvl w:val="0"/>
          <w:numId w:val="1"/>
        </w:numPr>
        <w:suppressAutoHyphens/>
        <w:autoSpaceDN w:val="0"/>
        <w:ind w:left="346"/>
        <w:contextualSpacing/>
        <w:jc w:val="both"/>
        <w:textAlignment w:val="baseline"/>
        <w:rPr>
          <w:rFonts w:eastAsia="Calibri"/>
          <w:i/>
          <w:sz w:val="24"/>
          <w:szCs w:val="24"/>
          <w:lang w:eastAsia="en-US"/>
        </w:rPr>
      </w:pPr>
      <w:r w:rsidRPr="00DB2B71">
        <w:rPr>
          <w:rFonts w:eastAsia="Calibri"/>
          <w:i/>
          <w:sz w:val="24"/>
          <w:szCs w:val="24"/>
          <w:lang w:eastAsia="en-US"/>
        </w:rPr>
        <w:t>Podporządkowanie się dodatkowym i okresowym zarządzeniom wewnętrznym Uczelni, nakazom i zakazom wydawanym w formie Zarządzeń przez Rektora i Kanclerza AGH, wpływającym na podejmowaną usługę ochrony. Przedmiotowe zarządzenia będą udostępnione wykonawcy przez Zamawiającego, po podpisaniu umowy.</w:t>
      </w:r>
    </w:p>
    <w:p w:rsidR="00DB2B71" w:rsidRPr="00DB2B71" w:rsidRDefault="00DB2B71" w:rsidP="00EE2838">
      <w:pPr>
        <w:numPr>
          <w:ilvl w:val="0"/>
          <w:numId w:val="1"/>
        </w:numPr>
        <w:suppressAutoHyphens/>
        <w:autoSpaceDN w:val="0"/>
        <w:ind w:left="346"/>
        <w:contextualSpacing/>
        <w:jc w:val="both"/>
        <w:textAlignment w:val="baseline"/>
        <w:rPr>
          <w:rFonts w:eastAsia="Calibri"/>
          <w:i/>
          <w:sz w:val="24"/>
          <w:szCs w:val="24"/>
          <w:lang w:eastAsia="en-US"/>
        </w:rPr>
      </w:pPr>
      <w:r w:rsidRPr="00DB2B71">
        <w:rPr>
          <w:rFonts w:eastAsia="Calibri"/>
          <w:i/>
          <w:sz w:val="24"/>
          <w:szCs w:val="24"/>
          <w:lang w:eastAsia="en-US"/>
        </w:rPr>
        <w:t xml:space="preserve">Przekazywanie służby następuje z chwilą przejęcia obowiązków przez pracowników z kolejnej zmiany, tj. pracowników recepcji </w:t>
      </w:r>
      <w:proofErr w:type="spellStart"/>
      <w:r w:rsidRPr="00DB2B71">
        <w:rPr>
          <w:rFonts w:eastAsia="Calibri"/>
          <w:i/>
          <w:sz w:val="24"/>
          <w:szCs w:val="24"/>
          <w:lang w:eastAsia="en-US"/>
        </w:rPr>
        <w:t>WGGiOŚ</w:t>
      </w:r>
      <w:proofErr w:type="spellEnd"/>
      <w:r w:rsidRPr="00DB2B71">
        <w:rPr>
          <w:rFonts w:eastAsia="Calibri"/>
          <w:i/>
          <w:sz w:val="24"/>
          <w:szCs w:val="24"/>
          <w:lang w:eastAsia="en-US"/>
        </w:rPr>
        <w:t xml:space="preserve"> AGH lub zastępujących ich osób.</w:t>
      </w:r>
    </w:p>
    <w:p w:rsidR="00DB2B71" w:rsidRPr="00DB2B71" w:rsidRDefault="00DB2B71" w:rsidP="00EE2838">
      <w:pPr>
        <w:numPr>
          <w:ilvl w:val="0"/>
          <w:numId w:val="1"/>
        </w:numPr>
        <w:suppressAutoHyphens/>
        <w:autoSpaceDN w:val="0"/>
        <w:ind w:left="346"/>
        <w:contextualSpacing/>
        <w:jc w:val="both"/>
        <w:textAlignment w:val="baseline"/>
        <w:rPr>
          <w:rFonts w:eastAsia="Calibri"/>
          <w:i/>
          <w:sz w:val="24"/>
          <w:szCs w:val="24"/>
          <w:lang w:eastAsia="en-US"/>
        </w:rPr>
      </w:pPr>
      <w:r w:rsidRPr="00DB2B71">
        <w:rPr>
          <w:rFonts w:eastAsia="Calibri"/>
          <w:i/>
          <w:sz w:val="24"/>
          <w:szCs w:val="24"/>
          <w:lang w:eastAsia="en-US"/>
        </w:rPr>
        <w:t>Maksymalna ilość godzin:12x153=1836 godzin w roku 2026, 12x365=4380 godzin w roku 2027, 12x213=2556 godzin w roku 2028, razem 8772 godzin.</w:t>
      </w:r>
    </w:p>
    <w:p w:rsidR="00DB2B71" w:rsidRPr="00DB2B71" w:rsidRDefault="00DB2B71" w:rsidP="00EE2838">
      <w:pPr>
        <w:jc w:val="both"/>
        <w:rPr>
          <w:bCs/>
          <w:sz w:val="22"/>
          <w:szCs w:val="22"/>
        </w:rPr>
      </w:pPr>
    </w:p>
    <w:p w:rsidR="00DB2B71" w:rsidRPr="00DB2B71" w:rsidRDefault="00DB2B71" w:rsidP="00EE2838">
      <w:pPr>
        <w:jc w:val="both"/>
        <w:rPr>
          <w:bCs/>
          <w:sz w:val="22"/>
          <w:szCs w:val="22"/>
        </w:rPr>
      </w:pPr>
    </w:p>
    <w:sectPr w:rsidR="00DB2B71" w:rsidRPr="00DB2B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472E" w:rsidRDefault="00B8472E">
      <w:r>
        <w:separator/>
      </w:r>
    </w:p>
  </w:endnote>
  <w:endnote w:type="continuationSeparator" w:id="0">
    <w:p w:rsidR="00B8472E" w:rsidRDefault="00B84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472E" w:rsidRDefault="00B8472E">
      <w:r>
        <w:separator/>
      </w:r>
    </w:p>
  </w:footnote>
  <w:footnote w:type="continuationSeparator" w:id="0">
    <w:p w:rsidR="00B8472E" w:rsidRDefault="00B847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07DB" w:rsidRDefault="00C507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07DB" w:rsidRDefault="00DB2B71">
    <w:pPr>
      <w:pStyle w:val="Nagwek"/>
    </w:pPr>
    <w:r w:rsidRPr="009A10C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07DB" w:rsidRDefault="00C507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027765"/>
    <w:multiLevelType w:val="hybridMultilevel"/>
    <w:tmpl w:val="F38AA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1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472E"/>
    <w:rsid w:val="00057D02"/>
    <w:rsid w:val="000613E0"/>
    <w:rsid w:val="000B6563"/>
    <w:rsid w:val="001A571A"/>
    <w:rsid w:val="002B1C74"/>
    <w:rsid w:val="00384EFD"/>
    <w:rsid w:val="004222DA"/>
    <w:rsid w:val="00453E59"/>
    <w:rsid w:val="00460DC4"/>
    <w:rsid w:val="00480C83"/>
    <w:rsid w:val="004F55D3"/>
    <w:rsid w:val="005079A4"/>
    <w:rsid w:val="0055546F"/>
    <w:rsid w:val="005C0930"/>
    <w:rsid w:val="006D4AE5"/>
    <w:rsid w:val="007F5283"/>
    <w:rsid w:val="00854803"/>
    <w:rsid w:val="0087224A"/>
    <w:rsid w:val="009149C3"/>
    <w:rsid w:val="00953AA1"/>
    <w:rsid w:val="0095641D"/>
    <w:rsid w:val="009D169F"/>
    <w:rsid w:val="00A73CA7"/>
    <w:rsid w:val="00B26D41"/>
    <w:rsid w:val="00B361A9"/>
    <w:rsid w:val="00B8472E"/>
    <w:rsid w:val="00C152AE"/>
    <w:rsid w:val="00C507DB"/>
    <w:rsid w:val="00D1574A"/>
    <w:rsid w:val="00D248D2"/>
    <w:rsid w:val="00DB2B71"/>
    <w:rsid w:val="00E02559"/>
    <w:rsid w:val="00E13898"/>
    <w:rsid w:val="00E74582"/>
    <w:rsid w:val="00EB3650"/>
    <w:rsid w:val="00EE2838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0DF33A"/>
  <w15:chartTrackingRefBased/>
  <w15:docId w15:val="{B84C5DDF-754C-4258-A7B7-B365D7BD4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769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2026-05-22T08:38:00Z</cp:lastPrinted>
  <dcterms:created xsi:type="dcterms:W3CDTF">2026-05-22T08:38:00Z</dcterms:created>
  <dcterms:modified xsi:type="dcterms:W3CDTF">2026-05-22T08:38:00Z</dcterms:modified>
</cp:coreProperties>
</file>