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70A541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D5F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161137" w14:textId="50FFD07D" w:rsidR="00863D5F" w:rsidRDefault="00863D5F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63D5F">
        <w:rPr>
          <w:rFonts w:ascii="Arial" w:hAnsi="Arial" w:cs="Arial"/>
          <w:b/>
          <w:sz w:val="24"/>
          <w:szCs w:val="24"/>
        </w:rPr>
        <w:t xml:space="preserve">Zakup i dostawa wyrobów medycznych dla Apteki Szpitala I </w:t>
      </w:r>
    </w:p>
    <w:p w14:paraId="4DA833D5" w14:textId="17170AD6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F36282">
        <w:rPr>
          <w:rFonts w:ascii="Arial" w:hAnsi="Arial" w:cs="Arial"/>
          <w:b/>
          <w:sz w:val="24"/>
          <w:szCs w:val="24"/>
        </w:rPr>
        <w:t>19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F3628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46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282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5</cp:revision>
  <cp:lastPrinted>2024-07-23T07:35:00Z</cp:lastPrinted>
  <dcterms:created xsi:type="dcterms:W3CDTF">2025-11-19T13:46:00Z</dcterms:created>
  <dcterms:modified xsi:type="dcterms:W3CDTF">2026-04-09T10:46:00Z</dcterms:modified>
</cp:coreProperties>
</file>