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63A5" w14:textId="77777777" w:rsidR="00FA45F8" w:rsidRDefault="00FA45F8" w:rsidP="00FA45F8">
      <w:pPr>
        <w:spacing w:after="0"/>
        <w:jc w:val="right"/>
      </w:pPr>
      <w:r>
        <w:t>Kraków dnia: 2026-03-27</w:t>
      </w:r>
    </w:p>
    <w:p w14:paraId="591074E6" w14:textId="77777777" w:rsidR="00FA45F8" w:rsidRDefault="00FA45F8" w:rsidP="00FA45F8">
      <w:pPr>
        <w:spacing w:after="0" w:line="360" w:lineRule="auto"/>
        <w:rPr>
          <w:b/>
          <w:bCs/>
        </w:rPr>
      </w:pPr>
      <w:r>
        <w:rPr>
          <w:b/>
          <w:bCs/>
        </w:rPr>
        <w:t>AKF w Krakowie</w:t>
      </w:r>
    </w:p>
    <w:p w14:paraId="67619217" w14:textId="77777777" w:rsidR="00FA45F8" w:rsidRDefault="00FA45F8" w:rsidP="00FA45F8">
      <w:pPr>
        <w:spacing w:line="360" w:lineRule="auto"/>
      </w:pPr>
      <w:r>
        <w:t>al. Jana Pawła II 78</w:t>
      </w:r>
    </w:p>
    <w:p w14:paraId="252E63D5" w14:textId="77777777" w:rsidR="00FA45F8" w:rsidRDefault="00FA45F8" w:rsidP="00FA45F8">
      <w:r>
        <w:t>31-571 Kraków</w:t>
      </w:r>
    </w:p>
    <w:p w14:paraId="7FB8B64C" w14:textId="77777777" w:rsidR="00FA45F8" w:rsidRDefault="00FA45F8" w:rsidP="00FA45F8">
      <w:pPr>
        <w:jc w:val="both"/>
        <w:rPr>
          <w:bCs/>
        </w:rPr>
      </w:pPr>
      <w:r>
        <w:rPr>
          <w:bCs/>
        </w:rPr>
        <w:t>……………………………………</w:t>
      </w:r>
    </w:p>
    <w:p w14:paraId="6C366C3B" w14:textId="77777777" w:rsidR="00FA45F8" w:rsidRDefault="00FA45F8" w:rsidP="00FA45F8">
      <w:pPr>
        <w:spacing w:after="480"/>
        <w:jc w:val="both"/>
        <w:rPr>
          <w:bCs/>
        </w:rPr>
      </w:pPr>
      <w:r>
        <w:rPr>
          <w:bCs/>
        </w:rPr>
        <w:t>[nazwa zamawiającego, adres]</w:t>
      </w:r>
    </w:p>
    <w:p w14:paraId="7EE2FF8D" w14:textId="77777777" w:rsidR="00FA45F8" w:rsidRDefault="00FA45F8" w:rsidP="00FA45F8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>
        <w:rPr>
          <w:b/>
        </w:rPr>
        <w:t>WYKONAWCY</w:t>
      </w:r>
    </w:p>
    <w:p w14:paraId="6572C89E" w14:textId="77777777" w:rsidR="00FA45F8" w:rsidRDefault="00FA45F8" w:rsidP="00FA45F8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>
        <w:t>ubiegający się o zamówienie</w:t>
      </w:r>
    </w:p>
    <w:p w14:paraId="7F875419" w14:textId="77777777" w:rsidR="00FA45F8" w:rsidRDefault="00FA45F8" w:rsidP="00FA45F8">
      <w:pPr>
        <w:spacing w:after="120" w:line="360" w:lineRule="auto"/>
        <w:jc w:val="both"/>
        <w:rPr>
          <w:rFonts w:eastAsia="Calibri"/>
        </w:rPr>
      </w:pPr>
      <w:r>
        <w:rPr>
          <w:rFonts w:eastAsia="Calibri"/>
        </w:rPr>
        <w:t xml:space="preserve">Dotyczy: </w:t>
      </w:r>
      <w:r>
        <w:t>postępowania o udzielenie zamówienia publicznego</w:t>
      </w:r>
      <w:r>
        <w:rPr>
          <w:rFonts w:eastAsia="Calibri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A45F8" w14:paraId="12AFB34C" w14:textId="77777777">
        <w:tc>
          <w:tcPr>
            <w:tcW w:w="2269" w:type="dxa"/>
            <w:hideMark/>
          </w:tcPr>
          <w:p w14:paraId="05B24935" w14:textId="77777777" w:rsidR="00FA45F8" w:rsidRDefault="00FA45F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eastAsia="Times New Roman"/>
                <w:lang w:eastAsia="pl-PL"/>
              </w:rPr>
            </w:pPr>
            <w:r>
              <w:t>Nazwa zamówienia:</w:t>
            </w:r>
          </w:p>
        </w:tc>
        <w:tc>
          <w:tcPr>
            <w:tcW w:w="6803" w:type="dxa"/>
            <w:hideMark/>
          </w:tcPr>
          <w:p w14:paraId="23AF2F20" w14:textId="77777777" w:rsidR="00FA45F8" w:rsidRDefault="00FA45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Wykonanie robót budowlanych w zakresie Przebudowy Pawilonu Socjalnego - etap I Termomodernizacja w ramach zadania inwestycyjnego pn.; Przebudowa i termomodernizacja budynku Pawilonu Dydaktycznego (Socjalnego)..</w:t>
            </w:r>
          </w:p>
        </w:tc>
      </w:tr>
      <w:tr w:rsidR="00FA45F8" w14:paraId="363C2FEF" w14:textId="77777777">
        <w:tc>
          <w:tcPr>
            <w:tcW w:w="2269" w:type="dxa"/>
            <w:hideMark/>
          </w:tcPr>
          <w:p w14:paraId="797E27D3" w14:textId="77777777" w:rsidR="00FA45F8" w:rsidRDefault="00FA45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>
              <w:t>Numer referencyjny:</w:t>
            </w:r>
          </w:p>
        </w:tc>
        <w:tc>
          <w:tcPr>
            <w:tcW w:w="6803" w:type="dxa"/>
            <w:hideMark/>
          </w:tcPr>
          <w:p w14:paraId="77CAB2D9" w14:textId="77777777" w:rsidR="00FA45F8" w:rsidRDefault="00FA45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K-2.381/04/2026</w:t>
            </w:r>
          </w:p>
        </w:tc>
      </w:tr>
    </w:tbl>
    <w:p w14:paraId="3E07BC77" w14:textId="77777777" w:rsidR="00FA45F8" w:rsidRDefault="00FA45F8" w:rsidP="00FA45F8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237"/>
      </w:tblGrid>
      <w:tr w:rsidR="00FA45F8" w14:paraId="2ED9BCAD" w14:textId="77777777">
        <w:tc>
          <w:tcPr>
            <w:tcW w:w="93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hideMark/>
          </w:tcPr>
          <w:p w14:paraId="49D5F680" w14:textId="77777777" w:rsidR="00FA45F8" w:rsidRDefault="00FA45F8">
            <w:pPr>
              <w:keepNext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WYJAŚNIENIA TREŚCI SWZ</w:t>
            </w:r>
          </w:p>
          <w:p w14:paraId="305E5B1A" w14:textId="31845F79" w:rsidR="00FA45F8" w:rsidRDefault="00FA45F8">
            <w:pPr>
              <w:keepNext/>
              <w:jc w:val="center"/>
              <w:outlineLvl w:val="0"/>
              <w:rPr>
                <w:b/>
                <w:spacing w:val="50"/>
                <w:kern w:val="28"/>
              </w:rPr>
            </w:pPr>
            <w:r>
              <w:rPr>
                <w:b/>
                <w:spacing w:val="50"/>
                <w:kern w:val="28"/>
              </w:rPr>
              <w:t>Odpowiedzi na pytania z dnia 24.03.2026 r.</w:t>
            </w:r>
          </w:p>
        </w:tc>
      </w:tr>
    </w:tbl>
    <w:p w14:paraId="72281695" w14:textId="77777777" w:rsidR="00FA45F8" w:rsidRDefault="00FA45F8" w:rsidP="00FA45F8">
      <w:pPr>
        <w:spacing w:before="240" w:after="240"/>
        <w:jc w:val="both"/>
        <w:rPr>
          <w:kern w:val="0"/>
        </w:rPr>
      </w:pPr>
      <w:r>
        <w:t>Zamawiający działając na podstawie art. 284 ust. 6 ustawy z dnia 11 września 2019 r. Prawo zamówień publicznych (</w:t>
      </w:r>
      <w:proofErr w:type="spellStart"/>
      <w:r>
        <w:t>t.j</w:t>
      </w:r>
      <w:proofErr w:type="spellEnd"/>
      <w:r>
        <w:t xml:space="preserve">. Dz. U. z 2024 r. poz. 1320 z </w:t>
      </w:r>
      <w:proofErr w:type="spellStart"/>
      <w:r>
        <w:t>póź</w:t>
      </w:r>
      <w:proofErr w:type="spellEnd"/>
      <w:r>
        <w:t>. zm.), udostępnia poniżej treść zapytań do Specyfikacji Warunków Zamówienia (</w:t>
      </w:r>
      <w:r>
        <w:rPr>
          <w:lang w:eastAsia="ar-SA"/>
        </w:rPr>
        <w:t>zwanej dalej</w:t>
      </w:r>
      <w:r>
        <w:rPr>
          <w:b/>
          <w:lang w:eastAsia="ar-SA"/>
        </w:rPr>
        <w:t xml:space="preserve"> </w:t>
      </w:r>
      <w:r>
        <w:rPr>
          <w:bCs/>
          <w:lang w:eastAsia="ar-SA"/>
        </w:rPr>
        <w:t xml:space="preserve">”SWZ”) </w:t>
      </w:r>
      <w:r>
        <w:t xml:space="preserve">wraz </w:t>
      </w:r>
      <w:r>
        <w:br/>
        <w:t>z wyjaśnieniami</w:t>
      </w:r>
      <w:r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45F8" w14:paraId="54B4AB86" w14:textId="77777777">
        <w:tc>
          <w:tcPr>
            <w:tcW w:w="9356" w:type="dxa"/>
            <w:hideMark/>
          </w:tcPr>
          <w:p w14:paraId="06F734E3" w14:textId="40752B69" w:rsidR="00FA45F8" w:rsidRDefault="00FA45F8">
            <w:pPr>
              <w:spacing w:before="60" w:after="60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Pytania z dnia 24.03.2026 roku (6 seria pytań)</w:t>
            </w:r>
          </w:p>
        </w:tc>
      </w:tr>
    </w:tbl>
    <w:p w14:paraId="7EA90B87" w14:textId="77777777" w:rsidR="00794D6B" w:rsidRPr="005A1F9C" w:rsidRDefault="00794D6B" w:rsidP="00B2177F">
      <w:pPr>
        <w:pStyle w:val="Akapitzlist"/>
        <w:ind w:left="0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0FCDB956" w14:textId="2B3CA997" w:rsidR="00B2177F" w:rsidRDefault="00B2177F" w:rsidP="00FA45F8">
      <w:pPr>
        <w:pStyle w:val="Akapitzlist"/>
        <w:numPr>
          <w:ilvl w:val="0"/>
          <w:numId w:val="6"/>
        </w:numPr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B217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Dot. </w:t>
      </w:r>
      <w:r w:rsidR="00FA45F8" w:rsidRPr="00B217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Z</w:t>
      </w:r>
      <w:r w:rsidRPr="00B217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apisów umownych Prosimy o zmianę </w:t>
      </w:r>
      <w:bookmarkStart w:id="0" w:name="_Hlk225415070"/>
      <w:r w:rsidRPr="00B217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zapisu umownego w § 16 ust. 6 “Wykonawca zobowiązany jest w ciągu 2 godzin potwierdzić drogą elektroniczną otrzymanie od Zamawiającego zgłoszenia.” </w:t>
      </w:r>
      <w:bookmarkEnd w:id="0"/>
      <w:r w:rsidR="00FA45F8" w:rsidRPr="00B217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N</w:t>
      </w:r>
      <w:r w:rsidRPr="00B217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a: “Wykonawca zobowiązany jest w ciągu 24 godzin potwierdzić drogą elektroniczną otrzymanie od Zamawiającego zgłoszenia”. Prośba uzasadniona jest tym, że pracownik odpowiedzialny za przyjęcie zgłoszenia nieprawidłowości w czasie nadejścia zgłoszenia może z powodów służbowych (jak </w:t>
      </w:r>
      <w:r w:rsidR="00FA45F8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np</w:t>
      </w:r>
      <w:r w:rsidRPr="00B217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. przegląd okresowy) przebywać poza biurem bez dostępu do poczty elektronicznej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.</w:t>
      </w:r>
    </w:p>
    <w:p w14:paraId="7D3B3B3F" w14:textId="77777777" w:rsidR="00B2177F" w:rsidRDefault="00B2177F" w:rsidP="00B2177F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66D4BDAC" w14:textId="77777777" w:rsidR="00FA45F8" w:rsidRPr="00B2177F" w:rsidRDefault="00FA45F8" w:rsidP="00B2177F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0B9A108D" w14:textId="21E6B0C9" w:rsidR="005A1F9C" w:rsidRPr="00A901F3" w:rsidRDefault="005A1F9C" w:rsidP="00B2177F">
      <w:pPr>
        <w:pStyle w:val="Akapitzlist"/>
        <w:ind w:left="0" w:firstLine="567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  <w:r w:rsidRPr="00A901F3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lastRenderedPageBreak/>
        <w:t>Odpowiedź Zamawiającego:</w:t>
      </w:r>
    </w:p>
    <w:p w14:paraId="4929CD13" w14:textId="3EAD9135" w:rsidR="00F1310E" w:rsidRPr="00A901F3" w:rsidRDefault="00F1310E" w:rsidP="00FA45F8">
      <w:pPr>
        <w:pStyle w:val="Akapitzlist"/>
        <w:ind w:left="0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A901F3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ab/>
        <w:t>Zamawiający zmienia brzmienie zapisu umownego w § 16 ust. 6</w:t>
      </w:r>
      <w:r w:rsidR="002F34A2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na</w:t>
      </w:r>
      <w:r w:rsidRPr="00A901F3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: </w:t>
      </w:r>
    </w:p>
    <w:p w14:paraId="46FB428F" w14:textId="41EFFCB0" w:rsidR="00F1310E" w:rsidRPr="00A901F3" w:rsidRDefault="00F1310E" w:rsidP="00FA45F8">
      <w:pPr>
        <w:pStyle w:val="Akapitzlist"/>
        <w:ind w:left="708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A901F3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„Wykonawca zobowiązany jest w ciągu 4 godzin potwierdzić drogą elektroniczną otrzymanie od Zamawiającego zgłoszenia – w przypadku jeżeli zgłoszenie zostanie dokonane w czasie pracy serwisu</w:t>
      </w:r>
      <w:r w:rsidR="00FA45F8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.</w:t>
      </w:r>
      <w:r w:rsidRPr="00A901F3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  <w:r w:rsidR="00FA45F8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J</w:t>
      </w:r>
      <w:r w:rsidRPr="00A901F3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eżeli zostanie ono dokonane poza godzinami pracy serwisu - niezwłocznie </w:t>
      </w:r>
      <w:r w:rsidR="00FA45F8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br/>
      </w:r>
      <w:r w:rsidRPr="00A901F3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w następnym dniu pracy serwisu, nie później jednak niż do 4 godzin licząc od początku pracy serwisu dnia następnego. Osobę upoważnioną do przyjmowania zgłoszeń, godziny, w których serwis gwarancyjny Wykonawcy będzie przyjmował zgłoszenia wad oraz adres poczty elektronicznej, wskaże Wykonawca w dokumencie gwarancyjnym.”</w:t>
      </w:r>
    </w:p>
    <w:p w14:paraId="1EA09978" w14:textId="77777777" w:rsidR="005A1F9C" w:rsidRPr="005A1F9C" w:rsidRDefault="005A1F9C" w:rsidP="00B2177F">
      <w:pPr>
        <w:pStyle w:val="Akapitzlist"/>
        <w:ind w:left="0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37CE4CE9" w14:textId="0AA9747E" w:rsidR="00B2177F" w:rsidRDefault="00B2177F" w:rsidP="007C2A19">
      <w:pPr>
        <w:pStyle w:val="Akapitzlist"/>
        <w:numPr>
          <w:ilvl w:val="0"/>
          <w:numId w:val="6"/>
        </w:numPr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B2177F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Dot. przegrody z lameli aluminiowych Na rzucie przyziemia, rysunek A1-101, w osiach C-D/13-14 przy elewacji E6 przewidziana jest przegroda z lameli aluminiowych. Jednak pozostała dokumentacja nie wskazuje parametrów przedmiotowej przegrody lub wcale nie przewiduje jej - np. na rysunku elewacji E6 A1-302. Prosimy o informację, czy przegroda z lameli aluminiowych przy elewacji E6 jest w zakresie zadania? Jeśli tak, to prosimy o podanie wymagań dla przegrody.</w:t>
      </w:r>
    </w:p>
    <w:p w14:paraId="0EE18497" w14:textId="7CA8415C" w:rsidR="00B2177F" w:rsidRDefault="00B2177F" w:rsidP="00B2177F">
      <w:pPr>
        <w:pStyle w:val="Akapitzlist"/>
        <w:ind w:left="0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p w14:paraId="5DE06294" w14:textId="5B7C0F59" w:rsidR="00B2177F" w:rsidRPr="00B2177F" w:rsidRDefault="00B2177F" w:rsidP="00B2177F">
      <w:pPr>
        <w:pStyle w:val="Akapitzlist"/>
        <w:ind w:left="0" w:firstLine="567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5A1F9C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00695480" w14:textId="23A87612" w:rsidR="00B2177F" w:rsidRPr="00B2177F" w:rsidRDefault="00B2177F" w:rsidP="00B2177F">
      <w:pPr>
        <w:pStyle w:val="NormalnyWeb"/>
        <w:spacing w:after="159" w:afterAutospacing="0" w:line="276" w:lineRule="auto"/>
        <w:ind w:firstLine="567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Poza zakresem zamówienia</w:t>
      </w:r>
      <w:r w:rsidR="002F34A2">
        <w:rPr>
          <w:rFonts w:ascii="Segoe UI" w:eastAsia="Times New Roman" w:hAnsi="Segoe UI" w:cs="Segoe UI"/>
          <w:sz w:val="21"/>
          <w:szCs w:val="21"/>
        </w:rPr>
        <w:t>.</w:t>
      </w:r>
    </w:p>
    <w:p w14:paraId="63DB5B69" w14:textId="169C32C3" w:rsidR="00B2177F" w:rsidRDefault="00B2177F" w:rsidP="006925A4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Dot. stropodachu zielonego Stropodach zielony w dokumentacji oznakowano symbolem D04. Taki stropodach zaznaczono tylko na przekroju D-D, którego to przekroju nie wskazano na rzutach. Prosimy o potwierdzenie, że dotyczy on łącznika w części terenu.</w:t>
      </w:r>
    </w:p>
    <w:p w14:paraId="0F3CEFB2" w14:textId="1FC20700" w:rsidR="00B2177F" w:rsidRPr="00B2177F" w:rsidRDefault="00B2177F" w:rsidP="00C75E67">
      <w:pPr>
        <w:ind w:left="360" w:firstLine="207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B2177F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714EABBA" w14:textId="10C665E3" w:rsidR="00B2177F" w:rsidRPr="00B2177F" w:rsidRDefault="00B2177F" w:rsidP="00B2177F">
      <w:pPr>
        <w:pStyle w:val="NormalnyWeb"/>
        <w:spacing w:after="159" w:afterAutospacing="0" w:line="276" w:lineRule="auto"/>
        <w:ind w:firstLine="567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Potwierdzamy, naniesiono przekrój D-D na rzut. </w:t>
      </w:r>
      <w:r w:rsidR="00FD4800">
        <w:rPr>
          <w:rFonts w:ascii="Segoe UI" w:eastAsia="Times New Roman" w:hAnsi="Segoe UI" w:cs="Segoe UI"/>
          <w:sz w:val="21"/>
          <w:szCs w:val="21"/>
        </w:rPr>
        <w:t>– rys. A1-105</w:t>
      </w:r>
      <w:r w:rsidR="002F34A2">
        <w:rPr>
          <w:rFonts w:ascii="Segoe UI" w:eastAsia="Times New Roman" w:hAnsi="Segoe UI" w:cs="Segoe UI"/>
          <w:sz w:val="21"/>
          <w:szCs w:val="21"/>
        </w:rPr>
        <w:t>.</w:t>
      </w:r>
    </w:p>
    <w:p w14:paraId="721EEBF6" w14:textId="0E3F7DFC" w:rsidR="00B2177F" w:rsidRDefault="00B2177F" w:rsidP="00C75E67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Dot. łącznika Prosimy o potwierdzenie, że stropodach łącznika w części terenu należy wykonać jako zielony, natomiast pod schodami strefy wejściowej zgodnie z legendą stropodachu D06.</w:t>
      </w:r>
    </w:p>
    <w:p w14:paraId="34D0D77B" w14:textId="33ABDEF6" w:rsidR="00C75E67" w:rsidRPr="00C75E67" w:rsidRDefault="00C75E67" w:rsidP="00C75E67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75E67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274F4410" w14:textId="04562432" w:rsidR="00B2177F" w:rsidRPr="00B2177F" w:rsidRDefault="00B2177F" w:rsidP="00C75E67">
      <w:pPr>
        <w:pStyle w:val="NormalnyWeb"/>
        <w:spacing w:after="159" w:afterAutospacing="0" w:line="276" w:lineRule="auto"/>
        <w:ind w:firstLine="709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Potwierdzamy</w:t>
      </w:r>
      <w:r w:rsidR="00C75E67">
        <w:rPr>
          <w:rFonts w:ascii="Segoe UI" w:eastAsia="Times New Roman" w:hAnsi="Segoe UI" w:cs="Segoe UI"/>
          <w:sz w:val="21"/>
          <w:szCs w:val="21"/>
        </w:rPr>
        <w:t>.</w:t>
      </w:r>
    </w:p>
    <w:p w14:paraId="26F2F1DB" w14:textId="1C374B6A" w:rsidR="00B2177F" w:rsidRDefault="00B2177F" w:rsidP="00132024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Dot. balustrady BLW14 Prosimy o informację, czy balustrada BLW14 z rysunku A1-402 należy do przedmiotu zamówienia? Jeśli tak, to prosimy o uzupełnienie Przedmiaru robót.</w:t>
      </w:r>
    </w:p>
    <w:p w14:paraId="1054EB8A" w14:textId="467C53D3" w:rsidR="00132024" w:rsidRPr="00132024" w:rsidRDefault="00132024" w:rsidP="00132024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75E67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51352271" w14:textId="6FFA5537" w:rsidR="00B2177F" w:rsidRDefault="00B2177F" w:rsidP="00132024">
      <w:pPr>
        <w:pStyle w:val="NormalnyWeb"/>
        <w:spacing w:after="159" w:afterAutospacing="0" w:line="276" w:lineRule="auto"/>
        <w:ind w:firstLine="709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 xml:space="preserve">Balustrada BLW14 – realizowana </w:t>
      </w:r>
      <w:r w:rsidR="007C2A19">
        <w:rPr>
          <w:rFonts w:ascii="Segoe UI" w:eastAsia="Times New Roman" w:hAnsi="Segoe UI" w:cs="Segoe UI"/>
          <w:sz w:val="21"/>
          <w:szCs w:val="21"/>
        </w:rPr>
        <w:t xml:space="preserve">będzie </w:t>
      </w:r>
      <w:r w:rsidRPr="00B2177F">
        <w:rPr>
          <w:rFonts w:ascii="Segoe UI" w:eastAsia="Times New Roman" w:hAnsi="Segoe UI" w:cs="Segoe UI"/>
          <w:sz w:val="21"/>
          <w:szCs w:val="21"/>
        </w:rPr>
        <w:t xml:space="preserve">podczas II etapu. </w:t>
      </w:r>
    </w:p>
    <w:p w14:paraId="7E77389E" w14:textId="10256FF5" w:rsidR="00B2177F" w:rsidRDefault="00B2177F" w:rsidP="00C82E6F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Dot. okien Prosimy o informację, czy okna należy wyceniać zgodnie z ilością wskazaną w Zestawieniu okien zewnętrznych A1-401, czy zgodnie z Projektem wykonawczym?</w:t>
      </w:r>
    </w:p>
    <w:p w14:paraId="3C78EBFF" w14:textId="77777777" w:rsidR="007C2A19" w:rsidRDefault="007C2A19" w:rsidP="00C82E6F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</w:p>
    <w:p w14:paraId="26646E07" w14:textId="77777777" w:rsidR="007C2A19" w:rsidRDefault="007C2A19" w:rsidP="00C82E6F">
      <w:pPr>
        <w:pStyle w:val="Akapitzlist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</w:p>
    <w:p w14:paraId="74569BA5" w14:textId="06026EE1" w:rsidR="00C82E6F" w:rsidRPr="00C75E67" w:rsidRDefault="00C82E6F" w:rsidP="00C82E6F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75E67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lastRenderedPageBreak/>
        <w:t>Odpowiedź Zamawiającego:</w:t>
      </w:r>
    </w:p>
    <w:p w14:paraId="0E1C3CB2" w14:textId="6A64AC58" w:rsidR="00B2177F" w:rsidRPr="007C2A19" w:rsidRDefault="00B2177F" w:rsidP="007C2A19">
      <w:pPr>
        <w:pStyle w:val="NormalnyWeb"/>
        <w:spacing w:after="159" w:afterAutospacing="0" w:line="276" w:lineRule="auto"/>
        <w:ind w:left="709"/>
        <w:jc w:val="both"/>
        <w:rPr>
          <w:rFonts w:ascii="Segoe UI" w:eastAsia="Times New Roman" w:hAnsi="Segoe UI" w:cs="Segoe UI"/>
          <w:b/>
          <w:bCs/>
          <w:i/>
          <w:iCs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Ilość okien podana w zestawieniu A1-401 odpowiada ilości okien w projekcie.</w:t>
      </w:r>
      <w:r w:rsidR="006470C4">
        <w:rPr>
          <w:rFonts w:ascii="Segoe UI" w:eastAsia="Times New Roman" w:hAnsi="Segoe UI" w:cs="Segoe UI"/>
          <w:sz w:val="21"/>
          <w:szCs w:val="21"/>
        </w:rPr>
        <w:t xml:space="preserve"> </w:t>
      </w:r>
      <w:r w:rsidRPr="00B2177F">
        <w:rPr>
          <w:rFonts w:ascii="Segoe UI" w:eastAsia="Times New Roman" w:hAnsi="Segoe UI" w:cs="Segoe UI"/>
          <w:sz w:val="21"/>
          <w:szCs w:val="21"/>
        </w:rPr>
        <w:t xml:space="preserve">Potencjalna rozbieżność wystąpiła w zakresie ilości oznaczeń O7 (jeden moduł nie został oznaczony na rzucie projektu wykonawczego) jednak sumaryczna ilość okien w zestawieniu jest zgodna </w:t>
      </w:r>
      <w:r w:rsidR="007C2A19">
        <w:rPr>
          <w:rFonts w:ascii="Segoe UI" w:eastAsia="Times New Roman" w:hAnsi="Segoe UI" w:cs="Segoe UI"/>
          <w:sz w:val="21"/>
          <w:szCs w:val="21"/>
        </w:rPr>
        <w:br/>
      </w:r>
      <w:r w:rsidRPr="00B2177F">
        <w:rPr>
          <w:rFonts w:ascii="Segoe UI" w:eastAsia="Times New Roman" w:hAnsi="Segoe UI" w:cs="Segoe UI"/>
          <w:sz w:val="21"/>
          <w:szCs w:val="21"/>
        </w:rPr>
        <w:t>z rzutami etapu I.</w:t>
      </w:r>
      <w:r w:rsidR="00341D8D">
        <w:rPr>
          <w:rFonts w:ascii="Segoe UI" w:eastAsia="Times New Roman" w:hAnsi="Segoe UI" w:cs="Segoe UI"/>
          <w:sz w:val="21"/>
          <w:szCs w:val="21"/>
        </w:rPr>
        <w:t xml:space="preserve"> O</w:t>
      </w:r>
      <w:r w:rsidRPr="00B2177F">
        <w:rPr>
          <w:rFonts w:ascii="Segoe UI" w:eastAsia="Times New Roman" w:hAnsi="Segoe UI" w:cs="Segoe UI"/>
          <w:sz w:val="21"/>
          <w:szCs w:val="21"/>
        </w:rPr>
        <w:t>kno O9 na rzucie A1-101 miało wpisaną szerokość 450, w zestawieniu 300 cm. Prawidłowa wartość 300 cm – zgodnie z zestawieniem. Poprawiono na rzucie</w:t>
      </w:r>
      <w:r w:rsidR="00341D8D">
        <w:rPr>
          <w:rFonts w:ascii="Segoe UI" w:eastAsia="Times New Roman" w:hAnsi="Segoe UI" w:cs="Segoe UI"/>
          <w:sz w:val="21"/>
          <w:szCs w:val="21"/>
        </w:rPr>
        <w:t xml:space="preserve">. </w:t>
      </w:r>
      <w:r w:rsidRPr="00B2177F">
        <w:rPr>
          <w:rFonts w:ascii="Segoe UI" w:eastAsia="Times New Roman" w:hAnsi="Segoe UI" w:cs="Segoe UI"/>
          <w:sz w:val="21"/>
          <w:szCs w:val="21"/>
        </w:rPr>
        <w:t xml:space="preserve">Zwracamy również uwagę że na rzutach nie są widoczne (natomiast występują </w:t>
      </w:r>
      <w:r w:rsidR="007C2A19">
        <w:rPr>
          <w:rFonts w:ascii="Segoe UI" w:eastAsia="Times New Roman" w:hAnsi="Segoe UI" w:cs="Segoe UI"/>
          <w:sz w:val="21"/>
          <w:szCs w:val="21"/>
        </w:rPr>
        <w:br/>
      </w:r>
      <w:r w:rsidRPr="00B2177F">
        <w:rPr>
          <w:rFonts w:ascii="Segoe UI" w:eastAsia="Times New Roman" w:hAnsi="Segoe UI" w:cs="Segoe UI"/>
          <w:sz w:val="21"/>
          <w:szCs w:val="21"/>
        </w:rPr>
        <w:t>w zestawieniach) okna O10 które są montowane w dachach szedowych. Ponad to wszystkie okna O10, zgodnie z opisem w osi 9 na przekroju A-A  rys. A1-201 powinny być wyposażone </w:t>
      </w:r>
      <w:r w:rsidR="007C2A19">
        <w:rPr>
          <w:rFonts w:ascii="Segoe UI" w:eastAsia="Times New Roman" w:hAnsi="Segoe UI" w:cs="Segoe UI"/>
          <w:sz w:val="21"/>
          <w:szCs w:val="21"/>
        </w:rPr>
        <w:br/>
      </w:r>
      <w:r w:rsidRPr="00B2177F">
        <w:rPr>
          <w:rFonts w:ascii="Segoe UI" w:eastAsia="Times New Roman" w:hAnsi="Segoe UI" w:cs="Segoe UI"/>
          <w:sz w:val="21"/>
          <w:szCs w:val="21"/>
        </w:rPr>
        <w:t>w siłowniki umożliwiające otwarcie kwater uchylnych.</w:t>
      </w:r>
      <w:r w:rsidR="00341D8D">
        <w:rPr>
          <w:rFonts w:ascii="Segoe UI" w:eastAsia="Times New Roman" w:hAnsi="Segoe UI" w:cs="Segoe UI"/>
          <w:sz w:val="21"/>
          <w:szCs w:val="21"/>
        </w:rPr>
        <w:t xml:space="preserve"> </w:t>
      </w:r>
      <w:r w:rsidRPr="00B2177F">
        <w:rPr>
          <w:rFonts w:ascii="Segoe UI" w:eastAsia="Times New Roman" w:hAnsi="Segoe UI" w:cs="Segoe UI"/>
          <w:sz w:val="21"/>
          <w:szCs w:val="21"/>
        </w:rPr>
        <w:t xml:space="preserve">Uszczegóławia się informację że chodzi o siłowniki elektryczne. </w:t>
      </w:r>
      <w:r w:rsidRPr="007C2A19">
        <w:rPr>
          <w:rFonts w:ascii="Segoe UI" w:eastAsia="Times New Roman" w:hAnsi="Segoe UI" w:cs="Segoe UI"/>
          <w:b/>
          <w:bCs/>
          <w:i/>
          <w:iCs/>
          <w:sz w:val="21"/>
          <w:szCs w:val="21"/>
        </w:rPr>
        <w:t>Naniesiono zapis na zestawienie</w:t>
      </w:r>
      <w:r w:rsidR="00341D8D" w:rsidRPr="007C2A19">
        <w:rPr>
          <w:rFonts w:ascii="Segoe UI" w:eastAsia="Times New Roman" w:hAnsi="Segoe UI" w:cs="Segoe UI"/>
          <w:b/>
          <w:bCs/>
          <w:i/>
          <w:iCs/>
          <w:sz w:val="21"/>
          <w:szCs w:val="21"/>
        </w:rPr>
        <w:t>-</w:t>
      </w:r>
      <w:r w:rsidRPr="007C2A19">
        <w:rPr>
          <w:rFonts w:ascii="Segoe UI" w:eastAsia="Times New Roman" w:hAnsi="Segoe UI" w:cs="Segoe UI"/>
          <w:b/>
          <w:bCs/>
          <w:i/>
          <w:iCs/>
          <w:sz w:val="21"/>
          <w:szCs w:val="21"/>
        </w:rPr>
        <w:t xml:space="preserve"> A1-401</w:t>
      </w:r>
      <w:r w:rsidR="00341D8D" w:rsidRPr="007C2A19">
        <w:rPr>
          <w:rFonts w:ascii="Segoe UI" w:eastAsia="Times New Roman" w:hAnsi="Segoe UI" w:cs="Segoe UI"/>
          <w:b/>
          <w:bCs/>
          <w:i/>
          <w:iCs/>
          <w:sz w:val="21"/>
          <w:szCs w:val="21"/>
        </w:rPr>
        <w:t>.</w:t>
      </w:r>
    </w:p>
    <w:p w14:paraId="6C51313C" w14:textId="09460F8F" w:rsidR="00B2177F" w:rsidRDefault="00B2177F" w:rsidP="008E0489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Dot. wykończenia posadzek Prosimy o potwierdzenie, że schody widoczne na rysunku W1-102 w osiach G-H/7-8 należy wykonać z lastriko ciemnoszarego z elementami jasnymi.</w:t>
      </w:r>
    </w:p>
    <w:p w14:paraId="5FCF90C0" w14:textId="6A274BDA" w:rsidR="008E0489" w:rsidRPr="008E0489" w:rsidRDefault="008E0489" w:rsidP="008E0489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75E67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01DAA9F6" w14:textId="760B8597" w:rsidR="00B2177F" w:rsidRPr="00B2177F" w:rsidRDefault="00B2177F" w:rsidP="008E0489">
      <w:pPr>
        <w:pStyle w:val="NormalnyWeb"/>
        <w:spacing w:after="159" w:afterAutospacing="0" w:line="276" w:lineRule="auto"/>
        <w:ind w:firstLine="709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Potwierdzamy</w:t>
      </w:r>
      <w:r w:rsidR="008E0489">
        <w:rPr>
          <w:rFonts w:ascii="Segoe UI" w:eastAsia="Times New Roman" w:hAnsi="Segoe UI" w:cs="Segoe UI"/>
          <w:sz w:val="21"/>
          <w:szCs w:val="21"/>
        </w:rPr>
        <w:t>.</w:t>
      </w:r>
    </w:p>
    <w:p w14:paraId="3CB6E9DB" w14:textId="5C61D1C3" w:rsidR="00B2177F" w:rsidRDefault="00B2177F" w:rsidP="008E0489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 xml:space="preserve">Dot. prac wykończeniowych Prosimy o informację, czy zaznaczony zakres z rysunku W1-101 w osiach C-F/2-3 jest w zakresie niniejszego przedmiotu zamówienia? </w:t>
      </w:r>
    </w:p>
    <w:p w14:paraId="2FB90FCA" w14:textId="28CDB0FC" w:rsidR="008E0489" w:rsidRPr="008E0489" w:rsidRDefault="008E0489" w:rsidP="008E0489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75E67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503645D6" w14:textId="400AADE5" w:rsidR="00B2177F" w:rsidRPr="00B2177F" w:rsidRDefault="00B2177F" w:rsidP="008E0489">
      <w:pPr>
        <w:pStyle w:val="NormalnyWeb"/>
        <w:spacing w:after="159" w:afterAutospacing="0" w:line="276" w:lineRule="auto"/>
        <w:ind w:left="567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Potwierdzamy jest w zakresie niniejszego zamówienia</w:t>
      </w:r>
      <w:r w:rsidR="008E0489">
        <w:rPr>
          <w:rFonts w:ascii="Segoe UI" w:eastAsia="Times New Roman" w:hAnsi="Segoe UI" w:cs="Segoe UI"/>
          <w:sz w:val="21"/>
          <w:szCs w:val="21"/>
        </w:rPr>
        <w:t>.</w:t>
      </w:r>
    </w:p>
    <w:p w14:paraId="4D21F3F7" w14:textId="56F8D67E" w:rsidR="00B2177F" w:rsidRDefault="00B2177F" w:rsidP="001258B0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Dot. prac wykończeniowych Prosimy o potwierdzenie, że pomieszczenia w osiach E-F/3-4 oraz E-G/17-18 na rysunku W1-101 jest poza zakresem niniejszego przedmiotu zamówienia.</w:t>
      </w:r>
    </w:p>
    <w:p w14:paraId="2349908B" w14:textId="669B84AF" w:rsidR="001258B0" w:rsidRPr="001258B0" w:rsidRDefault="001258B0" w:rsidP="001258B0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75E67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2A9920AD" w14:textId="01985E71" w:rsidR="00B2177F" w:rsidRPr="00B2177F" w:rsidRDefault="001258B0" w:rsidP="000133A4">
      <w:pPr>
        <w:pStyle w:val="NormalnyWeb"/>
        <w:spacing w:before="0" w:beforeAutospacing="0" w:after="0" w:afterAutospacing="0"/>
        <w:ind w:firstLine="709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>P</w:t>
      </w:r>
      <w:r w:rsidR="00B2177F" w:rsidRPr="00B2177F">
        <w:rPr>
          <w:rFonts w:ascii="Segoe UI" w:eastAsia="Times New Roman" w:hAnsi="Segoe UI" w:cs="Segoe UI"/>
          <w:sz w:val="21"/>
          <w:szCs w:val="21"/>
        </w:rPr>
        <w:t>omieszczenia w osiach E-F/3-4 – Potwierdzamy</w:t>
      </w:r>
      <w:r>
        <w:rPr>
          <w:rFonts w:ascii="Segoe UI" w:eastAsia="Times New Roman" w:hAnsi="Segoe UI" w:cs="Segoe UI"/>
          <w:sz w:val="21"/>
          <w:szCs w:val="21"/>
        </w:rPr>
        <w:t>.</w:t>
      </w:r>
    </w:p>
    <w:p w14:paraId="4F874D6F" w14:textId="3AF5D4D9" w:rsidR="00B2177F" w:rsidRPr="00B2177F" w:rsidRDefault="001258B0" w:rsidP="000133A4">
      <w:pPr>
        <w:pStyle w:val="NormalnyWeb"/>
        <w:spacing w:before="0" w:beforeAutospacing="0" w:after="0" w:afterAutospacing="0"/>
        <w:ind w:firstLine="709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>P</w:t>
      </w:r>
      <w:r w:rsidR="00B2177F" w:rsidRPr="00B2177F">
        <w:rPr>
          <w:rFonts w:ascii="Segoe UI" w:eastAsia="Times New Roman" w:hAnsi="Segoe UI" w:cs="Segoe UI"/>
          <w:sz w:val="21"/>
          <w:szCs w:val="21"/>
        </w:rPr>
        <w:t>omieszczenia w osiach E-G/17-18:</w:t>
      </w:r>
    </w:p>
    <w:p w14:paraId="29F8C691" w14:textId="77777777" w:rsidR="00972BAE" w:rsidRDefault="00B2177F" w:rsidP="000133A4">
      <w:pPr>
        <w:pStyle w:val="NormalnyWeb"/>
        <w:spacing w:before="0" w:beforeAutospacing="0" w:after="0" w:afterAutospacing="0"/>
        <w:ind w:firstLine="709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 xml:space="preserve">- </w:t>
      </w:r>
      <w:r w:rsidR="001258B0">
        <w:rPr>
          <w:rFonts w:ascii="Segoe UI" w:eastAsia="Times New Roman" w:hAnsi="Segoe UI" w:cs="Segoe UI"/>
          <w:sz w:val="21"/>
          <w:szCs w:val="21"/>
        </w:rPr>
        <w:t>p</w:t>
      </w:r>
      <w:r w:rsidRPr="00B2177F">
        <w:rPr>
          <w:rFonts w:ascii="Segoe UI" w:eastAsia="Times New Roman" w:hAnsi="Segoe UI" w:cs="Segoe UI"/>
          <w:sz w:val="21"/>
          <w:szCs w:val="21"/>
        </w:rPr>
        <w:t>omieszczenia D-1.06, D-1.07, D-1.08, D-1.09 objęte zakresem zamówienia</w:t>
      </w:r>
      <w:r w:rsidR="00972BAE">
        <w:rPr>
          <w:rFonts w:ascii="Segoe UI" w:eastAsia="Times New Roman" w:hAnsi="Segoe UI" w:cs="Segoe UI"/>
          <w:sz w:val="21"/>
          <w:szCs w:val="21"/>
        </w:rPr>
        <w:t xml:space="preserve"> (modernizacja </w:t>
      </w:r>
    </w:p>
    <w:p w14:paraId="14B28B32" w14:textId="3FA14C4C" w:rsidR="00B2177F" w:rsidRPr="00B2177F" w:rsidRDefault="00972BAE" w:rsidP="000133A4">
      <w:pPr>
        <w:pStyle w:val="NormalnyWeb"/>
        <w:spacing w:before="0" w:beforeAutospacing="0" w:after="0" w:afterAutospacing="0"/>
        <w:ind w:firstLine="709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rozdzielni </w:t>
      </w:r>
      <w:proofErr w:type="spellStart"/>
      <w:r>
        <w:rPr>
          <w:rFonts w:ascii="Segoe UI" w:eastAsia="Times New Roman" w:hAnsi="Segoe UI" w:cs="Segoe UI"/>
          <w:sz w:val="21"/>
          <w:szCs w:val="21"/>
        </w:rPr>
        <w:t>nn</w:t>
      </w:r>
      <w:proofErr w:type="spellEnd"/>
      <w:r>
        <w:rPr>
          <w:rFonts w:ascii="Segoe UI" w:eastAsia="Times New Roman" w:hAnsi="Segoe UI" w:cs="Segoe UI"/>
          <w:sz w:val="21"/>
          <w:szCs w:val="21"/>
        </w:rPr>
        <w:t xml:space="preserve"> i St-1)</w:t>
      </w:r>
    </w:p>
    <w:p w14:paraId="2092B7E9" w14:textId="745F6A19" w:rsidR="00B2177F" w:rsidRPr="00B2177F" w:rsidRDefault="00B2177F" w:rsidP="000133A4">
      <w:pPr>
        <w:pStyle w:val="NormalnyWeb"/>
        <w:spacing w:before="0" w:beforeAutospacing="0" w:after="0" w:afterAutospacing="0"/>
        <w:ind w:firstLine="709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 xml:space="preserve">- </w:t>
      </w:r>
      <w:r w:rsidR="001258B0">
        <w:rPr>
          <w:rFonts w:ascii="Segoe UI" w:eastAsia="Times New Roman" w:hAnsi="Segoe UI" w:cs="Segoe UI"/>
          <w:sz w:val="21"/>
          <w:szCs w:val="21"/>
        </w:rPr>
        <w:t>p</w:t>
      </w:r>
      <w:r w:rsidRPr="00B2177F">
        <w:rPr>
          <w:rFonts w:ascii="Segoe UI" w:eastAsia="Times New Roman" w:hAnsi="Segoe UI" w:cs="Segoe UI"/>
          <w:sz w:val="21"/>
          <w:szCs w:val="21"/>
        </w:rPr>
        <w:t>omieszczenie D-1.10 poza zakresem zamówienia</w:t>
      </w:r>
    </w:p>
    <w:p w14:paraId="37A628B5" w14:textId="7803F3DA" w:rsidR="00B2177F" w:rsidRDefault="00B2177F" w:rsidP="001F739D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Dot. pielęgnacji zieleni W opisie “Projektu zagospodarowania terenu” w punkcie 1.4.1. na stronie 33 znajduje się zapis: “Pielęgnacja w okresie gwarancyjnym (w ciągu roku po posadzeniu)(...)”. Prosimy o informację, czy spisany w opisie zakres w przytoczonym punkcie należy wykonywać do końca pierwszego roku okresu gwarancyjnego?</w:t>
      </w:r>
    </w:p>
    <w:p w14:paraId="4AAEF578" w14:textId="092C5A8B" w:rsidR="001F739D" w:rsidRPr="00313B09" w:rsidRDefault="001F739D" w:rsidP="00313B09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75E67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7C747108" w14:textId="452FA7EE" w:rsidR="00B2177F" w:rsidRPr="00B2177F" w:rsidRDefault="00985BDD" w:rsidP="00313B09">
      <w:pPr>
        <w:pStyle w:val="NormalnyWeb"/>
        <w:spacing w:after="159" w:afterAutospacing="0" w:line="276" w:lineRule="auto"/>
        <w:ind w:firstLine="709"/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Nie </w:t>
      </w:r>
      <w:r w:rsidR="00A45E3A">
        <w:rPr>
          <w:rFonts w:ascii="Segoe UI" w:eastAsia="Times New Roman" w:hAnsi="Segoe UI" w:cs="Segoe UI"/>
          <w:sz w:val="21"/>
          <w:szCs w:val="21"/>
        </w:rPr>
        <w:t xml:space="preserve">– </w:t>
      </w:r>
      <w:r w:rsidR="00A45E3A" w:rsidRPr="00A45E3A">
        <w:rPr>
          <w:rFonts w:ascii="Segoe UI" w:eastAsia="Times New Roman" w:hAnsi="Segoe UI" w:cs="Segoe UI"/>
          <w:sz w:val="21"/>
          <w:szCs w:val="21"/>
        </w:rPr>
        <w:t>Pielęgnacj</w:t>
      </w:r>
      <w:r w:rsidR="00A45E3A">
        <w:rPr>
          <w:rFonts w:ascii="Segoe UI" w:eastAsia="Times New Roman" w:hAnsi="Segoe UI" w:cs="Segoe UI"/>
          <w:sz w:val="21"/>
          <w:szCs w:val="21"/>
        </w:rPr>
        <w:t>ę należy wykonywać d</w:t>
      </w:r>
      <w:r w:rsidR="00B2177F" w:rsidRPr="00B2177F">
        <w:rPr>
          <w:rFonts w:ascii="Segoe UI" w:eastAsia="Times New Roman" w:hAnsi="Segoe UI" w:cs="Segoe UI"/>
          <w:sz w:val="21"/>
          <w:szCs w:val="21"/>
        </w:rPr>
        <w:t>o końca okresu gwarancyjnego</w:t>
      </w:r>
      <w:r w:rsidR="00313B09">
        <w:rPr>
          <w:rFonts w:ascii="Segoe UI" w:eastAsia="Times New Roman" w:hAnsi="Segoe UI" w:cs="Segoe UI"/>
          <w:sz w:val="21"/>
          <w:szCs w:val="21"/>
        </w:rPr>
        <w:t>.</w:t>
      </w:r>
    </w:p>
    <w:p w14:paraId="1A213279" w14:textId="7C850741" w:rsidR="00B2177F" w:rsidRDefault="00B2177F" w:rsidP="00DF35AA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 xml:space="preserve"> Dot. muru oporowego Prosimy o szczegółowy zakres do remontu w obrębie murów oporowych.</w:t>
      </w:r>
    </w:p>
    <w:p w14:paraId="28299747" w14:textId="77777777" w:rsidR="009755DB" w:rsidRDefault="009755DB" w:rsidP="00DF35AA">
      <w:pPr>
        <w:ind w:left="360"/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</w:pPr>
    </w:p>
    <w:p w14:paraId="1674460C" w14:textId="68232AB0" w:rsidR="00DF35AA" w:rsidRPr="00B2177F" w:rsidRDefault="00DF35AA" w:rsidP="00DF35AA">
      <w:pPr>
        <w:ind w:left="360"/>
        <w:rPr>
          <w:rFonts w:ascii="Segoe UI" w:eastAsia="Times New Roman" w:hAnsi="Segoe UI" w:cs="Segoe UI"/>
          <w:sz w:val="21"/>
          <w:szCs w:val="21"/>
        </w:rPr>
      </w:pPr>
      <w:r w:rsidRPr="00DF35AA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lastRenderedPageBreak/>
        <w:t>Odpowiedź Zamawiającego:</w:t>
      </w:r>
    </w:p>
    <w:p w14:paraId="069A1B76" w14:textId="77777777" w:rsidR="00B2177F" w:rsidRPr="00B2177F" w:rsidRDefault="00B2177F" w:rsidP="00DF35AA">
      <w:pPr>
        <w:pStyle w:val="NormalnyWeb"/>
        <w:spacing w:after="159" w:afterAutospacing="0" w:line="276" w:lineRule="auto"/>
        <w:ind w:left="426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Remont muru oporowego:</w:t>
      </w:r>
    </w:p>
    <w:p w14:paraId="611C26A0" w14:textId="77777777" w:rsidR="00B2177F" w:rsidRPr="00B2177F" w:rsidRDefault="00B2177F" w:rsidP="009755DB">
      <w:pPr>
        <w:pStyle w:val="NormalnyWeb"/>
        <w:spacing w:after="159" w:afterAutospacing="0" w:line="276" w:lineRule="auto"/>
        <w:ind w:left="426"/>
        <w:jc w:val="both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 xml:space="preserve">W zakres remontu muru oporowego wchodzi skucie istniejącego wykończenia i wykonanie nowego przy pomocy tynku zewnętrznego – kolor analogiczny do koloru tynku ścian zewnętrznych budynku. Ze względu na lokalizację przy gruncie należy stosować tynki przeznaczone do strefy cokołowej. Występujące ubytki należy uzupełnić masami renowacyjnymi. </w:t>
      </w:r>
    </w:p>
    <w:p w14:paraId="1002C123" w14:textId="77777777" w:rsidR="00B2177F" w:rsidRPr="00B2177F" w:rsidRDefault="00B2177F" w:rsidP="009755DB">
      <w:pPr>
        <w:pStyle w:val="NormalnyWeb"/>
        <w:spacing w:after="159" w:afterAutospacing="0" w:line="276" w:lineRule="auto"/>
        <w:ind w:left="426"/>
        <w:jc w:val="both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 xml:space="preserve">W zakres remontu wchodzi również wykonanie hydroizolacji od strony terenu. Mur oporowy należy odsłonić, osuszyć, ewentualne ubytki uzupełnić a następnie wykonać hydroizolację do poziomu terenu. Po wykonaniu hydroizolacji należy zabezpieczyć ją folia kubełkową. </w:t>
      </w:r>
    </w:p>
    <w:p w14:paraId="54B81C9A" w14:textId="77777777" w:rsidR="00B2177F" w:rsidRPr="00B2177F" w:rsidRDefault="00B2177F" w:rsidP="009755DB">
      <w:pPr>
        <w:pStyle w:val="NormalnyWeb"/>
        <w:spacing w:after="159" w:afterAutospacing="0" w:line="276" w:lineRule="auto"/>
        <w:ind w:left="426"/>
        <w:jc w:val="both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Donica przy murze oporowym</w:t>
      </w:r>
    </w:p>
    <w:p w14:paraId="362E2553" w14:textId="77777777" w:rsidR="00B2177F" w:rsidRPr="00B2177F" w:rsidRDefault="00B2177F" w:rsidP="009755DB">
      <w:pPr>
        <w:pStyle w:val="NormalnyWeb"/>
        <w:spacing w:after="159" w:afterAutospacing="0" w:line="276" w:lineRule="auto"/>
        <w:ind w:left="426"/>
        <w:jc w:val="both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Ubytki w donicy należy uzupełnić masami renowacyjnymi. Istniejącą warstwę substratu należy wybrać. Środek wyczyścić, ubytki uzupełnić. Następnie zabezpieczyć warstwą hydroizolacji, geowłókniny ochronnej, wnętrze donicy wypełnić substratem intensywnym. </w:t>
      </w:r>
    </w:p>
    <w:p w14:paraId="235AB1C7" w14:textId="77777777" w:rsidR="00B2177F" w:rsidRPr="00B2177F" w:rsidRDefault="00B2177F" w:rsidP="009755DB">
      <w:pPr>
        <w:pStyle w:val="NormalnyWeb"/>
        <w:spacing w:after="159" w:afterAutospacing="0" w:line="276" w:lineRule="auto"/>
        <w:ind w:left="426"/>
        <w:jc w:val="both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Wszystkie elementy należy wykonać zgodnie z wytycznymi producenta. </w:t>
      </w:r>
    </w:p>
    <w:p w14:paraId="6962E3DA" w14:textId="65EE44B4" w:rsidR="00B2177F" w:rsidRDefault="00B2177F" w:rsidP="00DF35AA">
      <w:pPr>
        <w:pStyle w:val="NormalnyWeb"/>
        <w:numPr>
          <w:ilvl w:val="0"/>
          <w:numId w:val="6"/>
        </w:numPr>
        <w:spacing w:after="159" w:afterAutospacing="0" w:line="276" w:lineRule="auto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>Dot. rolet wewnętrznych Zgodnie z przekrojem A-A na rysunku A1-201 w osi 9 w zakresie zadania przewiduje się rolety wewnętrzne sterowane elektrycznie. Natomiast w Projekcie wykonawczym w punkcie 1.3.13. istnieje zapis: “Ślusarka okienna powinna być przystosowana do montażu rolet na kolejnych etapach realizacji”. Prosimy o jednoznaczne określenie stanowiska w niniejszym zakresie.</w:t>
      </w:r>
    </w:p>
    <w:p w14:paraId="00CE8FA0" w14:textId="3CA69CF4" w:rsidR="00DF35AA" w:rsidRPr="00DF35AA" w:rsidRDefault="00DF35AA" w:rsidP="00DF35AA">
      <w:pPr>
        <w:pStyle w:val="Akapitzlist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C75E67">
        <w:rPr>
          <w:rFonts w:ascii="Segoe UI" w:eastAsia="Times New Roman" w:hAnsi="Segoe UI" w:cs="Segoe UI"/>
          <w:b/>
          <w:bCs/>
          <w:kern w:val="0"/>
          <w:sz w:val="21"/>
          <w:szCs w:val="21"/>
          <w:u w:val="single"/>
          <w:lang w:eastAsia="pl-PL"/>
          <w14:ligatures w14:val="none"/>
        </w:rPr>
        <w:t>Odpowiedź Zamawiającego:</w:t>
      </w:r>
    </w:p>
    <w:p w14:paraId="11CC03C1" w14:textId="13DE9662" w:rsidR="00B2177F" w:rsidRPr="00B2177F" w:rsidRDefault="00B2177F" w:rsidP="00DF35AA">
      <w:pPr>
        <w:pStyle w:val="NormalnyWeb"/>
        <w:spacing w:after="159" w:afterAutospacing="0" w:line="276" w:lineRule="auto"/>
        <w:ind w:left="709"/>
        <w:rPr>
          <w:rFonts w:ascii="Segoe UI" w:eastAsia="Times New Roman" w:hAnsi="Segoe UI" w:cs="Segoe UI"/>
          <w:sz w:val="21"/>
          <w:szCs w:val="21"/>
        </w:rPr>
      </w:pPr>
      <w:r w:rsidRPr="00B2177F">
        <w:rPr>
          <w:rFonts w:ascii="Segoe UI" w:eastAsia="Times New Roman" w:hAnsi="Segoe UI" w:cs="Segoe UI"/>
          <w:sz w:val="21"/>
          <w:szCs w:val="21"/>
        </w:rPr>
        <w:t xml:space="preserve">Rolety </w:t>
      </w:r>
      <w:r w:rsidR="00972BAE">
        <w:rPr>
          <w:rFonts w:ascii="Segoe UI" w:eastAsia="Times New Roman" w:hAnsi="Segoe UI" w:cs="Segoe UI"/>
          <w:sz w:val="21"/>
          <w:szCs w:val="21"/>
        </w:rPr>
        <w:t xml:space="preserve">będą </w:t>
      </w:r>
      <w:r w:rsidRPr="00B2177F">
        <w:rPr>
          <w:rFonts w:ascii="Segoe UI" w:eastAsia="Times New Roman" w:hAnsi="Segoe UI" w:cs="Segoe UI"/>
          <w:sz w:val="21"/>
          <w:szCs w:val="21"/>
        </w:rPr>
        <w:t xml:space="preserve">realizowane w II etapie.  </w:t>
      </w:r>
      <w:r w:rsidR="00972BAE">
        <w:rPr>
          <w:rFonts w:ascii="Segoe UI" w:eastAsia="Times New Roman" w:hAnsi="Segoe UI" w:cs="Segoe UI"/>
          <w:sz w:val="21"/>
          <w:szCs w:val="21"/>
        </w:rPr>
        <w:t>Przed montażem okien w I etapie Zamawiający przeanalizuje możliwości montażu na nich docelowo rolet elektrycznych.</w:t>
      </w:r>
    </w:p>
    <w:p w14:paraId="6FAB3F77" w14:textId="0E7F3D97" w:rsidR="003C156E" w:rsidRDefault="003C156E" w:rsidP="00E9161B">
      <w:pPr>
        <w:ind w:left="426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A45E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Załączniki</w:t>
      </w:r>
      <w:r w:rsidR="00A45E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z naniesionymi uzupełnieniami zgodnie z odpowiedziami na poszczególne pytania</w:t>
      </w:r>
      <w:r w:rsidRPr="00A45E3A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;</w:t>
      </w:r>
    </w:p>
    <w:p w14:paraId="426A82F3" w14:textId="08536B35" w:rsidR="00811A99" w:rsidRPr="00A45E3A" w:rsidRDefault="00811A99" w:rsidP="00E9161B">
      <w:pPr>
        <w:ind w:left="426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- Projekt Umowy</w:t>
      </w:r>
    </w:p>
    <w:p w14:paraId="48881FDA" w14:textId="6B77077A" w:rsidR="003C156E" w:rsidRPr="00B2177F" w:rsidRDefault="00985BDD" w:rsidP="00A45E3A">
      <w:pPr>
        <w:ind w:left="426"/>
        <w:jc w:val="both"/>
        <w:rPr>
          <w:rFonts w:ascii="Segoe UI" w:eastAsia="Times New Roman" w:hAnsi="Segoe UI" w:cs="Segoe UI"/>
          <w:color w:val="FF0000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- </w:t>
      </w:r>
      <w:r w:rsidR="00FD4800">
        <w:rPr>
          <w:rFonts w:ascii="Segoe UI" w:eastAsia="Times New Roman" w:hAnsi="Segoe UI" w:cs="Segoe UI"/>
          <w:sz w:val="21"/>
          <w:szCs w:val="21"/>
        </w:rPr>
        <w:t xml:space="preserve">rys. A1-105 </w:t>
      </w:r>
    </w:p>
    <w:p w14:paraId="02F4824E" w14:textId="5066C835" w:rsidR="00985BDD" w:rsidRPr="00985BDD" w:rsidRDefault="00985BDD" w:rsidP="00A45E3A">
      <w:pPr>
        <w:ind w:left="426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 w:rsidRPr="00985BD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- 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rys. </w:t>
      </w:r>
      <w:r w:rsidRPr="00985BD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A1-401</w:t>
      </w: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 </w:t>
      </w:r>
    </w:p>
    <w:p w14:paraId="1F0A24EA" w14:textId="69B8DCB9" w:rsidR="004A519D" w:rsidRDefault="00985BDD" w:rsidP="00072F3E">
      <w:pPr>
        <w:ind w:left="426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 xml:space="preserve">- rys. </w:t>
      </w:r>
      <w:r w:rsidRPr="00985BDD"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  <w:t>A1-101</w:t>
      </w:r>
    </w:p>
    <w:p w14:paraId="6EEC14E7" w14:textId="77777777" w:rsidR="00E537B7" w:rsidRPr="00080AF4" w:rsidRDefault="00E537B7" w:rsidP="00E537B7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080AF4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Zamawiający</w:t>
      </w:r>
    </w:p>
    <w:p w14:paraId="71EAE2B8" w14:textId="77777777" w:rsidR="00E537B7" w:rsidRPr="00080AF4" w:rsidRDefault="00E537B7" w:rsidP="00E537B7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</w:p>
    <w:p w14:paraId="5B088FF9" w14:textId="77777777" w:rsidR="00E537B7" w:rsidRPr="00080AF4" w:rsidRDefault="00E537B7" w:rsidP="00E537B7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 w:rsidRPr="00080AF4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Kanclerz</w:t>
      </w:r>
    </w:p>
    <w:p w14:paraId="72882948" w14:textId="77777777" w:rsidR="00E537B7" w:rsidRPr="00080AF4" w:rsidRDefault="00E537B7" w:rsidP="00E537B7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</w:p>
    <w:p w14:paraId="6CA4A996" w14:textId="77777777" w:rsidR="00E537B7" w:rsidRPr="00080AF4" w:rsidRDefault="00E537B7" w:rsidP="00E537B7">
      <w:pPr>
        <w:pStyle w:val="Akapitzlist"/>
        <w:jc w:val="right"/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</w:pPr>
      <w:r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m</w:t>
      </w:r>
      <w:r w:rsidRPr="00080AF4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pl-PL"/>
          <w14:ligatures w14:val="none"/>
        </w:rPr>
        <w:t>gr Paweł Potoczek</w:t>
      </w:r>
    </w:p>
    <w:p w14:paraId="32FB4FC3" w14:textId="77777777" w:rsidR="00E537B7" w:rsidRPr="00072F3E" w:rsidRDefault="00E537B7" w:rsidP="00072F3E">
      <w:pPr>
        <w:ind w:left="426"/>
        <w:jc w:val="both"/>
        <w:rPr>
          <w:rFonts w:ascii="Segoe UI" w:eastAsia="Times New Roman" w:hAnsi="Segoe UI" w:cs="Segoe UI"/>
          <w:kern w:val="0"/>
          <w:sz w:val="21"/>
          <w:szCs w:val="21"/>
          <w:lang w:eastAsia="pl-PL"/>
          <w14:ligatures w14:val="none"/>
        </w:rPr>
      </w:pPr>
    </w:p>
    <w:sectPr w:rsidR="00E537B7" w:rsidRPr="00072F3E" w:rsidSect="00FA45F8">
      <w:footerReference w:type="default" r:id="rId7"/>
      <w:pgSz w:w="11906" w:h="16838"/>
      <w:pgMar w:top="1134" w:right="1417" w:bottom="709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4AC8C" w14:textId="77777777" w:rsidR="007F058F" w:rsidRDefault="007F058F" w:rsidP="00FA45F8">
      <w:pPr>
        <w:spacing w:after="0" w:line="240" w:lineRule="auto"/>
      </w:pPr>
      <w:r>
        <w:separator/>
      </w:r>
    </w:p>
  </w:endnote>
  <w:endnote w:type="continuationSeparator" w:id="0">
    <w:p w14:paraId="488A48D1" w14:textId="77777777" w:rsidR="007F058F" w:rsidRDefault="007F058F" w:rsidP="00FA4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1216905"/>
      <w:docPartObj>
        <w:docPartGallery w:val="Page Numbers (Bottom of Page)"/>
        <w:docPartUnique/>
      </w:docPartObj>
    </w:sdtPr>
    <w:sdtEndPr/>
    <w:sdtContent>
      <w:p w14:paraId="0F1EC468" w14:textId="773F93B5" w:rsidR="00FA45F8" w:rsidRDefault="00FA45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AEEE0C" w14:textId="77777777" w:rsidR="00FA45F8" w:rsidRDefault="00FA45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C5418" w14:textId="77777777" w:rsidR="007F058F" w:rsidRDefault="007F058F" w:rsidP="00FA45F8">
      <w:pPr>
        <w:spacing w:after="0" w:line="240" w:lineRule="auto"/>
      </w:pPr>
      <w:r>
        <w:separator/>
      </w:r>
    </w:p>
  </w:footnote>
  <w:footnote w:type="continuationSeparator" w:id="0">
    <w:p w14:paraId="57787DC1" w14:textId="77777777" w:rsidR="007F058F" w:rsidRDefault="007F058F" w:rsidP="00FA4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13BE2"/>
    <w:multiLevelType w:val="hybridMultilevel"/>
    <w:tmpl w:val="D0AA8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2C3"/>
    <w:multiLevelType w:val="hybridMultilevel"/>
    <w:tmpl w:val="E830039E"/>
    <w:lvl w:ilvl="0" w:tplc="9B547A50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color w:val="auto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084389"/>
    <w:multiLevelType w:val="hybridMultilevel"/>
    <w:tmpl w:val="5136ED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3010A19"/>
    <w:multiLevelType w:val="hybridMultilevel"/>
    <w:tmpl w:val="0180C6A0"/>
    <w:lvl w:ilvl="0" w:tplc="ACB8C2A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218B9"/>
    <w:multiLevelType w:val="hybridMultilevel"/>
    <w:tmpl w:val="7FB02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95AC1"/>
    <w:multiLevelType w:val="hybridMultilevel"/>
    <w:tmpl w:val="42BC9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299889">
    <w:abstractNumId w:val="4"/>
  </w:num>
  <w:num w:numId="2" w16cid:durableId="1811360088">
    <w:abstractNumId w:val="3"/>
  </w:num>
  <w:num w:numId="3" w16cid:durableId="2142185074">
    <w:abstractNumId w:val="2"/>
  </w:num>
  <w:num w:numId="4" w16cid:durableId="2095783306">
    <w:abstractNumId w:val="1"/>
  </w:num>
  <w:num w:numId="5" w16cid:durableId="784807812">
    <w:abstractNumId w:val="5"/>
  </w:num>
  <w:num w:numId="6" w16cid:durableId="1808275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DC8"/>
    <w:rsid w:val="000133A4"/>
    <w:rsid w:val="000146CD"/>
    <w:rsid w:val="00024EB3"/>
    <w:rsid w:val="00072F3E"/>
    <w:rsid w:val="000D475E"/>
    <w:rsid w:val="000D6BDB"/>
    <w:rsid w:val="000E6628"/>
    <w:rsid w:val="001258B0"/>
    <w:rsid w:val="00132024"/>
    <w:rsid w:val="001401D9"/>
    <w:rsid w:val="0014504C"/>
    <w:rsid w:val="00164435"/>
    <w:rsid w:val="00167148"/>
    <w:rsid w:val="00183F06"/>
    <w:rsid w:val="001F5F15"/>
    <w:rsid w:val="001F739D"/>
    <w:rsid w:val="002044CE"/>
    <w:rsid w:val="00245D30"/>
    <w:rsid w:val="002A0125"/>
    <w:rsid w:val="002D35F3"/>
    <w:rsid w:val="002F34A2"/>
    <w:rsid w:val="00313B09"/>
    <w:rsid w:val="00341D8D"/>
    <w:rsid w:val="00396F79"/>
    <w:rsid w:val="0039713A"/>
    <w:rsid w:val="003A56CE"/>
    <w:rsid w:val="003B2FB9"/>
    <w:rsid w:val="003C156E"/>
    <w:rsid w:val="00462C62"/>
    <w:rsid w:val="004A519D"/>
    <w:rsid w:val="00537D5D"/>
    <w:rsid w:val="00584146"/>
    <w:rsid w:val="005A1F9C"/>
    <w:rsid w:val="006470C4"/>
    <w:rsid w:val="006925A4"/>
    <w:rsid w:val="006929B0"/>
    <w:rsid w:val="006C5DAF"/>
    <w:rsid w:val="006E0AB2"/>
    <w:rsid w:val="007268EA"/>
    <w:rsid w:val="007338BB"/>
    <w:rsid w:val="00761708"/>
    <w:rsid w:val="007701F2"/>
    <w:rsid w:val="007726A8"/>
    <w:rsid w:val="00786B9D"/>
    <w:rsid w:val="00794D6B"/>
    <w:rsid w:val="007C2A19"/>
    <w:rsid w:val="007F058F"/>
    <w:rsid w:val="008007AC"/>
    <w:rsid w:val="00811A99"/>
    <w:rsid w:val="008B4A50"/>
    <w:rsid w:val="008E0489"/>
    <w:rsid w:val="00972BAE"/>
    <w:rsid w:val="009755DB"/>
    <w:rsid w:val="00980DC8"/>
    <w:rsid w:val="00985BDD"/>
    <w:rsid w:val="009C4AD6"/>
    <w:rsid w:val="00A304BF"/>
    <w:rsid w:val="00A45E3A"/>
    <w:rsid w:val="00A749C4"/>
    <w:rsid w:val="00A901F3"/>
    <w:rsid w:val="00B12555"/>
    <w:rsid w:val="00B2177F"/>
    <w:rsid w:val="00B25A82"/>
    <w:rsid w:val="00B35D87"/>
    <w:rsid w:val="00B41638"/>
    <w:rsid w:val="00B57A81"/>
    <w:rsid w:val="00B747E6"/>
    <w:rsid w:val="00BC2CA6"/>
    <w:rsid w:val="00BE656F"/>
    <w:rsid w:val="00C25225"/>
    <w:rsid w:val="00C57C66"/>
    <w:rsid w:val="00C75E67"/>
    <w:rsid w:val="00C7692B"/>
    <w:rsid w:val="00C77184"/>
    <w:rsid w:val="00C8157F"/>
    <w:rsid w:val="00C82E6F"/>
    <w:rsid w:val="00CC34BD"/>
    <w:rsid w:val="00CD4FA9"/>
    <w:rsid w:val="00D2400F"/>
    <w:rsid w:val="00D26429"/>
    <w:rsid w:val="00D27535"/>
    <w:rsid w:val="00DF35AA"/>
    <w:rsid w:val="00DF62BB"/>
    <w:rsid w:val="00E02F5C"/>
    <w:rsid w:val="00E33AD2"/>
    <w:rsid w:val="00E537B7"/>
    <w:rsid w:val="00E9161B"/>
    <w:rsid w:val="00E94EDC"/>
    <w:rsid w:val="00F1310E"/>
    <w:rsid w:val="00F64724"/>
    <w:rsid w:val="00FA45F8"/>
    <w:rsid w:val="00FB04D8"/>
    <w:rsid w:val="00FD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0ACA9"/>
  <w15:chartTrackingRefBased/>
  <w15:docId w15:val="{2E54C2BF-F7C4-4802-963C-BFAC6CBB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19D"/>
  </w:style>
  <w:style w:type="paragraph" w:styleId="Nagwek1">
    <w:name w:val="heading 1"/>
    <w:basedOn w:val="Normalny"/>
    <w:next w:val="Normalny"/>
    <w:link w:val="Nagwek1Znak"/>
    <w:uiPriority w:val="9"/>
    <w:qFormat/>
    <w:rsid w:val="00980D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0D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0D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0D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0D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0D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0D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0D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0D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0D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0D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0D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0DC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0DC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0D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0D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0D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0D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0D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0D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0D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0D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0D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0D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0D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0DC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0D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0DC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0DC8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FB04D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304BF"/>
    <w:rPr>
      <w:strike w:val="0"/>
      <w:dstrike w:val="0"/>
      <w:color w:val="464FEB"/>
      <w:u w:val="none"/>
      <w:effect w:val="none"/>
    </w:rPr>
  </w:style>
  <w:style w:type="paragraph" w:styleId="Bezodstpw">
    <w:name w:val="No Spacing"/>
    <w:uiPriority w:val="1"/>
    <w:qFormat/>
    <w:rsid w:val="00E94EDC"/>
    <w:pPr>
      <w:spacing w:after="0" w:line="240" w:lineRule="auto"/>
    </w:pPr>
    <w:rPr>
      <w:rFonts w:ascii="Calibri" w:eastAsia="Calibri" w:hAnsi="Calibri" w:cs="Times New Roman"/>
      <w:sz w:val="22"/>
      <w:szCs w:val="22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B2177F"/>
    <w:pPr>
      <w:spacing w:before="100" w:beforeAutospacing="1" w:after="100" w:afterAutospacing="1" w:line="240" w:lineRule="auto"/>
    </w:pPr>
    <w:rPr>
      <w:rFonts w:ascii="Calibri" w:hAnsi="Calibri" w:cs="Calibri"/>
      <w:kern w:val="0"/>
      <w:sz w:val="22"/>
      <w:szCs w:val="2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A45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45F8"/>
  </w:style>
  <w:style w:type="paragraph" w:styleId="Stopka">
    <w:name w:val="footer"/>
    <w:basedOn w:val="Normalny"/>
    <w:link w:val="StopkaZnak"/>
    <w:uiPriority w:val="99"/>
    <w:unhideWhenUsed/>
    <w:rsid w:val="00FA45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4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07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1084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Hudyka</dc:creator>
  <cp:keywords/>
  <dc:description/>
  <cp:lastModifiedBy>Agnieszka Arnold</cp:lastModifiedBy>
  <cp:revision>6</cp:revision>
  <dcterms:created xsi:type="dcterms:W3CDTF">2026-03-26T11:20:00Z</dcterms:created>
  <dcterms:modified xsi:type="dcterms:W3CDTF">2026-03-27T08:59:00Z</dcterms:modified>
</cp:coreProperties>
</file>