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D662" w14:textId="3081D54A" w:rsidR="0029606A" w:rsidRPr="00FB1A20" w:rsidRDefault="006A102F" w:rsidP="00FB1A20">
      <w:pPr>
        <w:spacing w:after="240"/>
        <w:jc w:val="right"/>
        <w:rPr>
          <w:sz w:val="22"/>
          <w:szCs w:val="22"/>
        </w:rPr>
      </w:pPr>
      <w:r w:rsidRPr="00FB1A20">
        <w:rPr>
          <w:sz w:val="22"/>
          <w:szCs w:val="22"/>
        </w:rPr>
        <w:t>Kraków</w:t>
      </w:r>
      <w:r w:rsidR="006A5DF1" w:rsidRPr="00FB1A20">
        <w:rPr>
          <w:sz w:val="22"/>
          <w:szCs w:val="22"/>
        </w:rPr>
        <w:t xml:space="preserve"> dnia: </w:t>
      </w:r>
      <w:r w:rsidRPr="00FB1A20">
        <w:rPr>
          <w:sz w:val="22"/>
          <w:szCs w:val="22"/>
        </w:rPr>
        <w:t>2026-03-1</w:t>
      </w:r>
      <w:r w:rsidR="00A058E0">
        <w:rPr>
          <w:sz w:val="22"/>
          <w:szCs w:val="22"/>
        </w:rPr>
        <w:t>9</w:t>
      </w:r>
    </w:p>
    <w:p w14:paraId="7FB24EDB" w14:textId="77777777" w:rsidR="007427BD" w:rsidRPr="00FB1A20" w:rsidRDefault="007427BD" w:rsidP="007427BD">
      <w:pPr>
        <w:rPr>
          <w:b/>
          <w:bCs/>
          <w:sz w:val="22"/>
          <w:szCs w:val="22"/>
        </w:rPr>
      </w:pPr>
      <w:r w:rsidRPr="00FB1A20">
        <w:rPr>
          <w:b/>
          <w:bCs/>
          <w:sz w:val="22"/>
          <w:szCs w:val="22"/>
        </w:rPr>
        <w:t xml:space="preserve">Szpital Miejski Specjalistyczny </w:t>
      </w:r>
    </w:p>
    <w:p w14:paraId="76881EEB" w14:textId="77777777" w:rsidR="007427BD" w:rsidRPr="00FB1A20" w:rsidRDefault="007427BD" w:rsidP="007427BD">
      <w:pPr>
        <w:rPr>
          <w:sz w:val="22"/>
          <w:szCs w:val="22"/>
        </w:rPr>
      </w:pPr>
      <w:r w:rsidRPr="00FB1A20">
        <w:rPr>
          <w:b/>
          <w:bCs/>
          <w:sz w:val="22"/>
          <w:szCs w:val="22"/>
        </w:rPr>
        <w:t>im. Gabriela Narutowicza w Krakowie</w:t>
      </w:r>
    </w:p>
    <w:p w14:paraId="5F1704D8" w14:textId="77777777" w:rsidR="007427BD" w:rsidRPr="00FB1A2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B1A20">
        <w:rPr>
          <w:sz w:val="22"/>
          <w:szCs w:val="22"/>
        </w:rPr>
        <w:t>ul. Prądnicka 35-37</w:t>
      </w:r>
    </w:p>
    <w:p w14:paraId="1121CCD4" w14:textId="77777777" w:rsidR="007427BD" w:rsidRPr="00FB1A2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B1A20">
        <w:rPr>
          <w:sz w:val="22"/>
          <w:szCs w:val="22"/>
        </w:rPr>
        <w:t>31-202 Kraków</w:t>
      </w:r>
    </w:p>
    <w:p w14:paraId="34F2D984" w14:textId="53EF0DA7" w:rsidR="006D4AB3" w:rsidRPr="00FB1A20" w:rsidRDefault="006D4AB3" w:rsidP="00FB1A20">
      <w:pPr>
        <w:pStyle w:val="Nagwek"/>
        <w:tabs>
          <w:tab w:val="clear" w:pos="4536"/>
        </w:tabs>
        <w:rPr>
          <w:sz w:val="22"/>
          <w:szCs w:val="22"/>
        </w:rPr>
      </w:pPr>
    </w:p>
    <w:p w14:paraId="638F5E5D" w14:textId="77777777" w:rsidR="006D4AB3" w:rsidRPr="00FB1A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240595" w14:textId="28ACC352" w:rsidR="00632C3C" w:rsidRPr="00FB1A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B1A20">
        <w:rPr>
          <w:rFonts w:ascii="Times New Roman" w:hAnsi="Times New Roman"/>
          <w:szCs w:val="28"/>
        </w:rPr>
        <w:t>WYJAŚNIENI</w:t>
      </w:r>
      <w:r w:rsidR="00520165" w:rsidRPr="00FB1A20">
        <w:rPr>
          <w:rFonts w:ascii="Times New Roman" w:hAnsi="Times New Roman"/>
          <w:szCs w:val="28"/>
        </w:rPr>
        <w:t>A</w:t>
      </w:r>
      <w:r w:rsidR="00632C3C" w:rsidRPr="00FB1A20">
        <w:rPr>
          <w:rFonts w:ascii="Times New Roman" w:hAnsi="Times New Roman"/>
          <w:szCs w:val="28"/>
        </w:rPr>
        <w:t xml:space="preserve"> TREŚCI</w:t>
      </w:r>
      <w:r w:rsidR="0029606A" w:rsidRPr="00FB1A20">
        <w:rPr>
          <w:rFonts w:ascii="Times New Roman" w:hAnsi="Times New Roman"/>
          <w:szCs w:val="28"/>
        </w:rPr>
        <w:t xml:space="preserve"> SWZ</w:t>
      </w:r>
      <w:r w:rsidR="00FB1A20">
        <w:rPr>
          <w:rFonts w:ascii="Times New Roman" w:hAnsi="Times New Roman"/>
          <w:szCs w:val="28"/>
        </w:rPr>
        <w:t xml:space="preserve"> - 7</w:t>
      </w:r>
    </w:p>
    <w:p w14:paraId="16F6D8E8" w14:textId="4C93EBBA" w:rsidR="006D4AB3" w:rsidRPr="00FB1A2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B1A20">
        <w:rPr>
          <w:sz w:val="22"/>
          <w:szCs w:val="22"/>
        </w:rPr>
        <w:t xml:space="preserve">Dotyczy: </w:t>
      </w:r>
      <w:r w:rsidR="006A5DF1" w:rsidRPr="00FB1A20">
        <w:rPr>
          <w:sz w:val="22"/>
          <w:szCs w:val="22"/>
        </w:rPr>
        <w:t>p</w:t>
      </w:r>
      <w:r w:rsidRPr="00FB1A20">
        <w:rPr>
          <w:sz w:val="22"/>
          <w:szCs w:val="22"/>
        </w:rPr>
        <w:t>ostępowani</w:t>
      </w:r>
      <w:r w:rsidR="006A5DF1" w:rsidRPr="00FB1A20">
        <w:rPr>
          <w:sz w:val="22"/>
          <w:szCs w:val="22"/>
        </w:rPr>
        <w:t>a</w:t>
      </w:r>
      <w:r w:rsidRPr="00FB1A20">
        <w:rPr>
          <w:sz w:val="22"/>
          <w:szCs w:val="22"/>
        </w:rPr>
        <w:t xml:space="preserve"> o udzielenie zamówienia publicznego, prowadzone</w:t>
      </w:r>
      <w:r w:rsidR="006A5DF1" w:rsidRPr="00FB1A20">
        <w:rPr>
          <w:sz w:val="22"/>
          <w:szCs w:val="22"/>
        </w:rPr>
        <w:t>go</w:t>
      </w:r>
      <w:r w:rsidRPr="00FB1A20">
        <w:rPr>
          <w:sz w:val="22"/>
          <w:szCs w:val="22"/>
        </w:rPr>
        <w:t xml:space="preserve"> w</w:t>
      </w:r>
      <w:r w:rsidR="007427BD" w:rsidRPr="00FB1A20">
        <w:rPr>
          <w:sz w:val="22"/>
          <w:szCs w:val="22"/>
        </w:rPr>
        <w:t> </w:t>
      </w:r>
      <w:r w:rsidRPr="00FB1A20">
        <w:rPr>
          <w:sz w:val="22"/>
          <w:szCs w:val="22"/>
        </w:rPr>
        <w:t xml:space="preserve">trybie </w:t>
      </w:r>
      <w:r w:rsidR="006A102F" w:rsidRPr="00FB1A20">
        <w:rPr>
          <w:sz w:val="22"/>
          <w:szCs w:val="22"/>
        </w:rPr>
        <w:t>podstawowy</w:t>
      </w:r>
      <w:r w:rsidR="00FB1A20" w:rsidRPr="00FB1A20">
        <w:rPr>
          <w:sz w:val="22"/>
          <w:szCs w:val="22"/>
        </w:rPr>
        <w:t>m</w:t>
      </w:r>
      <w:r w:rsidR="006A102F" w:rsidRPr="00FB1A20">
        <w:rPr>
          <w:sz w:val="22"/>
          <w:szCs w:val="22"/>
        </w:rPr>
        <w:t xml:space="preserve"> bez negocjacji - art. 275 pkt. 1 ustawy Pzp</w:t>
      </w:r>
      <w:r w:rsidRPr="00FB1A20">
        <w:rPr>
          <w:b/>
          <w:sz w:val="22"/>
          <w:szCs w:val="22"/>
        </w:rPr>
        <w:t xml:space="preserve"> </w:t>
      </w:r>
      <w:r w:rsidR="00E72428" w:rsidRPr="00FB1A20">
        <w:rPr>
          <w:bCs/>
          <w:sz w:val="22"/>
          <w:szCs w:val="22"/>
        </w:rPr>
        <w:t>”</w:t>
      </w:r>
      <w:r w:rsidR="006A102F" w:rsidRPr="00FB1A20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FB1A20">
        <w:rPr>
          <w:bCs/>
          <w:sz w:val="22"/>
          <w:szCs w:val="22"/>
        </w:rPr>
        <w:t>”</w:t>
      </w:r>
      <w:r w:rsidRPr="00FB1A20">
        <w:rPr>
          <w:b/>
          <w:sz w:val="22"/>
          <w:szCs w:val="22"/>
        </w:rPr>
        <w:t xml:space="preserve"> </w:t>
      </w:r>
      <w:r w:rsidRPr="00FB1A20">
        <w:rPr>
          <w:bCs/>
          <w:sz w:val="22"/>
          <w:szCs w:val="22"/>
        </w:rPr>
        <w:t>– znak sprawy</w:t>
      </w:r>
      <w:r w:rsidRPr="00FB1A20">
        <w:rPr>
          <w:b/>
          <w:sz w:val="22"/>
          <w:szCs w:val="22"/>
        </w:rPr>
        <w:t xml:space="preserve"> </w:t>
      </w:r>
      <w:r w:rsidR="006A102F" w:rsidRPr="00FB1A20">
        <w:rPr>
          <w:b/>
          <w:sz w:val="22"/>
          <w:szCs w:val="22"/>
        </w:rPr>
        <w:t>ZP/3/2026</w:t>
      </w:r>
      <w:r w:rsidRPr="00FB1A20">
        <w:rPr>
          <w:b/>
          <w:sz w:val="22"/>
          <w:szCs w:val="22"/>
        </w:rPr>
        <w:t>.</w:t>
      </w:r>
    </w:p>
    <w:p w14:paraId="16EC0377" w14:textId="77777777" w:rsidR="0012774F" w:rsidRPr="00FB1A20" w:rsidRDefault="00520165" w:rsidP="00D8461B">
      <w:pPr>
        <w:spacing w:after="240" w:line="276" w:lineRule="auto"/>
        <w:jc w:val="both"/>
      </w:pPr>
      <w:r w:rsidRPr="00FB1A20">
        <w:rPr>
          <w:sz w:val="22"/>
          <w:szCs w:val="22"/>
        </w:rPr>
        <w:t>Zamawiający</w:t>
      </w:r>
      <w:r w:rsidR="007427BD" w:rsidRPr="00FB1A20">
        <w:rPr>
          <w:sz w:val="22"/>
          <w:szCs w:val="22"/>
        </w:rPr>
        <w:t xml:space="preserve"> </w:t>
      </w:r>
      <w:r w:rsidRPr="00FB1A20">
        <w:rPr>
          <w:sz w:val="22"/>
          <w:szCs w:val="22"/>
        </w:rPr>
        <w:t xml:space="preserve">działając na podstawie art. </w:t>
      </w:r>
      <w:r w:rsidR="00E74BC3" w:rsidRPr="00FB1A20">
        <w:rPr>
          <w:sz w:val="22"/>
          <w:szCs w:val="22"/>
        </w:rPr>
        <w:t>284</w:t>
      </w:r>
      <w:r w:rsidRPr="00FB1A20">
        <w:rPr>
          <w:sz w:val="22"/>
          <w:szCs w:val="22"/>
        </w:rPr>
        <w:t xml:space="preserve"> ust. </w:t>
      </w:r>
      <w:r w:rsidR="0029606A" w:rsidRPr="00FB1A20">
        <w:rPr>
          <w:sz w:val="22"/>
          <w:szCs w:val="22"/>
        </w:rPr>
        <w:t>6</w:t>
      </w:r>
      <w:r w:rsidRPr="00FB1A20">
        <w:rPr>
          <w:sz w:val="22"/>
          <w:szCs w:val="22"/>
        </w:rPr>
        <w:t xml:space="preserve"> ustawy z dnia </w:t>
      </w:r>
      <w:r w:rsidR="0029606A" w:rsidRPr="00FB1A20">
        <w:rPr>
          <w:sz w:val="22"/>
          <w:szCs w:val="22"/>
        </w:rPr>
        <w:t>11</w:t>
      </w:r>
      <w:r w:rsidRPr="00FB1A20">
        <w:rPr>
          <w:sz w:val="22"/>
          <w:szCs w:val="22"/>
        </w:rPr>
        <w:t xml:space="preserve"> </w:t>
      </w:r>
      <w:r w:rsidR="0029606A" w:rsidRPr="00FB1A20">
        <w:rPr>
          <w:sz w:val="22"/>
          <w:szCs w:val="22"/>
        </w:rPr>
        <w:t xml:space="preserve">września </w:t>
      </w:r>
      <w:r w:rsidRPr="00FB1A20">
        <w:rPr>
          <w:sz w:val="22"/>
          <w:szCs w:val="22"/>
        </w:rPr>
        <w:t>20</w:t>
      </w:r>
      <w:r w:rsidR="0029606A" w:rsidRPr="00FB1A20">
        <w:rPr>
          <w:sz w:val="22"/>
          <w:szCs w:val="22"/>
        </w:rPr>
        <w:t>19</w:t>
      </w:r>
      <w:r w:rsidR="007427BD" w:rsidRPr="00FB1A20">
        <w:rPr>
          <w:sz w:val="22"/>
          <w:szCs w:val="22"/>
        </w:rPr>
        <w:t> </w:t>
      </w:r>
      <w:r w:rsidRPr="00FB1A20">
        <w:rPr>
          <w:sz w:val="22"/>
          <w:szCs w:val="22"/>
        </w:rPr>
        <w:t>r</w:t>
      </w:r>
      <w:r w:rsidR="0029606A" w:rsidRPr="00FB1A20">
        <w:rPr>
          <w:sz w:val="22"/>
          <w:szCs w:val="22"/>
        </w:rPr>
        <w:t>.</w:t>
      </w:r>
      <w:r w:rsidRPr="00FB1A20">
        <w:rPr>
          <w:sz w:val="22"/>
          <w:szCs w:val="22"/>
        </w:rPr>
        <w:t xml:space="preserve"> Prawo </w:t>
      </w:r>
      <w:r w:rsidR="0029606A" w:rsidRPr="00FB1A20">
        <w:rPr>
          <w:sz w:val="22"/>
          <w:szCs w:val="22"/>
        </w:rPr>
        <w:t>z</w:t>
      </w:r>
      <w:r w:rsidRPr="00FB1A20">
        <w:rPr>
          <w:sz w:val="22"/>
          <w:szCs w:val="22"/>
        </w:rPr>
        <w:t xml:space="preserve">amówień </w:t>
      </w:r>
      <w:r w:rsidR="0029606A" w:rsidRPr="00FB1A20">
        <w:rPr>
          <w:sz w:val="22"/>
          <w:szCs w:val="22"/>
        </w:rPr>
        <w:t>p</w:t>
      </w:r>
      <w:r w:rsidRPr="00FB1A20">
        <w:rPr>
          <w:sz w:val="22"/>
          <w:szCs w:val="22"/>
        </w:rPr>
        <w:t xml:space="preserve">ublicznych </w:t>
      </w:r>
      <w:r w:rsidR="00E74BC3" w:rsidRPr="00FB1A20">
        <w:rPr>
          <w:sz w:val="22"/>
          <w:szCs w:val="22"/>
        </w:rPr>
        <w:t>udostępnia</w:t>
      </w:r>
      <w:r w:rsidR="00BE7BFD" w:rsidRPr="00FB1A20">
        <w:rPr>
          <w:sz w:val="22"/>
          <w:szCs w:val="22"/>
        </w:rPr>
        <w:t xml:space="preserve"> poniżej treść zapytań do S</w:t>
      </w:r>
      <w:r w:rsidR="0012774F" w:rsidRPr="00FB1A20">
        <w:rPr>
          <w:sz w:val="22"/>
          <w:szCs w:val="22"/>
        </w:rPr>
        <w:t>pecyfikacji Warunków Zamówienia (</w:t>
      </w:r>
      <w:r w:rsidR="0012774F" w:rsidRPr="00FB1A20">
        <w:rPr>
          <w:sz w:val="22"/>
          <w:szCs w:val="22"/>
          <w:lang w:eastAsia="ar-SA"/>
        </w:rPr>
        <w:t>zwanej dalej</w:t>
      </w:r>
      <w:r w:rsidR="0012774F" w:rsidRPr="00FB1A20">
        <w:rPr>
          <w:b/>
          <w:sz w:val="22"/>
          <w:szCs w:val="22"/>
          <w:lang w:eastAsia="ar-SA"/>
        </w:rPr>
        <w:t xml:space="preserve"> </w:t>
      </w:r>
      <w:r w:rsidR="0012774F" w:rsidRPr="00FB1A20">
        <w:rPr>
          <w:bCs/>
          <w:sz w:val="22"/>
          <w:szCs w:val="22"/>
          <w:lang w:eastAsia="ar-SA"/>
        </w:rPr>
        <w:t>”SWZ”)</w:t>
      </w:r>
      <w:r w:rsidR="00E74BC3" w:rsidRPr="00FB1A20">
        <w:rPr>
          <w:bCs/>
          <w:sz w:val="22"/>
          <w:szCs w:val="22"/>
          <w:lang w:eastAsia="ar-SA"/>
        </w:rPr>
        <w:t xml:space="preserve"> </w:t>
      </w:r>
      <w:r w:rsidR="00E74BC3" w:rsidRPr="00FB1A20">
        <w:rPr>
          <w:sz w:val="22"/>
          <w:szCs w:val="22"/>
        </w:rPr>
        <w:t>wraz z wyjaśnieniami</w:t>
      </w:r>
      <w:r w:rsidR="0012774F" w:rsidRPr="00FB1A2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102F" w:rsidRPr="00FB1A20" w14:paraId="644E1343" w14:textId="77777777" w:rsidTr="00834D4D">
        <w:tc>
          <w:tcPr>
            <w:tcW w:w="9356" w:type="dxa"/>
          </w:tcPr>
          <w:p w14:paraId="7B2ACF6F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A20">
              <w:rPr>
                <w:b/>
                <w:bCs/>
                <w:sz w:val="22"/>
                <w:szCs w:val="22"/>
              </w:rPr>
              <w:t>Pytanie 1 pakiet 3</w:t>
            </w:r>
          </w:p>
          <w:p w14:paraId="3464DFB8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A20">
              <w:rPr>
                <w:sz w:val="22"/>
                <w:szCs w:val="22"/>
              </w:rPr>
              <w:t xml:space="preserve">"Czy Zamawiający w </w:t>
            </w:r>
            <w:r w:rsidRPr="00FB1A20">
              <w:rPr>
                <w:b/>
                <w:bCs/>
                <w:sz w:val="22"/>
                <w:szCs w:val="22"/>
              </w:rPr>
              <w:t>pakiecie 3 pozycja 1</w:t>
            </w:r>
            <w:r w:rsidRPr="00FB1A20">
              <w:rPr>
                <w:sz w:val="22"/>
                <w:szCs w:val="22"/>
              </w:rPr>
              <w:t xml:space="preserve"> dopuści szew o grubości nitki 5-0 lub 3-0 w kolorze bezbarwnym. Reszta parametrów bez zmian."</w:t>
            </w:r>
          </w:p>
          <w:p w14:paraId="1CE75C34" w14:textId="560FF8D8" w:rsidR="006A102F" w:rsidRDefault="00FB1A20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05A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678F667" w14:textId="77777777" w:rsidR="00FB1A20" w:rsidRPr="00FB1A20" w:rsidRDefault="00FB1A20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C8FFDE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A20">
              <w:rPr>
                <w:b/>
                <w:bCs/>
                <w:sz w:val="22"/>
                <w:szCs w:val="22"/>
              </w:rPr>
              <w:t>Pytanie 2 pakiet 3</w:t>
            </w:r>
          </w:p>
          <w:p w14:paraId="240CE4B5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A20">
              <w:rPr>
                <w:sz w:val="22"/>
                <w:szCs w:val="22"/>
              </w:rPr>
              <w:t xml:space="preserve">"Czy Zamawiający w </w:t>
            </w:r>
            <w:r w:rsidRPr="00FB1A20">
              <w:rPr>
                <w:b/>
                <w:bCs/>
                <w:sz w:val="22"/>
                <w:szCs w:val="22"/>
              </w:rPr>
              <w:t>pakiecie 3 pozycja 2</w:t>
            </w:r>
            <w:r w:rsidRPr="00FB1A20">
              <w:rPr>
                <w:sz w:val="22"/>
                <w:szCs w:val="22"/>
              </w:rPr>
              <w:t xml:space="preserve"> dopuści szew w kolorze bezbarwnym. Reszta parametrów bez zmian" </w:t>
            </w:r>
          </w:p>
          <w:p w14:paraId="1DAEAD60" w14:textId="3575F773" w:rsidR="006A102F" w:rsidRPr="00FB1A20" w:rsidRDefault="00FB1A20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05A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13E0980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FF543B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A20">
              <w:rPr>
                <w:b/>
                <w:bCs/>
                <w:sz w:val="22"/>
                <w:szCs w:val="22"/>
              </w:rPr>
              <w:t>Pytanie 3</w:t>
            </w:r>
          </w:p>
          <w:p w14:paraId="054F4862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A20">
              <w:rPr>
                <w:b/>
                <w:bCs/>
                <w:sz w:val="22"/>
                <w:szCs w:val="22"/>
              </w:rPr>
              <w:t>Wnosimy o dokonanie zmiany w § 14 pkt 1a projektowanych postanowień umowy poprzez obniżenie określonej w tym postanowieniu wysokości kary umownej z 2 % do 0,5%.</w:t>
            </w:r>
          </w:p>
          <w:p w14:paraId="4D988F1F" w14:textId="77777777" w:rsidR="006A102F" w:rsidRPr="00FB1A20" w:rsidRDefault="006A102F" w:rsidP="00834D4D">
            <w:pPr>
              <w:spacing w:after="120"/>
              <w:ind w:left="30" w:right="-72"/>
              <w:jc w:val="both"/>
            </w:pPr>
            <w:r w:rsidRPr="00FB1A20">
              <w:t>Określona w projektowanych postanowieniach umowy kara umowna z tytułu zwłoki w dostawie w wysokości aż 2 % za każdy dzień zwłoki jest - w ocenie Wykonawcy, a także w świetle orzecznictwa - rażąco wygórowana. Tak określona kara umowna prowadzi do zachwiania relacji pomiędzy wysokością wynagrodzenia za dostawę towaru a wysokością kary umownej zastrzeżonej za zwłokę w wykonaniu przedmiotu umowy z uwzględnieniem okresu zwłoki. Jak wskazuje się w orzecznictwie "kara umowna nie może być instrumentem służącym wzbogaceniu wierzyciela, a zatem przyznającym mu korzyść majątkową w istotny sposób przekraczającą wysokość poniesionej przez wierzyciela szkody" (wyrok SN z 24.01.2014 r., I CSK 124/13). Choćby udostępnione na stronie internetowej Urzędu Zamówień Publicznych przykłady negatywnych i dobrych praktyk kontraktowych jasno określają, że w przypadku zwłoki w dostawie kary umowne powinny mieścić się w przedziale 0,1%?0,5% za każdy dzień zwłoki i dotyczyć wyłącznie części zamówienia, którego rzeczywiście dotyczy naruszenie umowy. Zastrzeżenie kar umownych w nadmiernej wysokości może oznaczać, iż Zamawiający naruszył dyrektywy kształtowania treści SWZ zawarte w PZP (por. wyrok KIO z 31.07.2015 r., sygn. KIO 1519/15).</w:t>
            </w:r>
          </w:p>
          <w:p w14:paraId="70B788F4" w14:textId="7A92E223" w:rsidR="006A102F" w:rsidRDefault="00FB1A20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F7D15">
              <w:rPr>
                <w:b/>
                <w:bCs/>
                <w:sz w:val="22"/>
                <w:szCs w:val="22"/>
              </w:rPr>
              <w:t xml:space="preserve"> W przedmiotowym postępowaniu zapisy dotyczące kar umownych znajdują się </w:t>
            </w:r>
            <w:r w:rsidR="00CF7D15">
              <w:rPr>
                <w:b/>
                <w:bCs/>
                <w:sz w:val="22"/>
                <w:szCs w:val="22"/>
              </w:rPr>
              <w:br/>
              <w:t xml:space="preserve">w </w:t>
            </w:r>
            <w:r w:rsidR="00CF7D15" w:rsidRPr="00FB1A20">
              <w:rPr>
                <w:b/>
                <w:bCs/>
                <w:sz w:val="22"/>
                <w:szCs w:val="22"/>
              </w:rPr>
              <w:t>§</w:t>
            </w:r>
            <w:r w:rsidR="00CF7D15">
              <w:rPr>
                <w:b/>
                <w:bCs/>
                <w:sz w:val="22"/>
                <w:szCs w:val="22"/>
              </w:rPr>
              <w:t>12. Zamawiający nie wyraża zgody na zmiany.</w:t>
            </w:r>
          </w:p>
          <w:p w14:paraId="7B9B794F" w14:textId="77777777" w:rsidR="00FB1A20" w:rsidRDefault="00FB1A20" w:rsidP="00834D4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1846C14B" w14:textId="77777777" w:rsidR="00FB1A20" w:rsidRPr="00FB1A20" w:rsidRDefault="00FB1A20" w:rsidP="00FB1A2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C0DD9AC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A20">
              <w:rPr>
                <w:b/>
                <w:bCs/>
                <w:sz w:val="22"/>
                <w:szCs w:val="22"/>
              </w:rPr>
              <w:t xml:space="preserve">Pytanie 4 </w:t>
            </w:r>
          </w:p>
          <w:p w14:paraId="4A647E04" w14:textId="77777777" w:rsidR="006A102F" w:rsidRPr="00FB1A20" w:rsidRDefault="006A102F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1A20">
              <w:rPr>
                <w:b/>
                <w:bCs/>
                <w:sz w:val="22"/>
                <w:szCs w:val="22"/>
              </w:rPr>
              <w:t>Wnosimy o dokonanie zmiany w § 14 pkt 3 projektowanych postanowień umowy poprzez obniżenie określonej w nim maksymalnej wysokości kar umownych z 30 % do 20 % wynagrodzenia netto Wykonawcy.</w:t>
            </w:r>
          </w:p>
          <w:p w14:paraId="0C4333D3" w14:textId="042253C7" w:rsidR="006A102F" w:rsidRPr="00FB1A20" w:rsidRDefault="006A102F" w:rsidP="00834D4D">
            <w:pPr>
              <w:spacing w:after="120"/>
              <w:ind w:left="30" w:right="-72"/>
              <w:jc w:val="both"/>
            </w:pPr>
            <w:r w:rsidRPr="00FB1A20">
              <w:t xml:space="preserve">Rolą art. 436 pkt 3 PZP nakazującego określenie maksymalnej wysokości kar umownych, których mogą dochodzić strony jest ochrona interesów wykonawców przed nieuzasadnionym zastrzeganiem w umowie wysokich kar umownych (M. Sieradzka (red.), Komentarz do art. 436 PZP [w:] Prawo zamówień publicznych. Komentarz, Warszawa 2022). Zawarta w umowie maksymalna wysokość kar w wysokości aż 30 % wynagrodzenia Wykonawcy jest rażąco wygórowana. Tak określona kara umowna prowadzi do zachwiania relacji pomiędzy wysokością wynagrodzenia za dostawę produktów na podstawie umowy a wysokością kary umownej. Zgodnie z orzecznictwem Krajowej Izby Odwoławczej maksymalna wysokość kar umownych powinna wynosić od 10% wynagrodzenia netto do 30% wynagrodzenia brutto (wyrok KIO z 22.08.2023 r., 2327/23). Co więcej, </w:t>
            </w:r>
            <w:r w:rsidR="00FB1A20">
              <w:br/>
            </w:r>
            <w:r w:rsidRPr="00FB1A20">
              <w:t xml:space="preserve">w orzecznictwie uznaje się, że nawet 20% wynagrodzenia umownego może być uznana za karą rażąco wygórowaną (por. wyrok Sądu Najwyższego z 27.04.2022 r., II CSKP 59/22, wyrok Sądu Apelacyjnego </w:t>
            </w:r>
            <w:r w:rsidR="00FB1A20">
              <w:br/>
            </w:r>
            <w:r w:rsidRPr="00FB1A20">
              <w:t xml:space="preserve">w Poznaniu z 29.06.2022 r., I AGa 205/21). Co prawda 436 pkt 3 PZP nie określa maksymalnego poziomu kar wiążącego wszystkich zamawiających, jednak w jednej z wersji projektu ustawy proponowano, aby łączna wysokość kar umownych nie mogła przekroczyć właśnie 20% wartości netto umowy (E. Wiktorowska [w:] </w:t>
            </w:r>
            <w:r w:rsidR="00FB1A20">
              <w:br/>
            </w:r>
            <w:r w:rsidRPr="00FB1A20">
              <w:t>A. Gawrońska-Baran, A. Wiktorowski, P. Wójcik, E. Wiktorowska, Prawo zamówień publicznych. Komentarz aktualizowany, LEX/el. 2024, art. 436). Powyższe uzasadnia obniżenie maksymalnej wysokości kar umownych co najmniej do 20% wynagrodzenia netto Wykonawcy.</w:t>
            </w:r>
          </w:p>
          <w:p w14:paraId="1F559588" w14:textId="58153A75" w:rsidR="00CF7D15" w:rsidRDefault="00FB1A20" w:rsidP="00CF7D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F7D15">
              <w:rPr>
                <w:b/>
                <w:bCs/>
                <w:sz w:val="22"/>
                <w:szCs w:val="22"/>
              </w:rPr>
              <w:t xml:space="preserve"> W przedmiotowym postępowaniu zapisy dotyczące kar umownych znajdują się </w:t>
            </w:r>
            <w:r w:rsidR="00CF7D15">
              <w:rPr>
                <w:b/>
                <w:bCs/>
                <w:sz w:val="22"/>
                <w:szCs w:val="22"/>
              </w:rPr>
              <w:br/>
              <w:t xml:space="preserve">w </w:t>
            </w:r>
            <w:r w:rsidR="00CF7D15" w:rsidRPr="00FB1A20">
              <w:rPr>
                <w:b/>
                <w:bCs/>
                <w:sz w:val="22"/>
                <w:szCs w:val="22"/>
              </w:rPr>
              <w:t>§</w:t>
            </w:r>
            <w:r w:rsidR="00CF7D15">
              <w:rPr>
                <w:b/>
                <w:bCs/>
                <w:sz w:val="22"/>
                <w:szCs w:val="22"/>
              </w:rPr>
              <w:t>12. Zamawiający nie wyraża zgody na zmiany.</w:t>
            </w:r>
          </w:p>
          <w:p w14:paraId="5BC9B5BE" w14:textId="3156555A" w:rsidR="006A102F" w:rsidRPr="00FB1A20" w:rsidRDefault="006A102F" w:rsidP="00834D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45D7FE" w14:textId="77777777" w:rsidR="00BE7BFD" w:rsidRPr="00FB1A20" w:rsidRDefault="00BE7BFD" w:rsidP="00520165">
      <w:pPr>
        <w:jc w:val="both"/>
        <w:rPr>
          <w:sz w:val="22"/>
          <w:szCs w:val="22"/>
        </w:rPr>
      </w:pPr>
    </w:p>
    <w:p w14:paraId="4C081092" w14:textId="77777777" w:rsidR="00FB1A20" w:rsidRDefault="00FB1A2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BFCC54B" w14:textId="6DFD78A1" w:rsidR="006D4AB3" w:rsidRPr="00FB1A20" w:rsidRDefault="007427BD" w:rsidP="00FB1A2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B1A20">
        <w:rPr>
          <w:i/>
          <w:iCs/>
          <w:sz w:val="24"/>
          <w:szCs w:val="24"/>
        </w:rPr>
        <w:t>Przewodniczący Komisji Przetargowej</w:t>
      </w:r>
      <w:r w:rsidR="00FB1A20" w:rsidRPr="00FB1A20">
        <w:rPr>
          <w:i/>
          <w:iCs/>
          <w:sz w:val="24"/>
          <w:szCs w:val="24"/>
        </w:rPr>
        <w:br/>
      </w:r>
      <w:r w:rsidR="00FB1A20" w:rsidRPr="00FB1A20">
        <w:rPr>
          <w:i/>
          <w:iCs/>
          <w:sz w:val="24"/>
          <w:szCs w:val="24"/>
        </w:rPr>
        <w:br/>
      </w:r>
      <w:r w:rsidR="006A102F" w:rsidRPr="00FB1A20">
        <w:rPr>
          <w:i/>
          <w:iCs/>
          <w:sz w:val="24"/>
          <w:szCs w:val="24"/>
        </w:rPr>
        <w:t>Antoni</w:t>
      </w:r>
      <w:r w:rsidR="006D4AB3" w:rsidRPr="00FB1A20">
        <w:rPr>
          <w:i/>
          <w:iCs/>
          <w:sz w:val="24"/>
          <w:szCs w:val="24"/>
        </w:rPr>
        <w:t xml:space="preserve"> </w:t>
      </w:r>
      <w:r w:rsidR="006A102F" w:rsidRPr="00FB1A20">
        <w:rPr>
          <w:i/>
          <w:iCs/>
          <w:sz w:val="24"/>
          <w:szCs w:val="24"/>
        </w:rPr>
        <w:t>Szczepanik</w:t>
      </w:r>
    </w:p>
    <w:sectPr w:rsidR="006D4AB3" w:rsidRPr="00FB1A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AF1A2" w14:textId="77777777" w:rsidR="00274C28" w:rsidRDefault="00274C28">
      <w:r>
        <w:separator/>
      </w:r>
    </w:p>
  </w:endnote>
  <w:endnote w:type="continuationSeparator" w:id="0">
    <w:p w14:paraId="445510C9" w14:textId="77777777" w:rsidR="00274C28" w:rsidRDefault="0027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BE0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D86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03ED" w14:textId="77777777" w:rsidR="006D4AB3" w:rsidRDefault="00A058E0">
    <w:pPr>
      <w:pStyle w:val="Stopka"/>
      <w:tabs>
        <w:tab w:val="clear" w:pos="4536"/>
      </w:tabs>
      <w:jc w:val="center"/>
    </w:pPr>
    <w:r>
      <w:rPr>
        <w:noProof/>
      </w:rPr>
      <w:pict w14:anchorId="4633B29F">
        <v:line id="_x0000_s1025" style="position:absolute;left:0;text-align:left;z-index:251657728" from="-3.85pt,8.75pt" to="455.15pt,8.75pt"/>
      </w:pict>
    </w:r>
  </w:p>
  <w:p w14:paraId="3F695CF6" w14:textId="473DE62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C20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29D5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E52221" w14:textId="77777777" w:rsidR="006D4AB3" w:rsidRDefault="006D4AB3">
    <w:pPr>
      <w:pStyle w:val="Stopka"/>
      <w:tabs>
        <w:tab w:val="clear" w:pos="4536"/>
        <w:tab w:val="left" w:pos="6237"/>
      </w:tabs>
    </w:pPr>
  </w:p>
  <w:p w14:paraId="1B5B17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56C63" w14:textId="77777777" w:rsidR="00274C28" w:rsidRDefault="00274C28">
      <w:r>
        <w:separator/>
      </w:r>
    </w:p>
  </w:footnote>
  <w:footnote w:type="continuationSeparator" w:id="0">
    <w:p w14:paraId="01B689E1" w14:textId="77777777" w:rsidR="00274C28" w:rsidRDefault="00274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4D62D" w14:textId="77777777" w:rsidR="006A102F" w:rsidRDefault="006A1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872E3" w14:textId="77777777" w:rsidR="006A102F" w:rsidRDefault="006A1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304D" w14:textId="77777777" w:rsidR="006A102F" w:rsidRDefault="006A1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204792">
    <w:abstractNumId w:val="3"/>
  </w:num>
  <w:num w:numId="2" w16cid:durableId="914359148">
    <w:abstractNumId w:val="6"/>
  </w:num>
  <w:num w:numId="3" w16cid:durableId="1894541652">
    <w:abstractNumId w:val="2"/>
  </w:num>
  <w:num w:numId="4" w16cid:durableId="2047371447">
    <w:abstractNumId w:val="5"/>
  </w:num>
  <w:num w:numId="5" w16cid:durableId="1995790674">
    <w:abstractNumId w:val="0"/>
  </w:num>
  <w:num w:numId="6" w16cid:durableId="1475872074">
    <w:abstractNumId w:val="1"/>
  </w:num>
  <w:num w:numId="7" w16cid:durableId="267927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C28"/>
    <w:rsid w:val="00031374"/>
    <w:rsid w:val="000A1097"/>
    <w:rsid w:val="000E2A8F"/>
    <w:rsid w:val="0012774F"/>
    <w:rsid w:val="00144B7A"/>
    <w:rsid w:val="00180C6E"/>
    <w:rsid w:val="00274C28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102F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B25C1"/>
    <w:rsid w:val="008F6377"/>
    <w:rsid w:val="00A058E0"/>
    <w:rsid w:val="00A905AC"/>
    <w:rsid w:val="00AE0E2D"/>
    <w:rsid w:val="00BA6584"/>
    <w:rsid w:val="00BE7BFD"/>
    <w:rsid w:val="00BF05A0"/>
    <w:rsid w:val="00C370F2"/>
    <w:rsid w:val="00C44EEC"/>
    <w:rsid w:val="00CF7D15"/>
    <w:rsid w:val="00D22FFA"/>
    <w:rsid w:val="00D8461B"/>
    <w:rsid w:val="00D915F2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FB1A20"/>
    <w:rsid w:val="00FC5957"/>
    <w:rsid w:val="00FD265E"/>
    <w:rsid w:val="00FE38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93B653"/>
  <w15:chartTrackingRefBased/>
  <w15:docId w15:val="{B20C8637-629E-4E25-B7CB-4068366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619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7</cp:revision>
  <cp:lastPrinted>2001-02-10T14:28:00Z</cp:lastPrinted>
  <dcterms:created xsi:type="dcterms:W3CDTF">2026-03-13T11:24:00Z</dcterms:created>
  <dcterms:modified xsi:type="dcterms:W3CDTF">2026-03-19T06:57:00Z</dcterms:modified>
</cp:coreProperties>
</file>