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1037D" w14:textId="6505C5BA" w:rsidR="00035DEC" w:rsidRPr="00AD45A9" w:rsidRDefault="00300AB9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00AB9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00AB9">
        <w:rPr>
          <w:rFonts w:ascii="Arial" w:hAnsi="Arial" w:cs="Arial"/>
          <w:sz w:val="24"/>
          <w:szCs w:val="24"/>
        </w:rPr>
        <w:t>2026-03-1</w:t>
      </w:r>
      <w:r w:rsidR="00BD6F18">
        <w:rPr>
          <w:rFonts w:ascii="Arial" w:hAnsi="Arial" w:cs="Arial"/>
          <w:sz w:val="24"/>
          <w:szCs w:val="24"/>
        </w:rPr>
        <w:t>9</w:t>
      </w:r>
    </w:p>
    <w:p w14:paraId="57CFB7F0" w14:textId="77777777" w:rsidR="00035DEC" w:rsidRPr="00AD45A9" w:rsidRDefault="00300AB9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0AB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6D050BF" w14:textId="77777777" w:rsidR="00035DEC" w:rsidRPr="00AD45A9" w:rsidRDefault="00300AB9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300AB9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00AB9">
        <w:rPr>
          <w:rFonts w:ascii="Arial" w:hAnsi="Arial" w:cs="Arial"/>
          <w:sz w:val="24"/>
          <w:szCs w:val="24"/>
        </w:rPr>
        <w:t>66</w:t>
      </w:r>
    </w:p>
    <w:p w14:paraId="10B69212" w14:textId="77777777" w:rsidR="00035DEC" w:rsidRPr="00AD45A9" w:rsidRDefault="00300AB9" w:rsidP="00035DEC">
      <w:pPr>
        <w:rPr>
          <w:rFonts w:ascii="Arial" w:hAnsi="Arial" w:cs="Arial"/>
          <w:sz w:val="24"/>
          <w:szCs w:val="24"/>
        </w:rPr>
      </w:pPr>
      <w:r w:rsidRPr="00300AB9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00AB9">
        <w:rPr>
          <w:rFonts w:ascii="Arial" w:hAnsi="Arial" w:cs="Arial"/>
          <w:sz w:val="24"/>
          <w:szCs w:val="24"/>
        </w:rPr>
        <w:t>Kraków</w:t>
      </w:r>
    </w:p>
    <w:p w14:paraId="470E787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130EC84" w14:textId="77777777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808C88E" w14:textId="3DA441F0" w:rsidR="00FD420E" w:rsidRPr="00FD420E" w:rsidRDefault="00FD420E" w:rsidP="00035DEC">
      <w:pPr>
        <w:spacing w:after="480"/>
        <w:jc w:val="both"/>
        <w:rPr>
          <w:bCs/>
          <w:sz w:val="24"/>
          <w:szCs w:val="24"/>
        </w:rPr>
      </w:pPr>
      <w:r w:rsidRPr="00FD420E">
        <w:rPr>
          <w:rFonts w:ascii="Arial" w:hAnsi="Arial" w:cs="Arial"/>
          <w:bCs/>
          <w:sz w:val="24"/>
          <w:szCs w:val="24"/>
        </w:rPr>
        <w:t>DZP-271-3/26-</w:t>
      </w:r>
      <w:r w:rsidR="00BD6F18">
        <w:rPr>
          <w:rFonts w:ascii="Arial" w:hAnsi="Arial" w:cs="Arial"/>
          <w:bCs/>
          <w:sz w:val="24"/>
          <w:szCs w:val="24"/>
        </w:rPr>
        <w:t>330.UG</w:t>
      </w:r>
    </w:p>
    <w:p w14:paraId="1CEE31A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8F3F29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1AE6EA9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A9BEE0B" w14:textId="77777777" w:rsidTr="00B32FF9">
        <w:tc>
          <w:tcPr>
            <w:tcW w:w="2269" w:type="dxa"/>
          </w:tcPr>
          <w:p w14:paraId="5BD8212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D7C0A18" w14:textId="77777777" w:rsidR="00035DEC" w:rsidRPr="004E4B64" w:rsidRDefault="00300AB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0AB9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0AB9" w:rsidRPr="004E4B64" w14:paraId="61ED523F" w14:textId="77777777" w:rsidTr="004B430A">
        <w:tc>
          <w:tcPr>
            <w:tcW w:w="2269" w:type="dxa"/>
          </w:tcPr>
          <w:p w14:paraId="7B080617" w14:textId="77777777" w:rsidR="00300AB9" w:rsidRPr="004E4B64" w:rsidRDefault="00300AB9" w:rsidP="004B43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DDEA859" w14:textId="77777777" w:rsidR="00300AB9" w:rsidRPr="004E4B64" w:rsidRDefault="00300AB9" w:rsidP="004B43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0AB9">
              <w:rPr>
                <w:rFonts w:ascii="Arial" w:hAnsi="Arial" w:cs="Arial"/>
                <w:bCs/>
                <w:sz w:val="24"/>
                <w:szCs w:val="24"/>
              </w:rPr>
              <w:t>DZP-271-3/26</w:t>
            </w:r>
          </w:p>
        </w:tc>
      </w:tr>
    </w:tbl>
    <w:p w14:paraId="687914B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9F924E9" w14:textId="77777777" w:rsidTr="00B32FF9">
        <w:tc>
          <w:tcPr>
            <w:tcW w:w="9330" w:type="dxa"/>
            <w:shd w:val="clear" w:color="auto" w:fill="F2F2F2"/>
            <w:hideMark/>
          </w:tcPr>
          <w:p w14:paraId="081CF53F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609F33C" w14:textId="0CDE5B60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00AB9" w:rsidRPr="00300AB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00AB9" w:rsidRPr="00300AB9">
        <w:rPr>
          <w:rFonts w:ascii="Arial" w:hAnsi="Arial" w:cs="Arial"/>
          <w:sz w:val="24"/>
          <w:szCs w:val="24"/>
        </w:rPr>
        <w:t>(</w:t>
      </w:r>
      <w:proofErr w:type="spellStart"/>
      <w:r w:rsidR="00300AB9" w:rsidRPr="00300AB9">
        <w:rPr>
          <w:rFonts w:ascii="Arial" w:hAnsi="Arial" w:cs="Arial"/>
          <w:sz w:val="24"/>
          <w:szCs w:val="24"/>
        </w:rPr>
        <w:t>t.j</w:t>
      </w:r>
      <w:proofErr w:type="spellEnd"/>
      <w:r w:rsidR="00300AB9" w:rsidRPr="00300AB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00AB9" w:rsidRPr="00300AB9">
        <w:rPr>
          <w:rFonts w:ascii="Arial" w:hAnsi="Arial" w:cs="Arial"/>
          <w:sz w:val="24"/>
          <w:szCs w:val="24"/>
        </w:rPr>
        <w:t>p</w:t>
      </w:r>
      <w:r w:rsidR="00FD420E">
        <w:rPr>
          <w:rFonts w:ascii="Arial" w:hAnsi="Arial" w:cs="Arial"/>
          <w:sz w:val="24"/>
          <w:szCs w:val="24"/>
        </w:rPr>
        <w:t>óź</w:t>
      </w:r>
      <w:proofErr w:type="spellEnd"/>
      <w:r w:rsidR="00FD420E">
        <w:rPr>
          <w:rFonts w:ascii="Arial" w:hAnsi="Arial" w:cs="Arial"/>
          <w:sz w:val="24"/>
          <w:szCs w:val="24"/>
        </w:rPr>
        <w:t>.</w:t>
      </w:r>
      <w:r w:rsidR="00300AB9" w:rsidRPr="00300AB9">
        <w:rPr>
          <w:rFonts w:ascii="Arial" w:hAnsi="Arial" w:cs="Arial"/>
          <w:sz w:val="24"/>
          <w:szCs w:val="24"/>
        </w:rPr>
        <w:t xml:space="preserve">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108"/>
        <w:gridCol w:w="9248"/>
        <w:gridCol w:w="108"/>
      </w:tblGrid>
      <w:tr w:rsidR="00300AB9" w:rsidRPr="009003D1" w14:paraId="6F09E392" w14:textId="77777777" w:rsidTr="00300AB9">
        <w:trPr>
          <w:gridAfter w:val="1"/>
          <w:wAfter w:w="108" w:type="dxa"/>
        </w:trPr>
        <w:tc>
          <w:tcPr>
            <w:tcW w:w="9356" w:type="dxa"/>
            <w:gridSpan w:val="2"/>
          </w:tcPr>
          <w:p w14:paraId="06C5108E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5118BD33" w14:textId="77777777" w:rsid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1.</w:t>
            </w:r>
            <w:r w:rsidRPr="00300AB9">
              <w:rPr>
                <w:rFonts w:ascii="Arial" w:hAnsi="Arial" w:cs="Arial"/>
                <w:sz w:val="24"/>
                <w:szCs w:val="24"/>
              </w:rPr>
              <w:tab/>
              <w:t xml:space="preserve">Czy Zamawiający dopuszcza podanie ceny jednostkowe netto za sztukę do 4 miejsc po przecinku? </w:t>
            </w:r>
          </w:p>
          <w:p w14:paraId="3FD8864D" w14:textId="77777777" w:rsidR="00FD420E" w:rsidRPr="00035DEC" w:rsidRDefault="00FD420E" w:rsidP="00FD420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71E9C3" w14:textId="25B720AC" w:rsidR="00FD420E" w:rsidRPr="00300AB9" w:rsidRDefault="00E13B31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  <w:p w14:paraId="3D1F2E69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2.</w:t>
            </w:r>
            <w:r w:rsidRPr="00300AB9">
              <w:rPr>
                <w:rFonts w:ascii="Arial" w:hAnsi="Arial" w:cs="Arial"/>
                <w:sz w:val="24"/>
                <w:szCs w:val="24"/>
              </w:rPr>
              <w:tab/>
              <w:t xml:space="preserve">Czy Zamawiający w par. 10 ust. 2 dopuszcza dostarczenie dokumentu dostawy w postaci dokumentu WZ fizycznie wraz z dostawą? Wykonawca ma możliwość </w:t>
            </w:r>
            <w:r w:rsidRPr="00300AB9">
              <w:rPr>
                <w:rFonts w:ascii="Arial" w:hAnsi="Arial" w:cs="Arial"/>
                <w:sz w:val="24"/>
                <w:szCs w:val="24"/>
              </w:rPr>
              <w:lastRenderedPageBreak/>
              <w:t>wyłącznie doręczenia dokumentu papierowego do dostawy.</w:t>
            </w:r>
          </w:p>
          <w:p w14:paraId="704446A9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57BD68" w14:textId="0FAA4503" w:rsidR="00300AB9" w:rsidRPr="00300AB9" w:rsidRDefault="00E13B31" w:rsidP="00E13B3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Zamawiający dopuszcza </w:t>
            </w:r>
            <w:r w:rsidRPr="00300AB9">
              <w:rPr>
                <w:rFonts w:ascii="Arial" w:hAnsi="Arial" w:cs="Arial"/>
                <w:sz w:val="24"/>
                <w:szCs w:val="24"/>
              </w:rPr>
              <w:t>dostarczenie dokumentu dostawy w postaci dokumentu WZ fizycznie wraz z dostawą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D5122D">
              <w:rPr>
                <w:rFonts w:ascii="Arial" w:hAnsi="Arial" w:cs="Arial"/>
                <w:sz w:val="24"/>
                <w:szCs w:val="24"/>
              </w:rPr>
              <w:t xml:space="preserve">  W związku z powyższym  Zamawiający modyfikuje                   § 10 ust. 2 projektu umowy poprzez dodanie zdania drugiego o treści: „Odbiorca dopuszcza dostarczenie dokumentu dostawy wraz z dostawą w postaci dokumentu papierowego.”</w:t>
            </w:r>
          </w:p>
        </w:tc>
      </w:tr>
      <w:tr w:rsidR="00300AB9" w:rsidRPr="009003D1" w14:paraId="327A24DF" w14:textId="77777777" w:rsidTr="00300AB9">
        <w:trPr>
          <w:gridAfter w:val="1"/>
          <w:wAfter w:w="108" w:type="dxa"/>
        </w:trPr>
        <w:tc>
          <w:tcPr>
            <w:tcW w:w="9356" w:type="dxa"/>
            <w:gridSpan w:val="2"/>
          </w:tcPr>
          <w:p w14:paraId="59E82C2F" w14:textId="608BCEF8" w:rsidR="00300AB9" w:rsidRPr="00861ACC" w:rsidRDefault="00300AB9" w:rsidP="00861AC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3AF3EE7A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Czy Zamawiający w Części nr 11 - BCG do immunoterapii - wymaga produktu leczniczego BCG z zestawem do przygotowania i podania zawiesiny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dopęcherzowej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w systemie zamkniętym zatwierdzonymi i opisanymi w Charakterystyce Produktu Leczniczego, co gwarantuje zgodność fizykochemiczną materiału zestawu z prątkami BCG wraz z 24-godzinną trwałością zawiesiny gotowej do podania, co w przypadku niemożliwości podania leku umożliwia jego odroczenie do następnego dnia i tym samym ogranicza koszty związane z utylizacją produktu?</w:t>
            </w:r>
          </w:p>
          <w:p w14:paraId="3B108B46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4BBC4D0" w14:textId="6471B1C0" w:rsidR="00300AB9" w:rsidRPr="00300AB9" w:rsidRDefault="00861ACC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861ACC">
              <w:rPr>
                <w:rFonts w:ascii="Arial" w:hAnsi="Arial" w:cs="Arial"/>
                <w:sz w:val="24"/>
                <w:szCs w:val="24"/>
              </w:rPr>
              <w:t>Tak, Zamawiający wymaga.</w:t>
            </w:r>
          </w:p>
        </w:tc>
      </w:tr>
      <w:tr w:rsidR="00300AB9" w:rsidRPr="009003D1" w14:paraId="08392113" w14:textId="77777777" w:rsidTr="00300AB9">
        <w:trPr>
          <w:gridAfter w:val="1"/>
          <w:wAfter w:w="108" w:type="dxa"/>
        </w:trPr>
        <w:tc>
          <w:tcPr>
            <w:tcW w:w="9356" w:type="dxa"/>
            <w:gridSpan w:val="2"/>
          </w:tcPr>
          <w:p w14:paraId="12E55987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03A853B5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wydzielenie z Część nr 2 poz. 11 i 12 (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Bisoprolol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>) do oddzielnego pakietu w celu umożliwienia przystąpienia do przetargu większej ilości wykonawców i zaoferowania korzystnych ofert jakościowych i cenowych?</w:t>
            </w:r>
          </w:p>
          <w:p w14:paraId="6B9FFB0D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36F19AE" w14:textId="67EB6F7D" w:rsidR="00300AB9" w:rsidRPr="00300AB9" w:rsidRDefault="001B598E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Nie, SWZ pozostaje bez zmian.</w:t>
            </w:r>
          </w:p>
        </w:tc>
      </w:tr>
      <w:tr w:rsidR="00300AB9" w:rsidRPr="009003D1" w14:paraId="257E518C" w14:textId="77777777" w:rsidTr="00300AB9">
        <w:trPr>
          <w:gridAfter w:val="1"/>
          <w:wAfter w:w="108" w:type="dxa"/>
        </w:trPr>
        <w:tc>
          <w:tcPr>
            <w:tcW w:w="9356" w:type="dxa"/>
            <w:gridSpan w:val="2"/>
          </w:tcPr>
          <w:p w14:paraId="12B688EE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7FAFE0AF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Czy Zamawiający w Części nr 11 produkty lecznicze dopuszcza złożenie oferty, która będzie składała się z dwóch elementów? 1) Szczepionka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dopęcherzowa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BCG (kod EAN 5909990761937) 2) SYSTEM ZAMKNIĘTY do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rekonstytucji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leku, który zawiera rozpuszczalnik 50 ml pozwalający na przygotowanie wlewki</w:t>
            </w:r>
          </w:p>
          <w:p w14:paraId="194B8BB1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23AD15B" w14:textId="44369317" w:rsidR="00300AB9" w:rsidRPr="00300AB9" w:rsidRDefault="001B598E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B598E">
              <w:rPr>
                <w:rFonts w:ascii="Arial" w:hAnsi="Arial" w:cs="Arial"/>
                <w:sz w:val="24"/>
                <w:szCs w:val="24"/>
              </w:rPr>
              <w:t>Nie</w:t>
            </w:r>
            <w:r>
              <w:rPr>
                <w:rFonts w:ascii="Arial" w:hAnsi="Arial" w:cs="Arial"/>
                <w:sz w:val="24"/>
                <w:szCs w:val="24"/>
              </w:rPr>
              <w:t>, SWZ pozostaje bez zmian.</w:t>
            </w:r>
          </w:p>
        </w:tc>
      </w:tr>
      <w:tr w:rsidR="00300AB9" w:rsidRPr="009003D1" w14:paraId="42748E7B" w14:textId="77777777" w:rsidTr="00300AB9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7A0B3842" w14:textId="77777777" w:rsidR="00300AB9" w:rsidRPr="00035DEC" w:rsidRDefault="00300AB9" w:rsidP="00B72D3E">
            <w:pPr>
              <w:spacing w:before="60" w:after="60" w:line="360" w:lineRule="auto"/>
              <w:ind w:left="28"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566BE3A3" w14:textId="0408D057" w:rsidR="00B72D3E" w:rsidRDefault="00B72D3E" w:rsidP="00B72D3E">
            <w:pPr>
              <w:spacing w:after="40" w:line="360" w:lineRule="auto"/>
              <w:ind w:left="28" w:right="-74"/>
              <w:rPr>
                <w:rFonts w:ascii="Arial" w:hAnsi="Arial" w:cs="Arial"/>
                <w:sz w:val="24"/>
                <w:szCs w:val="24"/>
              </w:rPr>
            </w:pPr>
            <w:r w:rsidRPr="00B72D3E">
              <w:rPr>
                <w:rFonts w:ascii="Arial" w:hAnsi="Arial" w:cs="Arial"/>
                <w:sz w:val="24"/>
                <w:szCs w:val="24"/>
              </w:rPr>
              <w:t xml:space="preserve">Czy Zamawiający wykreśli lub wydzieli z Części 17 poz. 7 Sulfonian polistyrenu do </w:t>
            </w:r>
            <w:r w:rsidRPr="00B72D3E">
              <w:rPr>
                <w:rFonts w:ascii="Arial" w:hAnsi="Arial" w:cs="Arial"/>
                <w:sz w:val="24"/>
                <w:szCs w:val="24"/>
              </w:rPr>
              <w:lastRenderedPageBreak/>
              <w:t xml:space="preserve">oddzielnej części w związku z planowaną zmianą dystrybutora leku, co umożliwi złożenie ofert większej liczbie Wykonawców? </w:t>
            </w:r>
          </w:p>
          <w:p w14:paraId="3883A391" w14:textId="1A8AB5C4" w:rsidR="00300AB9" w:rsidRPr="00035DEC" w:rsidRDefault="00300AB9" w:rsidP="00B72D3E">
            <w:pPr>
              <w:spacing w:after="40" w:line="360" w:lineRule="auto"/>
              <w:ind w:left="28"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D26BEDA" w14:textId="0F41ACB9" w:rsidR="00300AB9" w:rsidRPr="00300AB9" w:rsidRDefault="00B72D3E" w:rsidP="00B72D3E">
            <w:pPr>
              <w:spacing w:after="60" w:line="360" w:lineRule="auto"/>
              <w:ind w:left="28" w:right="-74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72D3E">
              <w:rPr>
                <w:rFonts w:ascii="Arial" w:hAnsi="Arial" w:cs="Arial"/>
                <w:sz w:val="24"/>
                <w:szCs w:val="24"/>
              </w:rPr>
              <w:t>Nie, SWZ  pozostaje bez zmian.</w:t>
            </w:r>
          </w:p>
        </w:tc>
      </w:tr>
      <w:tr w:rsidR="00300AB9" w:rsidRPr="009003D1" w14:paraId="44D94E08" w14:textId="77777777" w:rsidTr="00300AB9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0C8AE3FF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3AD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6</w:t>
            </w:r>
          </w:p>
          <w:p w14:paraId="475962E9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zaoferowanie w pakiecie nr 8 OXYCODONE HYDROCHLORIDE 10 MG/1 ML w opakowaniach po 10 ampułek z odpowiednim przeliczeniem ilości opakowań?</w:t>
            </w:r>
          </w:p>
          <w:p w14:paraId="4B34641A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F12305" w14:textId="78F32A6E" w:rsidR="00300AB9" w:rsidRPr="00300AB9" w:rsidRDefault="00232F09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300AB9" w:rsidRPr="009003D1" w14:paraId="45FBDACF" w14:textId="77777777" w:rsidTr="00300AB9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5F93733A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36B86E9C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Czy Zamawiający wyrazi zgodę na zaoferowanie w pakiecie nr 20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Rocuronium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bromide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w szklanych ampułkach, co pozwoli Wykonawcy złożyć konkurencyjną ofertę dla Zamawiającego?</w:t>
            </w:r>
          </w:p>
          <w:p w14:paraId="5C7817C8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6354DF1" w14:textId="39DD3806" w:rsidR="00300AB9" w:rsidRPr="00300AB9" w:rsidRDefault="00232F09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Tak, Zamawiający </w:t>
            </w:r>
            <w:r w:rsidR="00A348C7" w:rsidRPr="00300AB9">
              <w:rPr>
                <w:rFonts w:ascii="Arial" w:hAnsi="Arial" w:cs="Arial"/>
                <w:sz w:val="24"/>
                <w:szCs w:val="24"/>
              </w:rPr>
              <w:t>wyra</w:t>
            </w:r>
            <w:r w:rsidR="00A348C7">
              <w:rPr>
                <w:rFonts w:ascii="Arial" w:hAnsi="Arial" w:cs="Arial"/>
                <w:sz w:val="24"/>
                <w:szCs w:val="24"/>
              </w:rPr>
              <w:t>ża</w:t>
            </w:r>
            <w:r w:rsidR="00A348C7" w:rsidRPr="00300AB9">
              <w:rPr>
                <w:rFonts w:ascii="Arial" w:hAnsi="Arial" w:cs="Arial"/>
                <w:sz w:val="24"/>
                <w:szCs w:val="24"/>
              </w:rPr>
              <w:t xml:space="preserve"> zgodę na zaoferowanie w pakiecie nr 20 </w:t>
            </w:r>
            <w:proofErr w:type="spellStart"/>
            <w:r w:rsidR="00A348C7" w:rsidRPr="00300AB9">
              <w:rPr>
                <w:rFonts w:ascii="Arial" w:hAnsi="Arial" w:cs="Arial"/>
                <w:sz w:val="24"/>
                <w:szCs w:val="24"/>
              </w:rPr>
              <w:t>Rocuronium</w:t>
            </w:r>
            <w:proofErr w:type="spellEnd"/>
            <w:r w:rsidR="00A348C7" w:rsidRPr="00300A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348C7" w:rsidRPr="00300AB9">
              <w:rPr>
                <w:rFonts w:ascii="Arial" w:hAnsi="Arial" w:cs="Arial"/>
                <w:sz w:val="24"/>
                <w:szCs w:val="24"/>
              </w:rPr>
              <w:t>bromide</w:t>
            </w:r>
            <w:proofErr w:type="spellEnd"/>
            <w:r w:rsidR="00A348C7" w:rsidRPr="00300AB9">
              <w:rPr>
                <w:rFonts w:ascii="Arial" w:hAnsi="Arial" w:cs="Arial"/>
                <w:sz w:val="24"/>
                <w:szCs w:val="24"/>
              </w:rPr>
              <w:t xml:space="preserve"> w szklanych ampułkach</w:t>
            </w:r>
            <w:r w:rsidR="00A348C7">
              <w:rPr>
                <w:rFonts w:ascii="Arial" w:hAnsi="Arial" w:cs="Arial"/>
                <w:sz w:val="24"/>
                <w:szCs w:val="24"/>
              </w:rPr>
              <w:t>, pozostałe parametry bez zmian.</w:t>
            </w:r>
          </w:p>
        </w:tc>
      </w:tr>
      <w:tr w:rsidR="00300AB9" w:rsidRPr="009003D1" w14:paraId="55F9CF17" w14:textId="77777777" w:rsidTr="00300AB9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6A06233E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0882FEE2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1.</w:t>
            </w:r>
            <w:r w:rsidRPr="00300AB9">
              <w:rPr>
                <w:rFonts w:ascii="Arial" w:hAnsi="Arial" w:cs="Arial"/>
                <w:sz w:val="24"/>
                <w:szCs w:val="24"/>
              </w:rPr>
              <w:tab/>
              <w:t>Pytanie do pakietu 31pozycja 1</w:t>
            </w:r>
          </w:p>
          <w:p w14:paraId="4A498211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Biorąc pod uwagę specyfikę produktu jakim są gotowe mleka w płynie i ich krótszy względem mlek w proszku termin przydatności od momentu wyprodukowania w fabryce, prosimy Państwa o uwzględnienie specyfiki tych produktów pod kątem terminu przydatności oraz modyfikację zapisu- akceptując dostawy żywności specjalnego przeznaczenia medycznego z terminem ważności nie krótszym niż połowa terminu ważności danego produktu.</w:t>
            </w:r>
          </w:p>
          <w:p w14:paraId="49317AAA" w14:textId="77777777" w:rsidR="00CC6733" w:rsidRDefault="00CC6733" w:rsidP="00CC673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0D635AE" w14:textId="77777777" w:rsidR="00BC6DB9" w:rsidRDefault="00857DA5" w:rsidP="00CC6733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1F28F0">
              <w:rPr>
                <w:rFonts w:ascii="Arial" w:hAnsi="Arial" w:cs="Arial"/>
                <w:sz w:val="24"/>
                <w:szCs w:val="24"/>
              </w:rPr>
              <w:t>Zamawiający modyfikuje</w:t>
            </w:r>
            <w:r w:rsidR="001F28F0" w:rsidRPr="001F28F0">
              <w:rPr>
                <w:rFonts w:ascii="Arial" w:hAnsi="Arial" w:cs="Arial"/>
                <w:sz w:val="24"/>
                <w:szCs w:val="24"/>
              </w:rPr>
              <w:t>:</w:t>
            </w:r>
            <w:r w:rsidR="001F28F0" w:rsidRPr="001F28F0">
              <w:rPr>
                <w:rFonts w:ascii="Arial" w:hAnsi="Arial" w:cs="Arial"/>
                <w:sz w:val="24"/>
                <w:szCs w:val="24"/>
              </w:rPr>
              <w:br/>
            </w:r>
            <w:r w:rsidR="00BC6DB9">
              <w:rPr>
                <w:rFonts w:ascii="Arial" w:hAnsi="Arial" w:cs="Arial"/>
                <w:sz w:val="24"/>
                <w:szCs w:val="24"/>
              </w:rPr>
              <w:t xml:space="preserve">  a)</w:t>
            </w:r>
            <w:r w:rsidR="001F28F0" w:rsidRPr="001F28F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6DB9">
              <w:rPr>
                <w:rFonts w:ascii="Arial" w:hAnsi="Arial" w:cs="Arial"/>
                <w:sz w:val="24"/>
                <w:szCs w:val="24"/>
              </w:rPr>
              <w:t>p</w:t>
            </w:r>
            <w:r w:rsidR="001F28F0" w:rsidRPr="001F28F0">
              <w:rPr>
                <w:rFonts w:ascii="Arial" w:hAnsi="Arial" w:cs="Arial"/>
                <w:sz w:val="24"/>
                <w:szCs w:val="24"/>
              </w:rPr>
              <w:t xml:space="preserve">kt. 4,5 SWZ z dnia 23.02.2026, </w:t>
            </w:r>
            <w:r w:rsidR="001F28F0">
              <w:rPr>
                <w:rFonts w:ascii="Arial" w:hAnsi="Arial" w:cs="Arial"/>
                <w:sz w:val="24"/>
                <w:szCs w:val="24"/>
              </w:rPr>
              <w:t>k</w:t>
            </w:r>
            <w:r w:rsidR="001F28F0" w:rsidRPr="001F28F0">
              <w:rPr>
                <w:rFonts w:ascii="Arial" w:hAnsi="Arial" w:cs="Arial"/>
                <w:sz w:val="24"/>
                <w:szCs w:val="24"/>
              </w:rPr>
              <w:t>tóry otrzymuje brzmienie:</w:t>
            </w:r>
          </w:p>
          <w:p w14:paraId="20BDE2B1" w14:textId="6747FA2E" w:rsidR="001F28F0" w:rsidRPr="001F28F0" w:rsidRDefault="001F28F0" w:rsidP="00BC6DB9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28F0">
              <w:rPr>
                <w:rFonts w:ascii="Arial" w:hAnsi="Arial" w:cs="Arial"/>
                <w:sz w:val="24"/>
                <w:szCs w:val="24"/>
              </w:rPr>
              <w:br/>
              <w:t>Minimalny okres przydatności do u</w:t>
            </w:r>
            <w:r>
              <w:rPr>
                <w:rFonts w:ascii="Arial" w:hAnsi="Arial" w:cs="Arial"/>
                <w:sz w:val="24"/>
                <w:szCs w:val="24"/>
              </w:rPr>
              <w:t>ż</w:t>
            </w:r>
            <w:r w:rsidRPr="001F28F0">
              <w:rPr>
                <w:rFonts w:ascii="Arial" w:hAnsi="Arial" w:cs="Arial"/>
                <w:sz w:val="24"/>
                <w:szCs w:val="24"/>
              </w:rPr>
              <w:t>ycia oferowanego asortymentu, powinien wynosić minimum 12 miesięcy od daty dostawy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F28F0">
              <w:rPr>
                <w:rFonts w:ascii="Arial" w:hAnsi="Arial" w:cs="Arial"/>
                <w:sz w:val="24"/>
                <w:szCs w:val="24"/>
              </w:rPr>
              <w:t xml:space="preserve"> z wyjątkiem środków spożywczych specjalnego przeznaczenia żywieniowego</w:t>
            </w:r>
            <w:r w:rsidR="00BC6DB9">
              <w:rPr>
                <w:rFonts w:ascii="Arial" w:hAnsi="Arial" w:cs="Arial"/>
                <w:sz w:val="24"/>
                <w:szCs w:val="24"/>
              </w:rPr>
              <w:t>,</w:t>
            </w:r>
            <w:r w:rsidRPr="001F28F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których </w:t>
            </w:r>
            <w:r w:rsidR="00BC6DB9" w:rsidRPr="001F28F0">
              <w:rPr>
                <w:rFonts w:ascii="Arial" w:hAnsi="Arial" w:cs="Arial"/>
                <w:sz w:val="24"/>
                <w:szCs w:val="24"/>
              </w:rPr>
              <w:t>okres przydatności do u</w:t>
            </w:r>
            <w:r w:rsidR="00BC6DB9">
              <w:rPr>
                <w:rFonts w:ascii="Arial" w:hAnsi="Arial" w:cs="Arial"/>
                <w:sz w:val="24"/>
                <w:szCs w:val="24"/>
              </w:rPr>
              <w:t>ż</w:t>
            </w:r>
            <w:r w:rsidR="00BC6DB9" w:rsidRPr="001F28F0">
              <w:rPr>
                <w:rFonts w:ascii="Arial" w:hAnsi="Arial" w:cs="Arial"/>
                <w:sz w:val="24"/>
                <w:szCs w:val="24"/>
              </w:rPr>
              <w:t>ycia</w:t>
            </w:r>
            <w:r w:rsidRPr="001F28F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7DA5" w:rsidRPr="001F28F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F28F0"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="00BC6DB9">
              <w:rPr>
                <w:rFonts w:ascii="Arial" w:hAnsi="Arial" w:cs="Arial"/>
                <w:sz w:val="24"/>
                <w:szCs w:val="24"/>
              </w:rPr>
              <w:t xml:space="preserve">może być </w:t>
            </w:r>
            <w:r w:rsidRPr="001F28F0">
              <w:rPr>
                <w:rFonts w:ascii="Arial" w:hAnsi="Arial" w:cs="Arial"/>
                <w:sz w:val="24"/>
                <w:szCs w:val="24"/>
              </w:rPr>
              <w:t xml:space="preserve">krótszy niż 6 miesięcy licząc od daty dostarczenia do Magazynu Apteki </w:t>
            </w:r>
            <w:r w:rsidR="00BC6DB9">
              <w:rPr>
                <w:rFonts w:ascii="Arial" w:hAnsi="Arial" w:cs="Arial"/>
                <w:sz w:val="24"/>
                <w:szCs w:val="24"/>
              </w:rPr>
              <w:lastRenderedPageBreak/>
              <w:t>Szpitalnej.</w:t>
            </w:r>
          </w:p>
          <w:p w14:paraId="6E21C810" w14:textId="76FBF126" w:rsidR="00857DA5" w:rsidRPr="001F28F0" w:rsidRDefault="00857DA5" w:rsidP="00BC6DB9">
            <w:pPr>
              <w:numPr>
                <w:ilvl w:val="0"/>
                <w:numId w:val="14"/>
              </w:numPr>
              <w:spacing w:after="40" w:line="276" w:lineRule="auto"/>
              <w:ind w:right="-72"/>
              <w:rPr>
                <w:rFonts w:ascii="Arial" w:hAnsi="Arial" w:cs="Arial"/>
                <w:sz w:val="24"/>
                <w:szCs w:val="24"/>
              </w:rPr>
            </w:pPr>
            <w:r w:rsidRPr="001F28F0">
              <w:rPr>
                <w:rFonts w:ascii="Arial" w:hAnsi="Arial" w:cs="Arial"/>
                <w:sz w:val="24"/>
                <w:szCs w:val="24"/>
              </w:rPr>
              <w:t xml:space="preserve">§ 8 </w:t>
            </w:r>
            <w:r w:rsidR="00BC6DB9">
              <w:rPr>
                <w:rFonts w:ascii="Arial" w:hAnsi="Arial" w:cs="Arial"/>
                <w:sz w:val="24"/>
                <w:szCs w:val="24"/>
              </w:rPr>
              <w:t>projektu umowy</w:t>
            </w:r>
            <w:r w:rsidRPr="001F28F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C6DB9">
              <w:rPr>
                <w:rFonts w:ascii="Arial" w:hAnsi="Arial" w:cs="Arial"/>
                <w:sz w:val="24"/>
                <w:szCs w:val="24"/>
              </w:rPr>
              <w:t>, który otrzymuje brzmienie</w:t>
            </w:r>
            <w:r w:rsidRPr="001F28F0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A0D7F9" w14:textId="68620BDB" w:rsidR="008E23D6" w:rsidRPr="008E23D6" w:rsidRDefault="00BC6DB9" w:rsidP="008E23D6">
            <w:pPr>
              <w:widowControl w:val="0"/>
              <w:tabs>
                <w:tab w:val="left" w:pos="-10"/>
                <w:tab w:val="left" w:pos="20"/>
              </w:tabs>
              <w:suppressAutoHyphens/>
              <w:spacing w:line="360" w:lineRule="auto"/>
              <w:ind w:left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ust. 1</w:t>
            </w:r>
            <w:r w:rsidR="008E23D6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7DA5" w:rsidRPr="007374CB">
              <w:rPr>
                <w:rFonts w:ascii="Arial" w:hAnsi="Arial" w:cs="Arial"/>
                <w:sz w:val="24"/>
                <w:szCs w:val="24"/>
              </w:rPr>
              <w:t>Dostarczane przez Dostawcę leki posiadały będą okres przydatności do użycia nie krótszy niż 12 miesięcy licząc od daty dostarczenia do Magazynu Apteki Szpitalnej,</w:t>
            </w:r>
            <w:r w:rsidR="00857DA5">
              <w:rPr>
                <w:rFonts w:ascii="Arial" w:hAnsi="Arial" w:cs="Arial"/>
                <w:sz w:val="24"/>
                <w:szCs w:val="24"/>
              </w:rPr>
              <w:t xml:space="preserve"> a w przypadku środków spożywczych specjalnego przeznaczenia żywieniowego nie krótszy niż 6 miesięcy licząc od daty dostarczenia do Magazynu Apteki Szpitalnej, </w:t>
            </w:r>
            <w:r w:rsidR="00857DA5" w:rsidRPr="007374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57DA5" w:rsidRPr="007374CB">
              <w:rPr>
                <w:rFonts w:ascii="Arial" w:hAnsi="Arial" w:cs="Arial"/>
                <w:bCs/>
                <w:sz w:val="24"/>
                <w:szCs w:val="24"/>
              </w:rPr>
              <w:t>w wyjątkowych sytuacjach mogą być dopuszczone dostawy leków z krótszym terminem ważności i każdorazowo zgodę na nie musi wyrazić Kierownik Apteki Szpitalnej</w:t>
            </w:r>
            <w:r w:rsidR="00857DA5" w:rsidRPr="007374C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10FAC88" w14:textId="4A76568F" w:rsidR="00300AB9" w:rsidRPr="00300AB9" w:rsidRDefault="008E23D6" w:rsidP="008E23D6">
            <w:pPr>
              <w:widowControl w:val="0"/>
              <w:tabs>
                <w:tab w:val="left" w:pos="-10"/>
                <w:tab w:val="left" w:pos="20"/>
              </w:tabs>
              <w:suppressAutoHyphens/>
              <w:spacing w:line="360" w:lineRule="auto"/>
              <w:ind w:left="28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ust. 2. </w:t>
            </w:r>
            <w:r w:rsidR="00857DA5" w:rsidRPr="007374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2502">
              <w:rPr>
                <w:rFonts w:ascii="Arial" w:hAnsi="Arial" w:cs="Arial"/>
                <w:sz w:val="24"/>
                <w:szCs w:val="24"/>
              </w:rPr>
              <w:t>W przypadku nieuzgodnienia i dostarczenia produktu z terminem krótszym niż 12 miesięcy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D8250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a w przypadku środków spożywczych specjalnego przeznaczenia żywieniowego </w:t>
            </w:r>
            <w:r w:rsidR="00F762C0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 xml:space="preserve"> krótszy</w:t>
            </w:r>
            <w:r w:rsidR="00F762C0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 xml:space="preserve"> niż 6 miesięcy </w:t>
            </w:r>
            <w:r w:rsidRPr="00D82502">
              <w:rPr>
                <w:rFonts w:ascii="Arial" w:hAnsi="Arial" w:cs="Arial"/>
                <w:sz w:val="24"/>
                <w:szCs w:val="24"/>
              </w:rPr>
              <w:t>Odbiorca zastrzega sobie prawo jego zwrotu na 3 miesiące przed upływem jego  terminu ważności.</w:t>
            </w:r>
          </w:p>
          <w:p w14:paraId="515A9587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2.</w:t>
            </w:r>
            <w:r w:rsidRPr="00300AB9">
              <w:rPr>
                <w:rFonts w:ascii="Arial" w:hAnsi="Arial" w:cs="Arial"/>
                <w:sz w:val="24"/>
                <w:szCs w:val="24"/>
              </w:rPr>
              <w:tab/>
              <w:t>Pytanie do pakietu 31pozycja 1</w:t>
            </w:r>
          </w:p>
          <w:p w14:paraId="4A92D901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Prosimy Zamawiającego o dopuszczenie produktu o wyższej zawartości DHA tj. 16,5 mg/100 ml oraz o zawartości błonnika 0,7g/100 ml oraz butelce 70 ml, pozostałe zapisy zgodnie z SWZ.</w:t>
            </w:r>
          </w:p>
          <w:p w14:paraId="7E9BD8CC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Powyższa prośba wynika z braku produktu na rynku, który spełniałby obecny opis przedmiotu zamówienia.</w:t>
            </w:r>
          </w:p>
          <w:p w14:paraId="3BD8F75B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D96319B" w14:textId="466E57AB" w:rsidR="00300AB9" w:rsidRPr="00300AB9" w:rsidRDefault="00C14498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</w:tc>
      </w:tr>
      <w:tr w:rsidR="00300AB9" w:rsidRPr="009003D1" w14:paraId="3935E729" w14:textId="77777777" w:rsidTr="00300AB9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6B8A7FA4" w14:textId="77777777" w:rsidR="00300AB9" w:rsidRPr="00035DEC" w:rsidRDefault="00300AB9" w:rsidP="004B430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14:paraId="3B4FB210" w14:textId="1D3F649B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PAK 2 POZ 27</w:t>
            </w:r>
          </w:p>
          <w:p w14:paraId="6540A8CB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butelek, z przeliczeniem ilości i wyceną za całe opakowanie zbiorcze ?</w:t>
            </w:r>
          </w:p>
          <w:p w14:paraId="6E61F7D8" w14:textId="77777777" w:rsidR="00CC6733" w:rsidRPr="00035DEC" w:rsidRDefault="00CC6733" w:rsidP="00CC673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987EB7C" w14:textId="6663B3C7" w:rsidR="00CC6733" w:rsidRDefault="00C14498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7C9850E1" w14:textId="2FF05746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PAK 12 POZ 1,2</w:t>
            </w:r>
          </w:p>
          <w:p w14:paraId="7A63BF78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10 fiolek, z przeliczeniem ilości i wyceną za całe opakowanie zbiorcze ?</w:t>
            </w:r>
          </w:p>
          <w:p w14:paraId="4831F8CF" w14:textId="77777777" w:rsidR="00CC6733" w:rsidRPr="00035DEC" w:rsidRDefault="00CC6733" w:rsidP="00CC673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B568FC" w14:textId="16A2C8A5" w:rsidR="00300AB9" w:rsidRPr="00300AB9" w:rsidRDefault="00C14498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Tak, Zamawiający dopuszcza.</w:t>
            </w:r>
          </w:p>
          <w:p w14:paraId="4D897844" w14:textId="24F22A40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PAK 12 POZ 1,2</w:t>
            </w:r>
          </w:p>
          <w:p w14:paraId="2DD7B80C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Czy Zamawiający wymaga, aby zgodnie z treścią Charakterystyki Produktu Leczniczego, lek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meropenem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posiadał stabilność gotowego roztworu do infuzji rozpuszczonego w roztworze NaCl 0,9% 6 godzin oraz alternatywnie możliwość rozpuszczenia produktu w glukozie 5%, stabilnego co najmniej 1 godzinę?</w:t>
            </w:r>
          </w:p>
          <w:p w14:paraId="24C981A2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W związku z tym, że skuteczność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meropenemu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jest uzależniona od czasu utrzymywania się stężenia leku we krwi, infuzja ciągła gwarantuje lepszy efekt terapeutyczny, szczególnie u pacjentów w stanie krytycznym. Dodatkowo kwestia stabilności w glukozie 5% ma ogromne znaczenie w przypadku pacjentów krytycznie chorych. Tacy pacjenci w trakcie terapii otrzymują wiele różnych leków co oznacza, że każdy z dodatkowo użytych rozpuszczalników ma wpływ na stan zdrowia leczonego pacjenta, stając się istotnym elementem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płynoterapii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. U pacjenta z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hiperchloremią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hipernatremią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podanie leku rozpuszczonego w glukozie ma znaczenie terapeutyczne, ponieważ jest w stanie ograniczyć podaż NaCl 0,9%, którego podane w zbyt dużych ilościach zaburza bilans płynowy.</w:t>
            </w:r>
          </w:p>
          <w:p w14:paraId="7F58506E" w14:textId="77777777" w:rsidR="00CC6733" w:rsidRPr="00035DEC" w:rsidRDefault="00CC6733" w:rsidP="00CC673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7EEA82" w14:textId="5EB689AC" w:rsidR="00300AB9" w:rsidRPr="00300AB9" w:rsidRDefault="00B009F1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dopuszcza, ale nie wymaga.</w:t>
            </w:r>
          </w:p>
          <w:p w14:paraId="5CF76214" w14:textId="12C4F4DC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PAK 19 POZ 1</w:t>
            </w:r>
          </w:p>
          <w:p w14:paraId="197A85D7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postaci koncentratu do sporządzania roztworu do infuzji w opakowaniu zbiorczym x 10 ampułek, z przeliczeniem ilości i wyceną za całe opakowanie zbiorcze ?</w:t>
            </w:r>
          </w:p>
          <w:p w14:paraId="33568CEB" w14:textId="77777777" w:rsidR="00CC6733" w:rsidRPr="00035DEC" w:rsidRDefault="00CC6733" w:rsidP="00CC673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C6D4427" w14:textId="5EDE7A44" w:rsidR="00300AB9" w:rsidRPr="00300AB9" w:rsidRDefault="00B009F1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6DC44BD" w14:textId="49BD2AE1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PAK 20 POZ 1</w:t>
            </w:r>
          </w:p>
          <w:p w14:paraId="5B45E5D1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zaoferowanie produktu leczniczego w opakowaniu zbiorczym x 5 ampułek, z przeliczeniem ilości i wyceną za całe opakowanie zbiorcze ?</w:t>
            </w:r>
          </w:p>
          <w:p w14:paraId="154FA779" w14:textId="77777777" w:rsidR="00CC6733" w:rsidRPr="00035DEC" w:rsidRDefault="00CC6733" w:rsidP="00CC673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8E76FE" w14:textId="0EC4E856" w:rsidR="00300AB9" w:rsidRPr="00300AB9" w:rsidRDefault="00B009F1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2B77AF9D" w14:textId="1BCAF33F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PAK 20 POZ 2,3 </w:t>
            </w:r>
          </w:p>
          <w:p w14:paraId="2998DC80" w14:textId="77777777" w:rsidR="00300AB9" w:rsidRPr="00300AB9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lastRenderedPageBreak/>
              <w:t>Czy Zamawiający wyrazi zgodę na zaoferowanie produktu leczniczego w opakowaniu zbiorczym x 10 fiolek, z przeliczeniem ilości i wyceną za całe opakowanie zbiorcze ?</w:t>
            </w:r>
          </w:p>
          <w:p w14:paraId="02F2495D" w14:textId="77777777" w:rsidR="00F557E4" w:rsidRPr="00035DEC" w:rsidRDefault="00F557E4" w:rsidP="00F557E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4FD265" w14:textId="25AE538C" w:rsidR="00300AB9" w:rsidRPr="00300AB9" w:rsidRDefault="00B009F1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Tak, Zamawiający dopuszcza.</w:t>
            </w:r>
          </w:p>
          <w:p w14:paraId="594759DC" w14:textId="50430E39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Dotyczy § 6 ust. 2 wzoru umowy - Czy Zamawiający wyrazi zgodę na dodanie zapisu: "Zamówienia będą składane do godziny 13:00. Zamówienia złożone po godzinie 13:00 należy traktować jako złożone w kolejnym dniu roboczym"?</w:t>
            </w:r>
          </w:p>
          <w:p w14:paraId="2356779F" w14:textId="77777777" w:rsidR="00F557E4" w:rsidRPr="00035DEC" w:rsidRDefault="00F557E4" w:rsidP="00F557E4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14F3FB7" w14:textId="0A1D2E5B" w:rsidR="00300AB9" w:rsidRPr="00300AB9" w:rsidRDefault="00B009F1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nie wyraża zgody. </w:t>
            </w:r>
          </w:p>
          <w:p w14:paraId="784C0D71" w14:textId="27DB666B" w:rsidR="00300AB9" w:rsidRPr="00300AB9" w:rsidRDefault="00300AB9" w:rsidP="00A4568A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Dotyczy § 13 ust. 2 wzoru umowy</w:t>
            </w:r>
          </w:p>
          <w:p w14:paraId="18ACB093" w14:textId="77777777" w:rsidR="00300AB9" w:rsidRPr="00035DEC" w:rsidRDefault="00300AB9" w:rsidP="004B430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Czy Zamawiający wyrazi zgodę na przedłużenie umowy za zgodą obu stron w postępowaniu w formie aneksu?</w:t>
            </w:r>
          </w:p>
          <w:p w14:paraId="33FEA915" w14:textId="77777777" w:rsidR="00300AB9" w:rsidRPr="00035DEC" w:rsidRDefault="00300AB9" w:rsidP="004B43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BA94E83" w14:textId="32F106B2" w:rsidR="00300AB9" w:rsidRPr="00300AB9" w:rsidRDefault="00B009F1" w:rsidP="004B430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B3AD8">
              <w:rPr>
                <w:rFonts w:ascii="Arial" w:hAnsi="Arial" w:cs="Arial"/>
                <w:sz w:val="24"/>
                <w:szCs w:val="24"/>
              </w:rPr>
              <w:t>Nie, projekt umowy pozostaje bez zmian.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16377" w:rsidRPr="009003D1" w14:paraId="3FDEB504" w14:textId="77777777" w:rsidTr="00300AB9">
        <w:trPr>
          <w:gridBefore w:val="1"/>
          <w:wBefore w:w="108" w:type="dxa"/>
        </w:trPr>
        <w:tc>
          <w:tcPr>
            <w:tcW w:w="9356" w:type="dxa"/>
            <w:gridSpan w:val="2"/>
          </w:tcPr>
          <w:p w14:paraId="62191092" w14:textId="77777777" w:rsidR="00516377" w:rsidRPr="00035DEC" w:rsidRDefault="00516377" w:rsidP="0051637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00AB9">
              <w:rPr>
                <w:rFonts w:ascii="Arial" w:hAnsi="Arial" w:cs="Arial"/>
                <w:b/>
                <w:bCs/>
                <w:sz w:val="24"/>
                <w:szCs w:val="24"/>
              </w:rPr>
              <w:t>10</w:t>
            </w:r>
          </w:p>
          <w:p w14:paraId="769D90A5" w14:textId="77777777" w:rsidR="00516377" w:rsidRPr="00300AB9" w:rsidRDefault="00516377" w:rsidP="005163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Zapytania do części 14 poz. 10</w:t>
            </w:r>
          </w:p>
          <w:p w14:paraId="15C30174" w14:textId="77777777" w:rsidR="00516377" w:rsidRPr="00300AB9" w:rsidRDefault="00516377" w:rsidP="005163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1."Czy Zamawiający - mając na względzie bezpieczeństwo pacjentów - wymaga, aby oferowany produkt (zawierający antybiotyk) posiadał rejestrację jako produkt leczniczy (lek)?"</w:t>
            </w:r>
          </w:p>
          <w:p w14:paraId="751B8E30" w14:textId="77777777" w:rsidR="00516377" w:rsidRPr="00035DEC" w:rsidRDefault="00516377" w:rsidP="0051637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D2AB97B" w14:textId="77777777" w:rsidR="00516377" w:rsidRPr="00300AB9" w:rsidRDefault="00516377" w:rsidP="005163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Tak Zamawiający wymaga, zgodnie z SWZ.</w:t>
            </w:r>
          </w:p>
          <w:p w14:paraId="2B1A68D8" w14:textId="77777777" w:rsidR="00516377" w:rsidRPr="00300AB9" w:rsidRDefault="00516377" w:rsidP="005163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>2. "Czy Zamawiający wymaga, aby oferowany produkt posiadał zarejestrowane wskazania w leczeniu i zapobieganiu zakażeń kości oraz tkanek miękkich?"</w:t>
            </w:r>
          </w:p>
          <w:p w14:paraId="2F34F30C" w14:textId="77777777" w:rsidR="00516377" w:rsidRPr="00300AB9" w:rsidRDefault="00516377" w:rsidP="005163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Uzasadnienie: W praktyce oddziałów chirurgicznych szpitala gąbka kolagenowa z </w:t>
            </w:r>
            <w:proofErr w:type="spellStart"/>
            <w:r w:rsidRPr="00300AB9">
              <w:rPr>
                <w:rFonts w:ascii="Arial" w:hAnsi="Arial" w:cs="Arial"/>
                <w:sz w:val="24"/>
                <w:szCs w:val="24"/>
              </w:rPr>
              <w:t>gentamycyną</w:t>
            </w:r>
            <w:proofErr w:type="spellEnd"/>
            <w:r w:rsidRPr="00300AB9">
              <w:rPr>
                <w:rFonts w:ascii="Arial" w:hAnsi="Arial" w:cs="Arial"/>
                <w:sz w:val="24"/>
                <w:szCs w:val="24"/>
              </w:rPr>
              <w:t xml:space="preserve"> jest stosowana wyłącznie w w/w wskazaniach.</w:t>
            </w:r>
          </w:p>
          <w:p w14:paraId="1D5CDF44" w14:textId="77777777" w:rsidR="00516377" w:rsidRPr="00035DEC" w:rsidRDefault="00516377" w:rsidP="0051637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0AB9">
              <w:rPr>
                <w:rFonts w:ascii="Arial" w:hAnsi="Arial" w:cs="Arial"/>
                <w:sz w:val="24"/>
                <w:szCs w:val="24"/>
              </w:rPr>
              <w:t xml:space="preserve">Jeżeli ogólnie dostępne są produkty lecznicze posiadające rejestrację we wskazaniach, w których mają zostać użyte, niedopuszczalna jest zamiana na inne produkty lecznicze lub wyroby medyczne, które nie posiadają rejestracji w danym wskazaniu. Działanie tego rodzaju należy identyfikować z eksperymentem leczniczym w rozumieniu Ustawy o zawodach lekarza i lekarza dentysty z 5.12.1996 roku; ze </w:t>
            </w:r>
            <w:r w:rsidRPr="00300AB9">
              <w:rPr>
                <w:rFonts w:ascii="Arial" w:hAnsi="Arial" w:cs="Arial"/>
                <w:sz w:val="24"/>
                <w:szCs w:val="24"/>
              </w:rPr>
              <w:lastRenderedPageBreak/>
              <w:t>zmianami w Dz. Ustaw z 2011 r. Nr 277 poz. 1634</w:t>
            </w:r>
          </w:p>
          <w:p w14:paraId="0EEDE742" w14:textId="77777777" w:rsidR="00516377" w:rsidRPr="00035DEC" w:rsidRDefault="00516377" w:rsidP="0051637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7CD8141" w14:textId="289A33A4" w:rsidR="00516377" w:rsidRDefault="00516377" w:rsidP="0051637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4631">
              <w:rPr>
                <w:rFonts w:ascii="Arial" w:hAnsi="Arial" w:cs="Arial"/>
                <w:sz w:val="24"/>
                <w:szCs w:val="24"/>
              </w:rPr>
              <w:t>Tak</w:t>
            </w:r>
            <w:r w:rsidR="00232F09">
              <w:rPr>
                <w:rFonts w:ascii="Arial" w:hAnsi="Arial" w:cs="Arial"/>
                <w:sz w:val="24"/>
                <w:szCs w:val="24"/>
              </w:rPr>
              <w:t>, Zamawiający wymaga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4FA77E" w14:textId="4013399D" w:rsidR="007805BB" w:rsidRPr="007805BB" w:rsidRDefault="007805BB" w:rsidP="0051637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05BB">
              <w:rPr>
                <w:rFonts w:ascii="Arial" w:hAnsi="Arial" w:cs="Arial"/>
                <w:b/>
                <w:bCs/>
                <w:sz w:val="24"/>
                <w:szCs w:val="24"/>
              </w:rPr>
              <w:t>Pytanie nr 11</w:t>
            </w:r>
          </w:p>
          <w:p w14:paraId="379EAD9A" w14:textId="77777777" w:rsidR="007805BB" w:rsidRPr="007805BB" w:rsidRDefault="007805BB" w:rsidP="007805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05BB">
              <w:rPr>
                <w:rFonts w:ascii="Arial" w:hAnsi="Arial" w:cs="Arial"/>
                <w:sz w:val="24"/>
                <w:szCs w:val="24"/>
              </w:rPr>
              <w:t>1. Do §5 ust. 14 wzoru umowy: Prosimy o dodanie zastrzeżenia, że gdy strony nie dojdą do porozumienia w zakresie zmiany wynagrodzenia Wykonawcy, zarówno Wykonawca jaki i Zamawiający nabędą uprawnienie do rozwiązania w tej części umowy, za porozumieniem stron, z zachowaniem 1-miesięcznego okresu wypowiedzenia, bez obowiązku ponoszenia kar umownych.</w:t>
            </w:r>
          </w:p>
          <w:p w14:paraId="5692DE40" w14:textId="77777777" w:rsidR="007805BB" w:rsidRPr="00035DEC" w:rsidRDefault="007805BB" w:rsidP="007805B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76AC68" w14:textId="46866582" w:rsidR="007805BB" w:rsidRPr="007805BB" w:rsidRDefault="00696119" w:rsidP="007805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637ED34E" w14:textId="2F88DE27" w:rsidR="007805BB" w:rsidRDefault="007805BB" w:rsidP="007805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05BB">
              <w:rPr>
                <w:rFonts w:ascii="Arial" w:hAnsi="Arial" w:cs="Arial"/>
                <w:sz w:val="24"/>
                <w:szCs w:val="24"/>
              </w:rPr>
              <w:t>2. Do §13 ust. 2 wzoru umowy: Prosimy o wykreślenie z treści §13 ust. 2 wzoru umowy fragmentu o przedłużeniu terminu obowiązywania umowy na podstawie jednostronnego oświadczenia Zamawiającego oraz zapewnienie, że ewentualne przedłużenie okresu obowiązywania umowy, następowało będzie po obopólnym wyrażeniu zgody przez strony, w formie aneksu. Z aktualnego brzmienia wynika, że na skutek złożonego przez Zamawiającego oświadczenia nastąpi automatyczna zmiana terminu zakończenia umowy, z pominięciem wyrażonej w art. 431 ustawy z dnia 11 września 2019 r. - Prawo zamówień publicznych (Dz.U. z 2024 r., poz. 1320 ze zm.) zasady współdziałania Zamawiającego i Wykonawcy podczas wykonywania zamówienia publicznego, polegającej w tym przypadku na dokonaniu wspólnych ustaleń co do możliwości i zasad zmiany pierwotnych postanowień. Tymczasem, treścią udzielonego zamówienia publicznego, jest zawarcie umowy poprzez zaakceptowanie przez Wykonawcę określonych w niej, konkretnych treści, a zatem wszelkie ewentualne odstępstwa od tej podstawowej zasady, wymagają uzasadnienia w szczególnych okolicznościach oraz zachowania trybu zmiany umowy, dokonanej w drodze dwustronnie uzgodnionego aneksu.</w:t>
            </w:r>
          </w:p>
          <w:p w14:paraId="3EC2B470" w14:textId="77777777" w:rsidR="007805BB" w:rsidRPr="00035DEC" w:rsidRDefault="007805BB" w:rsidP="007805B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EA1C301" w14:textId="086021EE" w:rsidR="007805BB" w:rsidRDefault="00696119" w:rsidP="007805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Projekt umowy pozostaje bez zmian.</w:t>
            </w:r>
          </w:p>
          <w:p w14:paraId="01E46FE3" w14:textId="77777777" w:rsidR="00516377" w:rsidRPr="009620D4" w:rsidRDefault="00516377" w:rsidP="00516377">
            <w:pPr>
              <w:spacing w:after="60" w:line="360" w:lineRule="auto"/>
              <w:ind w:left="28" w:right="-74" w:firstLine="43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Ponadto Zamawiający działając na podstawie art. 137 ust. 1 </w:t>
            </w:r>
            <w:proofErr w:type="spellStart"/>
            <w:r w:rsidRPr="009620D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620D4">
              <w:rPr>
                <w:rFonts w:ascii="Arial" w:hAnsi="Arial" w:cs="Arial"/>
                <w:sz w:val="24"/>
                <w:szCs w:val="24"/>
              </w:rPr>
              <w:t xml:space="preserve"> zmienia treść SWZ z dnia </w:t>
            </w: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lutego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202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r.:</w:t>
            </w:r>
          </w:p>
          <w:p w14:paraId="33A4FFB4" w14:textId="77777777" w:rsidR="00516377" w:rsidRPr="009620D4" w:rsidRDefault="00516377" w:rsidP="00516377">
            <w:pPr>
              <w:ind w:left="461"/>
            </w:pPr>
          </w:p>
          <w:p w14:paraId="5BF2649F" w14:textId="77777777" w:rsidR="00516377" w:rsidRPr="009620D4" w:rsidRDefault="00516377" w:rsidP="00516377">
            <w:pPr>
              <w:pStyle w:val="Nagwek2"/>
              <w:spacing w:line="360" w:lineRule="auto"/>
              <w:ind w:left="35" w:firstLine="426"/>
              <w:rPr>
                <w:rFonts w:ascii="Arial" w:hAnsi="Arial" w:cs="Arial"/>
                <w:szCs w:val="24"/>
              </w:rPr>
            </w:pPr>
            <w:r w:rsidRPr="009620D4">
              <w:rPr>
                <w:rFonts w:ascii="Arial" w:hAnsi="Arial" w:cs="Arial"/>
                <w:b w:val="0"/>
                <w:bCs/>
                <w:szCs w:val="24"/>
              </w:rPr>
              <w:t xml:space="preserve">    1. Pkt. 1</w:t>
            </w:r>
            <w:r>
              <w:rPr>
                <w:rFonts w:ascii="Arial" w:hAnsi="Arial" w:cs="Arial"/>
                <w:b w:val="0"/>
                <w:bCs/>
                <w:szCs w:val="24"/>
              </w:rPr>
              <w:t>7</w:t>
            </w:r>
            <w:r w:rsidRPr="009620D4">
              <w:rPr>
                <w:rFonts w:ascii="Arial" w:hAnsi="Arial" w:cs="Arial"/>
                <w:b w:val="0"/>
                <w:bCs/>
                <w:szCs w:val="24"/>
              </w:rPr>
              <w:t>.1 ww. SWZ otrzymuje brzmienie</w:t>
            </w:r>
            <w:r w:rsidRPr="009620D4">
              <w:rPr>
                <w:rFonts w:ascii="Arial" w:hAnsi="Arial" w:cs="Arial"/>
                <w:szCs w:val="24"/>
              </w:rPr>
              <w:t>:</w:t>
            </w:r>
          </w:p>
          <w:p w14:paraId="7D0B1C7F" w14:textId="46B05ABB" w:rsidR="00516377" w:rsidRPr="009620D4" w:rsidRDefault="00516377" w:rsidP="00516377">
            <w:pPr>
              <w:spacing w:line="360" w:lineRule="auto"/>
              <w:ind w:left="432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lastRenderedPageBreak/>
              <w:t xml:space="preserve">Wykonawca pozostaje związany ofertą do dnia </w:t>
            </w:r>
            <w:r w:rsidRPr="00B13977">
              <w:rPr>
                <w:rFonts w:ascii="Arial" w:hAnsi="Arial" w:cs="Arial"/>
                <w:sz w:val="24"/>
                <w:szCs w:val="24"/>
              </w:rPr>
              <w:t>2026-06-2</w:t>
            </w:r>
            <w:r w:rsidR="000618AF" w:rsidRPr="00B13977">
              <w:rPr>
                <w:rFonts w:ascii="Arial" w:hAnsi="Arial" w:cs="Arial"/>
                <w:sz w:val="24"/>
                <w:szCs w:val="24"/>
              </w:rPr>
              <w:t>8</w:t>
            </w:r>
          </w:p>
          <w:p w14:paraId="2E513431" w14:textId="77777777" w:rsidR="00516377" w:rsidRPr="009620D4" w:rsidRDefault="00516377" w:rsidP="00516377">
            <w:pPr>
              <w:numPr>
                <w:ilvl w:val="0"/>
                <w:numId w:val="1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>Pkt. 19 ww. SWZ otrzymuje brzmienie:</w:t>
            </w:r>
          </w:p>
          <w:p w14:paraId="7C4BFF9C" w14:textId="5594741B" w:rsidR="00516377" w:rsidRPr="009620D4" w:rsidRDefault="00516377" w:rsidP="00516377">
            <w:pPr>
              <w:pStyle w:val="Nagwek2"/>
              <w:spacing w:line="360" w:lineRule="auto"/>
              <w:ind w:left="461" w:firstLine="0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 xml:space="preserve">Ofertę wraz z załącznikami należy złożyć za pośrednictwem Platformy w terminie do </w:t>
            </w:r>
            <w:r w:rsidRPr="00B13977">
              <w:rPr>
                <w:rFonts w:ascii="Arial" w:hAnsi="Arial" w:cs="Arial"/>
                <w:b w:val="0"/>
                <w:szCs w:val="24"/>
              </w:rPr>
              <w:t>dnia 2026-03-</w:t>
            </w:r>
            <w:r w:rsidR="000618AF" w:rsidRPr="00B13977">
              <w:rPr>
                <w:rFonts w:ascii="Arial" w:hAnsi="Arial" w:cs="Arial"/>
                <w:b w:val="0"/>
                <w:szCs w:val="24"/>
              </w:rPr>
              <w:t>31</w:t>
            </w:r>
            <w:r w:rsidRPr="00B13977">
              <w:rPr>
                <w:rFonts w:ascii="Arial" w:hAnsi="Arial" w:cs="Arial"/>
                <w:b w:val="0"/>
                <w:szCs w:val="24"/>
              </w:rPr>
              <w:t xml:space="preserve"> do godz. 09:30.</w:t>
            </w:r>
          </w:p>
          <w:p w14:paraId="0A99EC46" w14:textId="77777777" w:rsidR="00516377" w:rsidRPr="009620D4" w:rsidRDefault="00516377" w:rsidP="00516377">
            <w:pPr>
              <w:pStyle w:val="Nagwek2"/>
              <w:numPr>
                <w:ilvl w:val="0"/>
                <w:numId w:val="12"/>
              </w:numPr>
              <w:tabs>
                <w:tab w:val="num" w:pos="360"/>
              </w:tabs>
              <w:spacing w:line="360" w:lineRule="auto"/>
              <w:ind w:left="744" w:hanging="283"/>
              <w:rPr>
                <w:rFonts w:ascii="Arial" w:hAnsi="Arial" w:cs="Arial"/>
                <w:b w:val="0"/>
                <w:szCs w:val="24"/>
              </w:rPr>
            </w:pPr>
            <w:r w:rsidRPr="009620D4">
              <w:rPr>
                <w:rFonts w:ascii="Arial" w:hAnsi="Arial" w:cs="Arial"/>
                <w:b w:val="0"/>
                <w:szCs w:val="24"/>
              </w:rPr>
              <w:t>Pkt. 20.1 ww. SWZ otrzymuje brzmienie:</w:t>
            </w:r>
          </w:p>
          <w:p w14:paraId="4E0A02C9" w14:textId="7E72F082" w:rsidR="00702A01" w:rsidRPr="00300AB9" w:rsidRDefault="00516377" w:rsidP="00702A01">
            <w:pPr>
              <w:spacing w:line="360" w:lineRule="auto"/>
              <w:ind w:left="45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20D4">
              <w:rPr>
                <w:rFonts w:ascii="Arial" w:hAnsi="Arial" w:cs="Arial"/>
                <w:sz w:val="24"/>
                <w:szCs w:val="24"/>
              </w:rPr>
              <w:t xml:space="preserve">Otwarcie ofert nastąpi w dniu: </w:t>
            </w:r>
            <w:r w:rsidRPr="00B13977">
              <w:rPr>
                <w:rFonts w:ascii="Arial" w:hAnsi="Arial" w:cs="Arial"/>
                <w:sz w:val="24"/>
                <w:szCs w:val="24"/>
              </w:rPr>
              <w:t>2026-03-</w:t>
            </w:r>
            <w:r w:rsidR="000618AF" w:rsidRPr="00B13977">
              <w:rPr>
                <w:rFonts w:ascii="Arial" w:hAnsi="Arial" w:cs="Arial"/>
                <w:sz w:val="24"/>
                <w:szCs w:val="24"/>
              </w:rPr>
              <w:t>31</w:t>
            </w:r>
            <w:r w:rsidRPr="00B13977">
              <w:rPr>
                <w:rFonts w:ascii="Arial" w:hAnsi="Arial" w:cs="Arial"/>
                <w:sz w:val="24"/>
                <w:szCs w:val="24"/>
              </w:rPr>
              <w:t xml:space="preserve"> o godz. 10:30,</w:t>
            </w:r>
            <w:r w:rsidRPr="009620D4">
              <w:rPr>
                <w:rFonts w:ascii="Arial" w:hAnsi="Arial" w:cs="Arial"/>
                <w:sz w:val="24"/>
                <w:szCs w:val="24"/>
              </w:rPr>
              <w:t xml:space="preserve"> za pośrednictwem Platformy, na karcie Oferty/Załączniki, poprzez ich odszyfrowanie, które jest jednoznaczne z ich upublicznieniem.</w:t>
            </w:r>
          </w:p>
          <w:p w14:paraId="357AB782" w14:textId="23662C71" w:rsidR="00516377" w:rsidRPr="00300AB9" w:rsidRDefault="00516377" w:rsidP="0051637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5DD33C88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BC624B2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EB4C1" w14:textId="77777777" w:rsidR="00162F09" w:rsidRDefault="00162F09">
      <w:r>
        <w:separator/>
      </w:r>
    </w:p>
  </w:endnote>
  <w:endnote w:type="continuationSeparator" w:id="0">
    <w:p w14:paraId="382BCE18" w14:textId="77777777" w:rsidR="00162F09" w:rsidRDefault="0016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3A2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B11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4E81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19707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ECA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5640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EDC72D" w14:textId="77777777" w:rsidR="006D4AB3" w:rsidRDefault="006D4AB3">
    <w:pPr>
      <w:pStyle w:val="Stopka"/>
      <w:tabs>
        <w:tab w:val="clear" w:pos="4536"/>
        <w:tab w:val="left" w:pos="6237"/>
      </w:tabs>
    </w:pPr>
  </w:p>
  <w:p w14:paraId="05FEF7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26CF0" w14:textId="77777777" w:rsidR="00162F09" w:rsidRDefault="00162F09">
      <w:r>
        <w:separator/>
      </w:r>
    </w:p>
  </w:footnote>
  <w:footnote w:type="continuationSeparator" w:id="0">
    <w:p w14:paraId="7225ACFF" w14:textId="77777777" w:rsidR="00162F09" w:rsidRDefault="00162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EC4E9" w14:textId="77777777" w:rsidR="00300AB9" w:rsidRDefault="00300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3F2A6" w14:textId="77777777" w:rsidR="00300AB9" w:rsidRDefault="00300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E8AF" w14:textId="77777777" w:rsidR="00300AB9" w:rsidRDefault="00300A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FB124AE"/>
    <w:multiLevelType w:val="hybridMultilevel"/>
    <w:tmpl w:val="C8D04FF2"/>
    <w:lvl w:ilvl="0" w:tplc="54CEBF4A">
      <w:start w:val="3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63E6F"/>
    <w:multiLevelType w:val="hybridMultilevel"/>
    <w:tmpl w:val="AF70EB1A"/>
    <w:lvl w:ilvl="0" w:tplc="7C2AB66A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BC86C3E"/>
    <w:multiLevelType w:val="hybridMultilevel"/>
    <w:tmpl w:val="BB00735C"/>
    <w:lvl w:ilvl="0" w:tplc="538EE7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CFC131D"/>
    <w:multiLevelType w:val="hybridMultilevel"/>
    <w:tmpl w:val="08666DBA"/>
    <w:lvl w:ilvl="0" w:tplc="A7D2A0AA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8A26812"/>
    <w:multiLevelType w:val="hybridMultilevel"/>
    <w:tmpl w:val="399A1940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0630424">
    <w:abstractNumId w:val="8"/>
  </w:num>
  <w:num w:numId="2" w16cid:durableId="29768265">
    <w:abstractNumId w:val="13"/>
  </w:num>
  <w:num w:numId="3" w16cid:durableId="973944995">
    <w:abstractNumId w:val="7"/>
  </w:num>
  <w:num w:numId="4" w16cid:durableId="2083020797">
    <w:abstractNumId w:val="12"/>
  </w:num>
  <w:num w:numId="5" w16cid:durableId="1181578621">
    <w:abstractNumId w:val="4"/>
  </w:num>
  <w:num w:numId="6" w16cid:durableId="88352662">
    <w:abstractNumId w:val="6"/>
  </w:num>
  <w:num w:numId="7" w16cid:durableId="1632859735">
    <w:abstractNumId w:val="10"/>
  </w:num>
  <w:num w:numId="8" w16cid:durableId="2007050924">
    <w:abstractNumId w:val="2"/>
  </w:num>
  <w:num w:numId="9" w16cid:durableId="1033505806">
    <w:abstractNumId w:val="3"/>
  </w:num>
  <w:num w:numId="10" w16cid:durableId="951018070">
    <w:abstractNumId w:val="0"/>
  </w:num>
  <w:num w:numId="11" w16cid:durableId="4856340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9008246">
    <w:abstractNumId w:val="1"/>
  </w:num>
  <w:num w:numId="13" w16cid:durableId="1944026719">
    <w:abstractNumId w:val="9"/>
  </w:num>
  <w:num w:numId="14" w16cid:durableId="6511793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F09"/>
    <w:rsid w:val="00031374"/>
    <w:rsid w:val="00035DEC"/>
    <w:rsid w:val="000618AF"/>
    <w:rsid w:val="00086ECC"/>
    <w:rsid w:val="000A1097"/>
    <w:rsid w:val="000E2A8F"/>
    <w:rsid w:val="0012774F"/>
    <w:rsid w:val="00144B7A"/>
    <w:rsid w:val="00162F09"/>
    <w:rsid w:val="00180C6E"/>
    <w:rsid w:val="001B598E"/>
    <w:rsid w:val="001F28F0"/>
    <w:rsid w:val="00232F09"/>
    <w:rsid w:val="0029606A"/>
    <w:rsid w:val="00300AB9"/>
    <w:rsid w:val="00314AAA"/>
    <w:rsid w:val="004848F3"/>
    <w:rsid w:val="004A75F2"/>
    <w:rsid w:val="004D3619"/>
    <w:rsid w:val="004E3D26"/>
    <w:rsid w:val="005144A9"/>
    <w:rsid w:val="00516377"/>
    <w:rsid w:val="00520165"/>
    <w:rsid w:val="005B1B08"/>
    <w:rsid w:val="00632C3C"/>
    <w:rsid w:val="00662BDB"/>
    <w:rsid w:val="00682080"/>
    <w:rsid w:val="00696119"/>
    <w:rsid w:val="006A5DF1"/>
    <w:rsid w:val="006B7198"/>
    <w:rsid w:val="006D4AB3"/>
    <w:rsid w:val="006F3B81"/>
    <w:rsid w:val="00702A01"/>
    <w:rsid w:val="007805BB"/>
    <w:rsid w:val="007D7198"/>
    <w:rsid w:val="00857DA5"/>
    <w:rsid w:val="00861ACC"/>
    <w:rsid w:val="00870F9F"/>
    <w:rsid w:val="008804B6"/>
    <w:rsid w:val="00897AB0"/>
    <w:rsid w:val="008A3553"/>
    <w:rsid w:val="008E23D6"/>
    <w:rsid w:val="009003D1"/>
    <w:rsid w:val="00947A50"/>
    <w:rsid w:val="00A348C7"/>
    <w:rsid w:val="00A44631"/>
    <w:rsid w:val="00A4568A"/>
    <w:rsid w:val="00A905AC"/>
    <w:rsid w:val="00B009F1"/>
    <w:rsid w:val="00B1255C"/>
    <w:rsid w:val="00B13977"/>
    <w:rsid w:val="00B32FF9"/>
    <w:rsid w:val="00B72D3E"/>
    <w:rsid w:val="00BA6584"/>
    <w:rsid w:val="00BC6DB9"/>
    <w:rsid w:val="00BD6F18"/>
    <w:rsid w:val="00BE7BFD"/>
    <w:rsid w:val="00C14498"/>
    <w:rsid w:val="00C31393"/>
    <w:rsid w:val="00C370F2"/>
    <w:rsid w:val="00C44EEC"/>
    <w:rsid w:val="00C61A8C"/>
    <w:rsid w:val="00C9403C"/>
    <w:rsid w:val="00CC6733"/>
    <w:rsid w:val="00D22FFA"/>
    <w:rsid w:val="00D5122D"/>
    <w:rsid w:val="00D72BF1"/>
    <w:rsid w:val="00D8461B"/>
    <w:rsid w:val="00D9049C"/>
    <w:rsid w:val="00D915F2"/>
    <w:rsid w:val="00DD3ACF"/>
    <w:rsid w:val="00DD583E"/>
    <w:rsid w:val="00DF32E8"/>
    <w:rsid w:val="00E13B31"/>
    <w:rsid w:val="00E21B49"/>
    <w:rsid w:val="00E2789F"/>
    <w:rsid w:val="00E72428"/>
    <w:rsid w:val="00EA14B3"/>
    <w:rsid w:val="00EA416E"/>
    <w:rsid w:val="00F557E4"/>
    <w:rsid w:val="00F762C0"/>
    <w:rsid w:val="00FB3AD8"/>
    <w:rsid w:val="00FC5957"/>
    <w:rsid w:val="00FD265E"/>
    <w:rsid w:val="00FD420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E2A141"/>
  <w15:chartTrackingRefBased/>
  <w15:docId w15:val="{C33FB4B7-FAB5-4110-8785-7C3749BF8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805B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516377"/>
    <w:rPr>
      <w:b/>
      <w:sz w:val="24"/>
    </w:rPr>
  </w:style>
  <w:style w:type="character" w:customStyle="1" w:styleId="TekstpodstawowyZnak">
    <w:name w:val="Tekst podstawowy Znak"/>
    <w:link w:val="Tekstpodstawowy"/>
    <w:rsid w:val="00516377"/>
    <w:rPr>
      <w:sz w:val="28"/>
    </w:rPr>
  </w:style>
  <w:style w:type="paragraph" w:customStyle="1" w:styleId="Tekstpodstawowy21">
    <w:name w:val="Tekst podstawowy 21"/>
    <w:basedOn w:val="Normalny"/>
    <w:rsid w:val="00516377"/>
    <w:pPr>
      <w:widowControl w:val="0"/>
      <w:suppressAutoHyphens/>
      <w:jc w:val="both"/>
    </w:pPr>
    <w:rPr>
      <w:rFonts w:ascii="Tahoma" w:hAnsi="Tahoma" w:cs="Tahom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253</TotalTime>
  <Pages>8</Pages>
  <Words>1663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21</cp:revision>
  <cp:lastPrinted>2026-03-16T12:06:00Z</cp:lastPrinted>
  <dcterms:created xsi:type="dcterms:W3CDTF">2026-03-12T10:01:00Z</dcterms:created>
  <dcterms:modified xsi:type="dcterms:W3CDTF">2026-03-18T09:00:00Z</dcterms:modified>
</cp:coreProperties>
</file>