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6471E7" w:rsidRDefault="00C040D5" w:rsidP="006A5DF1">
      <w:pPr>
        <w:spacing w:after="240"/>
        <w:jc w:val="right"/>
        <w:rPr>
          <w:rFonts w:ascii="Calibri" w:hAnsi="Calibri" w:cs="Calibri"/>
          <w:sz w:val="22"/>
          <w:szCs w:val="22"/>
        </w:rPr>
      </w:pPr>
      <w:r w:rsidRPr="006471E7">
        <w:rPr>
          <w:rFonts w:ascii="Calibri" w:hAnsi="Calibri" w:cs="Calibri"/>
          <w:sz w:val="22"/>
          <w:szCs w:val="22"/>
        </w:rPr>
        <w:t>Kraków</w:t>
      </w:r>
      <w:r w:rsidR="006A5DF1" w:rsidRPr="006471E7">
        <w:rPr>
          <w:rFonts w:ascii="Calibri" w:hAnsi="Calibri" w:cs="Calibri"/>
          <w:sz w:val="22"/>
          <w:szCs w:val="22"/>
        </w:rPr>
        <w:t xml:space="preserve"> dnia: </w:t>
      </w:r>
      <w:r w:rsidRPr="006471E7">
        <w:rPr>
          <w:rFonts w:ascii="Calibri" w:hAnsi="Calibri" w:cs="Calibri"/>
          <w:sz w:val="22"/>
          <w:szCs w:val="22"/>
        </w:rPr>
        <w:t>2026-03-1</w:t>
      </w:r>
      <w:r w:rsidR="00664CC9">
        <w:rPr>
          <w:rFonts w:ascii="Calibri" w:hAnsi="Calibri" w:cs="Calibri"/>
          <w:sz w:val="22"/>
          <w:szCs w:val="22"/>
        </w:rPr>
        <w:t>3</w:t>
      </w:r>
    </w:p>
    <w:p w:rsidR="0029606A" w:rsidRPr="006471E7" w:rsidRDefault="0029606A" w:rsidP="006A5DF1">
      <w:pPr>
        <w:spacing w:after="240"/>
        <w:jc w:val="right"/>
        <w:rPr>
          <w:rFonts w:ascii="Calibri" w:hAnsi="Calibri" w:cs="Calibri"/>
          <w:sz w:val="22"/>
          <w:szCs w:val="22"/>
        </w:rPr>
      </w:pPr>
    </w:p>
    <w:p w:rsidR="006A5DF1" w:rsidRPr="006471E7" w:rsidRDefault="00BE62A3" w:rsidP="006A5DF1">
      <w:pPr>
        <w:rPr>
          <w:rFonts w:ascii="Calibri" w:hAnsi="Calibri" w:cs="Calibri"/>
          <w:b/>
          <w:bCs/>
          <w:sz w:val="22"/>
          <w:szCs w:val="22"/>
        </w:rPr>
      </w:pPr>
      <w:r w:rsidRPr="006471E7">
        <w:rPr>
          <w:rFonts w:ascii="Calibri" w:hAnsi="Calibri" w:cs="Calibri"/>
          <w:b/>
          <w:bCs/>
          <w:sz w:val="22"/>
          <w:szCs w:val="22"/>
        </w:rPr>
        <w:t xml:space="preserve">Szpital Miejski Specjalistyczny </w:t>
      </w:r>
    </w:p>
    <w:p w:rsidR="00BE62A3" w:rsidRPr="006471E7" w:rsidRDefault="00BE62A3" w:rsidP="006A5DF1">
      <w:pPr>
        <w:rPr>
          <w:rFonts w:ascii="Calibri" w:hAnsi="Calibri" w:cs="Calibri"/>
          <w:sz w:val="22"/>
          <w:szCs w:val="22"/>
        </w:rPr>
      </w:pPr>
      <w:r w:rsidRPr="006471E7">
        <w:rPr>
          <w:rFonts w:ascii="Calibri" w:hAnsi="Calibri" w:cs="Calibri"/>
          <w:b/>
          <w:bCs/>
          <w:sz w:val="22"/>
          <w:szCs w:val="22"/>
        </w:rPr>
        <w:t>im. Gabriela Narutowicza w Krakowie</w:t>
      </w:r>
    </w:p>
    <w:p w:rsidR="006A5DF1" w:rsidRPr="006471E7" w:rsidRDefault="00BE62A3" w:rsidP="006A5DF1">
      <w:pPr>
        <w:pStyle w:val="Nagwek"/>
        <w:tabs>
          <w:tab w:val="clear" w:pos="4536"/>
          <w:tab w:val="clear" w:pos="9072"/>
        </w:tabs>
        <w:rPr>
          <w:rFonts w:ascii="Calibri" w:hAnsi="Calibri" w:cs="Calibri"/>
          <w:sz w:val="22"/>
          <w:szCs w:val="22"/>
        </w:rPr>
      </w:pPr>
      <w:r w:rsidRPr="006471E7">
        <w:rPr>
          <w:rFonts w:ascii="Calibri" w:hAnsi="Calibri" w:cs="Calibri"/>
          <w:sz w:val="22"/>
          <w:szCs w:val="22"/>
        </w:rPr>
        <w:t>ul. Prądnicka 35-37</w:t>
      </w:r>
    </w:p>
    <w:p w:rsidR="006A5DF1" w:rsidRPr="006471E7" w:rsidRDefault="00BE62A3" w:rsidP="006471E7">
      <w:pPr>
        <w:pStyle w:val="Nagwek"/>
        <w:tabs>
          <w:tab w:val="clear" w:pos="4536"/>
          <w:tab w:val="clear" w:pos="9072"/>
        </w:tabs>
        <w:rPr>
          <w:rFonts w:ascii="Calibri" w:hAnsi="Calibri" w:cs="Calibri"/>
          <w:sz w:val="22"/>
          <w:szCs w:val="22"/>
        </w:rPr>
      </w:pPr>
      <w:r w:rsidRPr="006471E7">
        <w:rPr>
          <w:rFonts w:ascii="Calibri" w:hAnsi="Calibri" w:cs="Calibri"/>
          <w:sz w:val="22"/>
          <w:szCs w:val="22"/>
        </w:rPr>
        <w:t>31-202 Kraków</w:t>
      </w:r>
      <w:r w:rsidR="006A5DF1" w:rsidRPr="006471E7">
        <w:rPr>
          <w:rFonts w:ascii="Calibri" w:hAnsi="Calibri" w:cs="Calibri"/>
          <w:sz w:val="22"/>
          <w:szCs w:val="22"/>
        </w:rPr>
        <w:t xml:space="preserve"> </w:t>
      </w:r>
    </w:p>
    <w:p w:rsidR="006A5DF1" w:rsidRPr="006471E7" w:rsidRDefault="006A5DF1" w:rsidP="006A5DF1">
      <w:pPr>
        <w:pStyle w:val="Nagwek"/>
        <w:tabs>
          <w:tab w:val="clear" w:pos="4536"/>
          <w:tab w:val="clear" w:pos="9072"/>
        </w:tabs>
        <w:rPr>
          <w:rFonts w:ascii="Calibri" w:hAnsi="Calibri" w:cs="Calibri"/>
          <w:sz w:val="22"/>
          <w:szCs w:val="22"/>
        </w:rPr>
      </w:pPr>
    </w:p>
    <w:p w:rsidR="006A5DF1" w:rsidRPr="006471E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Calibri" w:hAnsi="Calibri" w:cs="Calibri"/>
          <w:b/>
          <w:sz w:val="22"/>
          <w:szCs w:val="22"/>
        </w:rPr>
      </w:pPr>
      <w:r w:rsidRPr="006471E7">
        <w:rPr>
          <w:rFonts w:ascii="Calibri" w:hAnsi="Calibri" w:cs="Calibri"/>
          <w:b/>
          <w:sz w:val="22"/>
          <w:szCs w:val="22"/>
        </w:rPr>
        <w:t>WYKONAWCY</w:t>
      </w:r>
    </w:p>
    <w:p w:rsidR="006A5DF1" w:rsidRPr="006471E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Calibri" w:hAnsi="Calibri" w:cs="Calibri"/>
          <w:sz w:val="22"/>
          <w:szCs w:val="22"/>
        </w:rPr>
      </w:pPr>
      <w:r w:rsidRPr="006471E7">
        <w:rPr>
          <w:rFonts w:ascii="Calibri" w:hAnsi="Calibri" w:cs="Calibri"/>
          <w:sz w:val="22"/>
          <w:szCs w:val="22"/>
        </w:rPr>
        <w:t>ubiegający się o zamówienie publiczne</w:t>
      </w:r>
    </w:p>
    <w:p w:rsidR="006D4AB3" w:rsidRPr="006471E7" w:rsidRDefault="006D4AB3">
      <w:pPr>
        <w:pStyle w:val="Nagwek"/>
        <w:tabs>
          <w:tab w:val="clear" w:pos="4536"/>
        </w:tabs>
        <w:rPr>
          <w:rFonts w:ascii="Calibri" w:hAnsi="Calibri" w:cs="Calibri"/>
          <w:sz w:val="22"/>
          <w:szCs w:val="22"/>
        </w:rPr>
      </w:pPr>
    </w:p>
    <w:p w:rsidR="006D4AB3" w:rsidRPr="006471E7" w:rsidRDefault="006D4AB3">
      <w:pPr>
        <w:pStyle w:val="Nagwek"/>
        <w:tabs>
          <w:tab w:val="clear" w:pos="4536"/>
          <w:tab w:val="clear" w:pos="9072"/>
        </w:tabs>
        <w:rPr>
          <w:rFonts w:ascii="Calibri" w:hAnsi="Calibri" w:cs="Calibri"/>
          <w:sz w:val="22"/>
          <w:szCs w:val="22"/>
        </w:rPr>
      </w:pPr>
    </w:p>
    <w:p w:rsidR="00632C3C" w:rsidRPr="006471E7" w:rsidRDefault="00E21B49" w:rsidP="0029606A">
      <w:pPr>
        <w:pStyle w:val="Nagwek1"/>
        <w:spacing w:after="480" w:line="276" w:lineRule="auto"/>
        <w:jc w:val="center"/>
        <w:rPr>
          <w:rFonts w:ascii="Calibri" w:hAnsi="Calibri" w:cs="Calibri"/>
          <w:szCs w:val="28"/>
        </w:rPr>
      </w:pPr>
      <w:r w:rsidRPr="006471E7">
        <w:rPr>
          <w:rFonts w:ascii="Calibri" w:hAnsi="Calibri" w:cs="Calibri"/>
          <w:szCs w:val="28"/>
        </w:rPr>
        <w:t>WYJAŚNIENI</w:t>
      </w:r>
      <w:r w:rsidR="00520165" w:rsidRPr="006471E7">
        <w:rPr>
          <w:rFonts w:ascii="Calibri" w:hAnsi="Calibri" w:cs="Calibri"/>
          <w:szCs w:val="28"/>
        </w:rPr>
        <w:t>A</w:t>
      </w:r>
      <w:r w:rsidR="00632C3C" w:rsidRPr="006471E7">
        <w:rPr>
          <w:rFonts w:ascii="Calibri" w:hAnsi="Calibri" w:cs="Calibri"/>
          <w:szCs w:val="28"/>
        </w:rPr>
        <w:t xml:space="preserve"> TREŚCI</w:t>
      </w:r>
      <w:r w:rsidR="0029606A" w:rsidRPr="006471E7">
        <w:rPr>
          <w:rFonts w:ascii="Calibri" w:hAnsi="Calibri" w:cs="Calibri"/>
          <w:szCs w:val="28"/>
        </w:rPr>
        <w:t xml:space="preserve"> SWZ</w:t>
      </w:r>
      <w:r w:rsidR="006471E7" w:rsidRPr="006471E7">
        <w:rPr>
          <w:rFonts w:ascii="Calibri" w:hAnsi="Calibri" w:cs="Calibri"/>
          <w:szCs w:val="28"/>
        </w:rPr>
        <w:t>-9</w:t>
      </w:r>
    </w:p>
    <w:p w:rsidR="006D4AB3" w:rsidRPr="006471E7" w:rsidRDefault="00632C3C" w:rsidP="00520165">
      <w:pPr>
        <w:spacing w:after="360" w:line="276" w:lineRule="auto"/>
        <w:jc w:val="both"/>
        <w:rPr>
          <w:rFonts w:ascii="Calibri" w:hAnsi="Calibri" w:cs="Calibri"/>
          <w:sz w:val="22"/>
          <w:szCs w:val="22"/>
        </w:rPr>
      </w:pPr>
      <w:r w:rsidRPr="006471E7">
        <w:rPr>
          <w:rFonts w:ascii="Calibri" w:hAnsi="Calibri" w:cs="Calibri"/>
          <w:sz w:val="22"/>
          <w:szCs w:val="22"/>
        </w:rPr>
        <w:t xml:space="preserve">Dotyczy: </w:t>
      </w:r>
      <w:r w:rsidR="006A5DF1" w:rsidRPr="006471E7">
        <w:rPr>
          <w:rFonts w:ascii="Calibri" w:hAnsi="Calibri" w:cs="Calibri"/>
          <w:sz w:val="22"/>
          <w:szCs w:val="22"/>
        </w:rPr>
        <w:t>p</w:t>
      </w:r>
      <w:r w:rsidRPr="006471E7">
        <w:rPr>
          <w:rFonts w:ascii="Calibri" w:hAnsi="Calibri" w:cs="Calibri"/>
          <w:sz w:val="22"/>
          <w:szCs w:val="22"/>
        </w:rPr>
        <w:t>ostępowani</w:t>
      </w:r>
      <w:r w:rsidR="006A5DF1" w:rsidRPr="006471E7">
        <w:rPr>
          <w:rFonts w:ascii="Calibri" w:hAnsi="Calibri" w:cs="Calibri"/>
          <w:sz w:val="22"/>
          <w:szCs w:val="22"/>
        </w:rPr>
        <w:t>a</w:t>
      </w:r>
      <w:r w:rsidRPr="006471E7">
        <w:rPr>
          <w:rFonts w:ascii="Calibri" w:hAnsi="Calibri" w:cs="Calibri"/>
          <w:sz w:val="22"/>
          <w:szCs w:val="22"/>
        </w:rPr>
        <w:t xml:space="preserve"> o udzielenie zamówienia publicznego, prowadzone</w:t>
      </w:r>
      <w:r w:rsidR="006A5DF1" w:rsidRPr="006471E7">
        <w:rPr>
          <w:rFonts w:ascii="Calibri" w:hAnsi="Calibri" w:cs="Calibri"/>
          <w:sz w:val="22"/>
          <w:szCs w:val="22"/>
        </w:rPr>
        <w:t>go</w:t>
      </w:r>
      <w:r w:rsidRPr="006471E7">
        <w:rPr>
          <w:rFonts w:ascii="Calibri" w:hAnsi="Calibri" w:cs="Calibri"/>
          <w:sz w:val="22"/>
          <w:szCs w:val="22"/>
        </w:rPr>
        <w:t xml:space="preserve"> w</w:t>
      </w:r>
      <w:r w:rsidR="00BE62A3" w:rsidRPr="006471E7">
        <w:rPr>
          <w:rFonts w:ascii="Calibri" w:hAnsi="Calibri" w:cs="Calibri"/>
          <w:sz w:val="22"/>
          <w:szCs w:val="22"/>
        </w:rPr>
        <w:t> </w:t>
      </w:r>
      <w:r w:rsidRPr="006471E7">
        <w:rPr>
          <w:rFonts w:ascii="Calibri" w:hAnsi="Calibri" w:cs="Calibri"/>
          <w:sz w:val="22"/>
          <w:szCs w:val="22"/>
        </w:rPr>
        <w:t xml:space="preserve">trybie </w:t>
      </w:r>
      <w:r w:rsidR="00C040D5" w:rsidRPr="006471E7">
        <w:rPr>
          <w:rFonts w:ascii="Calibri" w:hAnsi="Calibri" w:cs="Calibri"/>
          <w:sz w:val="22"/>
          <w:szCs w:val="22"/>
        </w:rPr>
        <w:t>przetarg nieograniczony</w:t>
      </w:r>
      <w:r w:rsidRPr="006471E7">
        <w:rPr>
          <w:rFonts w:ascii="Calibri" w:hAnsi="Calibri" w:cs="Calibri"/>
          <w:b/>
          <w:sz w:val="22"/>
          <w:szCs w:val="22"/>
        </w:rPr>
        <w:t xml:space="preserve"> </w:t>
      </w:r>
      <w:r w:rsidRPr="006471E7">
        <w:rPr>
          <w:rFonts w:ascii="Calibri" w:hAnsi="Calibri" w:cs="Calibri"/>
          <w:bCs/>
          <w:sz w:val="22"/>
          <w:szCs w:val="22"/>
        </w:rPr>
        <w:t>na</w:t>
      </w:r>
      <w:r w:rsidRPr="006471E7">
        <w:rPr>
          <w:rFonts w:ascii="Calibri" w:hAnsi="Calibri" w:cs="Calibri"/>
          <w:b/>
          <w:sz w:val="22"/>
          <w:szCs w:val="22"/>
        </w:rPr>
        <w:t xml:space="preserve"> </w:t>
      </w:r>
      <w:r w:rsidR="00E72428" w:rsidRPr="006471E7">
        <w:rPr>
          <w:rFonts w:ascii="Calibri" w:hAnsi="Calibri" w:cs="Calibri"/>
          <w:bCs/>
          <w:sz w:val="22"/>
          <w:szCs w:val="22"/>
        </w:rPr>
        <w:t>”</w:t>
      </w:r>
      <w:r w:rsidR="00C040D5" w:rsidRPr="006471E7">
        <w:rPr>
          <w:rFonts w:ascii="Calibri" w:hAnsi="Calibri" w:cs="Calibri"/>
          <w:b/>
          <w:bCs/>
          <w:sz w:val="22"/>
          <w:szCs w:val="22"/>
        </w:rPr>
        <w:t xml:space="preserve">Zakup urządzeń i wyrobów medycznych przeznaczonych do diagnostyki </w:t>
      </w:r>
      <w:r w:rsidR="006471E7" w:rsidRPr="006471E7">
        <w:rPr>
          <w:rFonts w:ascii="Calibri" w:hAnsi="Calibri" w:cs="Calibri"/>
          <w:b/>
          <w:bCs/>
          <w:sz w:val="22"/>
          <w:szCs w:val="22"/>
        </w:rPr>
        <w:br/>
      </w:r>
      <w:r w:rsidR="00C040D5" w:rsidRPr="006471E7">
        <w:rPr>
          <w:rFonts w:ascii="Calibri" w:hAnsi="Calibri" w:cs="Calibri"/>
          <w:b/>
          <w:bCs/>
          <w:sz w:val="22"/>
          <w:szCs w:val="22"/>
        </w:rPr>
        <w:t xml:space="preserve">i leczenia kardiologicznego w Szpitalu Miejskim Specjalistycznym im. Gabriela Narutowicza </w:t>
      </w:r>
      <w:r w:rsidR="00664CC9">
        <w:rPr>
          <w:rFonts w:ascii="Calibri" w:hAnsi="Calibri" w:cs="Calibri"/>
          <w:b/>
          <w:bCs/>
          <w:sz w:val="22"/>
          <w:szCs w:val="22"/>
        </w:rPr>
        <w:br/>
      </w:r>
      <w:r w:rsidR="00C040D5" w:rsidRPr="006471E7">
        <w:rPr>
          <w:rFonts w:ascii="Calibri" w:hAnsi="Calibri" w:cs="Calibri"/>
          <w:b/>
          <w:bCs/>
          <w:sz w:val="22"/>
          <w:szCs w:val="22"/>
        </w:rPr>
        <w:t>w Krakowie</w:t>
      </w:r>
      <w:r w:rsidR="00E72428" w:rsidRPr="006471E7">
        <w:rPr>
          <w:rFonts w:ascii="Calibri" w:hAnsi="Calibri" w:cs="Calibri"/>
          <w:bCs/>
          <w:sz w:val="22"/>
          <w:szCs w:val="22"/>
        </w:rPr>
        <w:t>”</w:t>
      </w:r>
      <w:r w:rsidRPr="006471E7">
        <w:rPr>
          <w:rFonts w:ascii="Calibri" w:hAnsi="Calibri" w:cs="Calibri"/>
          <w:b/>
          <w:sz w:val="22"/>
          <w:szCs w:val="22"/>
        </w:rPr>
        <w:t xml:space="preserve"> </w:t>
      </w:r>
      <w:r w:rsidRPr="006471E7">
        <w:rPr>
          <w:rFonts w:ascii="Calibri" w:hAnsi="Calibri" w:cs="Calibri"/>
          <w:bCs/>
          <w:sz w:val="22"/>
          <w:szCs w:val="22"/>
        </w:rPr>
        <w:t>– znak sprawy</w:t>
      </w:r>
      <w:r w:rsidRPr="006471E7">
        <w:rPr>
          <w:rFonts w:ascii="Calibri" w:hAnsi="Calibri" w:cs="Calibri"/>
          <w:b/>
          <w:sz w:val="22"/>
          <w:szCs w:val="22"/>
        </w:rPr>
        <w:t xml:space="preserve"> </w:t>
      </w:r>
      <w:r w:rsidR="00C040D5" w:rsidRPr="006471E7">
        <w:rPr>
          <w:rFonts w:ascii="Calibri" w:hAnsi="Calibri" w:cs="Calibri"/>
          <w:b/>
          <w:sz w:val="22"/>
          <w:szCs w:val="22"/>
        </w:rPr>
        <w:t>ZP/4/2026</w:t>
      </w:r>
      <w:r w:rsidRPr="006471E7">
        <w:rPr>
          <w:rFonts w:ascii="Calibri" w:hAnsi="Calibri" w:cs="Calibri"/>
          <w:b/>
          <w:sz w:val="22"/>
          <w:szCs w:val="22"/>
        </w:rPr>
        <w:t>.</w:t>
      </w:r>
    </w:p>
    <w:p w:rsidR="0012774F" w:rsidRPr="006471E7" w:rsidRDefault="00520165" w:rsidP="00D8461B">
      <w:pPr>
        <w:spacing w:after="240" w:line="276" w:lineRule="auto"/>
        <w:jc w:val="both"/>
        <w:rPr>
          <w:rFonts w:ascii="Calibri" w:hAnsi="Calibri" w:cs="Calibri"/>
          <w:sz w:val="22"/>
          <w:szCs w:val="22"/>
        </w:rPr>
      </w:pPr>
      <w:r w:rsidRPr="006471E7">
        <w:rPr>
          <w:rFonts w:ascii="Calibri" w:hAnsi="Calibri" w:cs="Calibri"/>
          <w:sz w:val="22"/>
          <w:szCs w:val="22"/>
        </w:rPr>
        <w:t xml:space="preserve">Zamawiający, działając na podstawie art. </w:t>
      </w:r>
      <w:r w:rsidR="0029606A" w:rsidRPr="006471E7">
        <w:rPr>
          <w:rFonts w:ascii="Calibri" w:hAnsi="Calibri" w:cs="Calibri"/>
          <w:sz w:val="22"/>
          <w:szCs w:val="22"/>
        </w:rPr>
        <w:t>1</w:t>
      </w:r>
      <w:r w:rsidRPr="006471E7">
        <w:rPr>
          <w:rFonts w:ascii="Calibri" w:hAnsi="Calibri" w:cs="Calibri"/>
          <w:sz w:val="22"/>
          <w:szCs w:val="22"/>
        </w:rPr>
        <w:t>3</w:t>
      </w:r>
      <w:r w:rsidR="0029606A" w:rsidRPr="006471E7">
        <w:rPr>
          <w:rFonts w:ascii="Calibri" w:hAnsi="Calibri" w:cs="Calibri"/>
          <w:sz w:val="22"/>
          <w:szCs w:val="22"/>
        </w:rPr>
        <w:t>5</w:t>
      </w:r>
      <w:r w:rsidRPr="006471E7">
        <w:rPr>
          <w:rFonts w:ascii="Calibri" w:hAnsi="Calibri" w:cs="Calibri"/>
          <w:sz w:val="22"/>
          <w:szCs w:val="22"/>
        </w:rPr>
        <w:t xml:space="preserve"> ust</w:t>
      </w:r>
      <w:r w:rsidR="00D9049C" w:rsidRPr="006471E7">
        <w:rPr>
          <w:rFonts w:ascii="Calibri" w:hAnsi="Calibri" w:cs="Calibri"/>
          <w:sz w:val="22"/>
          <w:szCs w:val="22"/>
        </w:rPr>
        <w:t xml:space="preserve">. </w:t>
      </w:r>
      <w:r w:rsidR="0029606A" w:rsidRPr="006471E7">
        <w:rPr>
          <w:rFonts w:ascii="Calibri" w:hAnsi="Calibri" w:cs="Calibri"/>
          <w:sz w:val="22"/>
          <w:szCs w:val="22"/>
        </w:rPr>
        <w:t>6</w:t>
      </w:r>
      <w:r w:rsidRPr="006471E7">
        <w:rPr>
          <w:rFonts w:ascii="Calibri" w:hAnsi="Calibri" w:cs="Calibri"/>
          <w:sz w:val="22"/>
          <w:szCs w:val="22"/>
        </w:rPr>
        <w:t xml:space="preserve"> ustawy z dnia </w:t>
      </w:r>
      <w:r w:rsidR="0029606A" w:rsidRPr="006471E7">
        <w:rPr>
          <w:rFonts w:ascii="Calibri" w:hAnsi="Calibri" w:cs="Calibri"/>
          <w:sz w:val="22"/>
          <w:szCs w:val="22"/>
        </w:rPr>
        <w:t>11</w:t>
      </w:r>
      <w:r w:rsidRPr="006471E7">
        <w:rPr>
          <w:rFonts w:ascii="Calibri" w:hAnsi="Calibri" w:cs="Calibri"/>
          <w:sz w:val="22"/>
          <w:szCs w:val="22"/>
        </w:rPr>
        <w:t xml:space="preserve"> </w:t>
      </w:r>
      <w:r w:rsidR="0029606A" w:rsidRPr="006471E7">
        <w:rPr>
          <w:rFonts w:ascii="Calibri" w:hAnsi="Calibri" w:cs="Calibri"/>
          <w:sz w:val="22"/>
          <w:szCs w:val="22"/>
        </w:rPr>
        <w:t xml:space="preserve">września </w:t>
      </w:r>
      <w:r w:rsidRPr="006471E7">
        <w:rPr>
          <w:rFonts w:ascii="Calibri" w:hAnsi="Calibri" w:cs="Calibri"/>
          <w:sz w:val="22"/>
          <w:szCs w:val="22"/>
        </w:rPr>
        <w:t>20</w:t>
      </w:r>
      <w:r w:rsidR="0029606A" w:rsidRPr="006471E7">
        <w:rPr>
          <w:rFonts w:ascii="Calibri" w:hAnsi="Calibri" w:cs="Calibri"/>
          <w:sz w:val="22"/>
          <w:szCs w:val="22"/>
        </w:rPr>
        <w:t>19</w:t>
      </w:r>
      <w:r w:rsidR="00BE62A3" w:rsidRPr="006471E7">
        <w:rPr>
          <w:rFonts w:ascii="Calibri" w:hAnsi="Calibri" w:cs="Calibri"/>
          <w:sz w:val="22"/>
          <w:szCs w:val="22"/>
        </w:rPr>
        <w:t> </w:t>
      </w:r>
      <w:r w:rsidRPr="006471E7">
        <w:rPr>
          <w:rFonts w:ascii="Calibri" w:hAnsi="Calibri" w:cs="Calibri"/>
          <w:sz w:val="22"/>
          <w:szCs w:val="22"/>
        </w:rPr>
        <w:t>r</w:t>
      </w:r>
      <w:r w:rsidR="0029606A" w:rsidRPr="006471E7">
        <w:rPr>
          <w:rFonts w:ascii="Calibri" w:hAnsi="Calibri" w:cs="Calibri"/>
          <w:sz w:val="22"/>
          <w:szCs w:val="22"/>
        </w:rPr>
        <w:t>.</w:t>
      </w:r>
      <w:r w:rsidRPr="006471E7">
        <w:rPr>
          <w:rFonts w:ascii="Calibri" w:hAnsi="Calibri" w:cs="Calibri"/>
          <w:sz w:val="22"/>
          <w:szCs w:val="22"/>
        </w:rPr>
        <w:t xml:space="preserve"> Prawo </w:t>
      </w:r>
      <w:r w:rsidR="0029606A" w:rsidRPr="006471E7">
        <w:rPr>
          <w:rFonts w:ascii="Calibri" w:hAnsi="Calibri" w:cs="Calibri"/>
          <w:sz w:val="22"/>
          <w:szCs w:val="22"/>
        </w:rPr>
        <w:t>z</w:t>
      </w:r>
      <w:r w:rsidRPr="006471E7">
        <w:rPr>
          <w:rFonts w:ascii="Calibri" w:hAnsi="Calibri" w:cs="Calibri"/>
          <w:sz w:val="22"/>
          <w:szCs w:val="22"/>
        </w:rPr>
        <w:t xml:space="preserve">amówień </w:t>
      </w:r>
      <w:r w:rsidR="0029606A" w:rsidRPr="006471E7">
        <w:rPr>
          <w:rFonts w:ascii="Calibri" w:hAnsi="Calibri" w:cs="Calibri"/>
          <w:sz w:val="22"/>
          <w:szCs w:val="22"/>
        </w:rPr>
        <w:t>p</w:t>
      </w:r>
      <w:r w:rsidRPr="006471E7">
        <w:rPr>
          <w:rFonts w:ascii="Calibri" w:hAnsi="Calibri" w:cs="Calibri"/>
          <w:sz w:val="22"/>
          <w:szCs w:val="22"/>
        </w:rPr>
        <w:t>ublicznych</w:t>
      </w:r>
      <w:r w:rsidR="00BE7BFD" w:rsidRPr="006471E7">
        <w:rPr>
          <w:rFonts w:ascii="Calibri" w:hAnsi="Calibri" w:cs="Calibri"/>
          <w:sz w:val="22"/>
          <w:szCs w:val="22"/>
        </w:rPr>
        <w:t xml:space="preserve"> </w:t>
      </w:r>
      <w:r w:rsidR="00D9049C" w:rsidRPr="006471E7">
        <w:rPr>
          <w:rFonts w:ascii="Calibri" w:hAnsi="Calibri" w:cs="Calibri"/>
          <w:sz w:val="22"/>
          <w:szCs w:val="22"/>
        </w:rPr>
        <w:t>udostępnia</w:t>
      </w:r>
      <w:r w:rsidR="00BE7BFD" w:rsidRPr="006471E7">
        <w:rPr>
          <w:rFonts w:ascii="Calibri" w:hAnsi="Calibri" w:cs="Calibri"/>
          <w:sz w:val="22"/>
          <w:szCs w:val="22"/>
        </w:rPr>
        <w:t xml:space="preserve"> poniżej treść zapytań do S</w:t>
      </w:r>
      <w:r w:rsidR="0012774F" w:rsidRPr="006471E7">
        <w:rPr>
          <w:rFonts w:ascii="Calibri" w:hAnsi="Calibri" w:cs="Calibri"/>
          <w:sz w:val="22"/>
          <w:szCs w:val="22"/>
        </w:rPr>
        <w:t>pecyfikacji Warunków Zamówienia (</w:t>
      </w:r>
      <w:r w:rsidR="0012774F" w:rsidRPr="006471E7">
        <w:rPr>
          <w:rFonts w:ascii="Calibri" w:hAnsi="Calibri" w:cs="Calibri"/>
          <w:sz w:val="22"/>
          <w:szCs w:val="22"/>
          <w:lang w:eastAsia="ar-SA"/>
        </w:rPr>
        <w:t>zwanej dalej</w:t>
      </w:r>
      <w:r w:rsidR="0012774F" w:rsidRPr="006471E7">
        <w:rPr>
          <w:rFonts w:ascii="Calibri" w:hAnsi="Calibri" w:cs="Calibri"/>
          <w:b/>
          <w:sz w:val="22"/>
          <w:szCs w:val="22"/>
          <w:lang w:eastAsia="ar-SA"/>
        </w:rPr>
        <w:t xml:space="preserve"> </w:t>
      </w:r>
      <w:r w:rsidR="0012774F" w:rsidRPr="006471E7">
        <w:rPr>
          <w:rFonts w:ascii="Calibri" w:hAnsi="Calibri" w:cs="Calibri"/>
          <w:bCs/>
          <w:sz w:val="22"/>
          <w:szCs w:val="22"/>
          <w:lang w:eastAsia="ar-SA"/>
        </w:rPr>
        <w:t>”SWZ”)</w:t>
      </w:r>
      <w:r w:rsidR="00D9049C" w:rsidRPr="006471E7">
        <w:rPr>
          <w:rFonts w:ascii="Calibri" w:hAnsi="Calibri" w:cs="Calibri"/>
          <w:bCs/>
          <w:sz w:val="22"/>
          <w:szCs w:val="22"/>
          <w:lang w:eastAsia="ar-SA"/>
        </w:rPr>
        <w:t xml:space="preserve"> </w:t>
      </w:r>
      <w:r w:rsidR="00D9049C" w:rsidRPr="006471E7">
        <w:rPr>
          <w:rFonts w:ascii="Calibri" w:hAnsi="Calibri" w:cs="Calibri"/>
          <w:sz w:val="22"/>
          <w:szCs w:val="22"/>
        </w:rPr>
        <w:t>wraz z wyjaśnieniami</w:t>
      </w:r>
      <w:r w:rsidR="0012774F" w:rsidRPr="006471E7">
        <w:rPr>
          <w:rFonts w:ascii="Calibri" w:hAnsi="Calibri" w:cs="Calibri"/>
          <w:bCs/>
          <w:sz w:val="22"/>
          <w:szCs w:val="22"/>
          <w:lang w:eastAsia="ar-SA"/>
        </w:rPr>
        <w:t>:</w:t>
      </w:r>
    </w:p>
    <w:p w:rsidR="000A4922" w:rsidRPr="000A4922" w:rsidRDefault="000A4922" w:rsidP="000A4922">
      <w:pPr>
        <w:spacing w:after="160" w:line="256" w:lineRule="auto"/>
        <w:rPr>
          <w:rFonts w:ascii="Calibri" w:eastAsia="Calibri" w:hAnsi="Calibri"/>
          <w:b/>
          <w:bCs/>
          <w:kern w:val="2"/>
          <w:sz w:val="22"/>
          <w:szCs w:val="22"/>
          <w:lang w:eastAsia="en-US"/>
        </w:rPr>
      </w:pPr>
      <w:r w:rsidRPr="000A4922">
        <w:rPr>
          <w:rFonts w:ascii="Calibri" w:eastAsia="Calibri" w:hAnsi="Calibri"/>
          <w:b/>
          <w:bCs/>
          <w:kern w:val="2"/>
          <w:sz w:val="22"/>
          <w:szCs w:val="22"/>
          <w:lang w:eastAsia="en-US"/>
        </w:rPr>
        <w:t xml:space="preserve">Pytanie nr 1 do załącznik 1.3 OPZ Aparat do kontrapulsacji wewnątrzaortalnej </w:t>
      </w:r>
    </w:p>
    <w:p w:rsidR="000A4922" w:rsidRPr="000A4922" w:rsidRDefault="000A4922" w:rsidP="000A4922">
      <w:pPr>
        <w:spacing w:after="160" w:line="256" w:lineRule="auto"/>
        <w:rPr>
          <w:rFonts w:ascii="Calibri" w:eastAsia="Calibri" w:hAnsi="Calibri"/>
          <w:kern w:val="2"/>
          <w:sz w:val="22"/>
          <w:szCs w:val="22"/>
          <w:lang w:eastAsia="en-US"/>
        </w:rPr>
      </w:pPr>
      <w:r w:rsidRPr="000A4922">
        <w:rPr>
          <w:rFonts w:ascii="Calibri" w:eastAsia="Calibri" w:hAnsi="Calibri"/>
          <w:kern w:val="2"/>
          <w:sz w:val="22"/>
          <w:szCs w:val="22"/>
          <w:lang w:eastAsia="en-US"/>
        </w:rPr>
        <w:t xml:space="preserve">Pakiet 3: Czy Zamawiający dopuści urządzenie o następujących parametrach: </w:t>
      </w:r>
    </w:p>
    <w:p w:rsidR="000A4922" w:rsidRPr="000A4922" w:rsidRDefault="000A4922" w:rsidP="000A4922">
      <w:pPr>
        <w:spacing w:after="160" w:line="256" w:lineRule="auto"/>
        <w:rPr>
          <w:rFonts w:ascii="Calibri" w:eastAsia="Calibri" w:hAnsi="Calibri"/>
          <w:kern w:val="2"/>
          <w:sz w:val="22"/>
          <w:szCs w:val="22"/>
          <w:lang w:eastAsia="en-US"/>
        </w:rPr>
      </w:pPr>
      <w:r w:rsidRPr="000A4922">
        <w:rPr>
          <w:rFonts w:ascii="Calibri" w:eastAsia="Calibri" w:hAnsi="Calibri"/>
          <w:kern w:val="2"/>
          <w:sz w:val="22"/>
          <w:szCs w:val="22"/>
          <w:lang w:eastAsia="en-US"/>
        </w:rPr>
        <w:t xml:space="preserve">-lp. 4 kalibracja czujnika światłowodowego balonu po wprowadzeniu cewnika do pacjenta i podłączeniu balonu do pompy oraz automatyczne </w:t>
      </w:r>
      <w:proofErr w:type="spellStart"/>
      <w:r w:rsidRPr="000A4922">
        <w:rPr>
          <w:rFonts w:ascii="Calibri" w:eastAsia="Calibri" w:hAnsi="Calibri"/>
          <w:kern w:val="2"/>
          <w:sz w:val="22"/>
          <w:szCs w:val="22"/>
          <w:lang w:eastAsia="en-US"/>
        </w:rPr>
        <w:t>rekalibracje</w:t>
      </w:r>
      <w:proofErr w:type="spellEnd"/>
      <w:r w:rsidRPr="000A4922">
        <w:rPr>
          <w:rFonts w:ascii="Calibri" w:eastAsia="Calibri" w:hAnsi="Calibri"/>
          <w:kern w:val="2"/>
          <w:sz w:val="22"/>
          <w:szCs w:val="22"/>
          <w:lang w:eastAsia="en-US"/>
        </w:rPr>
        <w:t xml:space="preserve"> przy cyklach wymiany He</w:t>
      </w:r>
    </w:p>
    <w:p w:rsidR="000A4922" w:rsidRPr="000A4922" w:rsidRDefault="000A4922" w:rsidP="000A4922">
      <w:pPr>
        <w:spacing w:after="160" w:line="256" w:lineRule="auto"/>
        <w:rPr>
          <w:rFonts w:ascii="Calibri" w:eastAsia="Calibri" w:hAnsi="Calibri"/>
          <w:b/>
          <w:bCs/>
          <w:kern w:val="2"/>
          <w:sz w:val="22"/>
          <w:szCs w:val="22"/>
          <w:lang w:eastAsia="en-US"/>
        </w:rPr>
      </w:pPr>
      <w:r w:rsidRPr="000A4922">
        <w:rPr>
          <w:rFonts w:ascii="Calibri" w:eastAsia="Calibri" w:hAnsi="Calibri"/>
          <w:b/>
          <w:bCs/>
          <w:kern w:val="2"/>
          <w:sz w:val="22"/>
          <w:szCs w:val="22"/>
          <w:lang w:eastAsia="en-US"/>
        </w:rPr>
        <w:t>Odpowiedź: Zamawiający informuje, że parametr opisany w lp. 4 nie jest parametrem granicznym (warunkującym dopuszczenie oferty), a jedynie kryterium punktowanym. Zatem opisany przez Wykonawcę parametr jest dopuszczony, ale nie uzyska dodatkowych punktów.</w:t>
      </w:r>
    </w:p>
    <w:p w:rsidR="000A4922" w:rsidRPr="000A4922" w:rsidRDefault="000A4922" w:rsidP="000A4922">
      <w:pPr>
        <w:spacing w:after="160" w:line="256" w:lineRule="auto"/>
        <w:rPr>
          <w:rFonts w:ascii="Calibri" w:eastAsia="Calibri" w:hAnsi="Calibri"/>
          <w:kern w:val="2"/>
          <w:sz w:val="22"/>
          <w:szCs w:val="22"/>
          <w:lang w:eastAsia="en-US"/>
        </w:rPr>
      </w:pPr>
      <w:r w:rsidRPr="000A4922">
        <w:rPr>
          <w:rFonts w:ascii="Calibri" w:eastAsia="Calibri" w:hAnsi="Calibri"/>
          <w:kern w:val="2"/>
          <w:sz w:val="22"/>
          <w:szCs w:val="22"/>
          <w:lang w:eastAsia="en-US"/>
        </w:rPr>
        <w:t xml:space="preserve"> - lp. 5 bez możliwość regulacji objętości dostarczonego helu do balonu cewnika przez użytkownika - automatyczne </w:t>
      </w:r>
      <w:proofErr w:type="spellStart"/>
      <w:r w:rsidRPr="000A4922">
        <w:rPr>
          <w:rFonts w:ascii="Calibri" w:eastAsia="Calibri" w:hAnsi="Calibri"/>
          <w:kern w:val="2"/>
          <w:sz w:val="22"/>
          <w:szCs w:val="22"/>
          <w:lang w:eastAsia="en-US"/>
        </w:rPr>
        <w:t>rekalibracje</w:t>
      </w:r>
      <w:proofErr w:type="spellEnd"/>
      <w:r w:rsidRPr="000A4922">
        <w:rPr>
          <w:rFonts w:ascii="Calibri" w:eastAsia="Calibri" w:hAnsi="Calibri"/>
          <w:kern w:val="2"/>
          <w:sz w:val="22"/>
          <w:szCs w:val="22"/>
          <w:lang w:eastAsia="en-US"/>
        </w:rPr>
        <w:t xml:space="preserve"> przy cyklach wymiany He oraz automatyczne uzupełnianie braków z powodu dyfuzji gazu </w:t>
      </w:r>
    </w:p>
    <w:p w:rsidR="000A4922" w:rsidRPr="000A4922" w:rsidRDefault="000A4922" w:rsidP="000A4922">
      <w:pPr>
        <w:spacing w:after="160" w:line="256" w:lineRule="auto"/>
        <w:rPr>
          <w:rFonts w:ascii="Calibri" w:eastAsia="Calibri" w:hAnsi="Calibri"/>
          <w:b/>
          <w:bCs/>
          <w:kern w:val="2"/>
          <w:sz w:val="22"/>
          <w:szCs w:val="22"/>
          <w:lang w:eastAsia="en-US"/>
        </w:rPr>
      </w:pPr>
      <w:r w:rsidRPr="000A4922">
        <w:rPr>
          <w:rFonts w:ascii="Calibri" w:eastAsia="Calibri" w:hAnsi="Calibri"/>
          <w:b/>
          <w:bCs/>
          <w:kern w:val="2"/>
          <w:sz w:val="22"/>
          <w:szCs w:val="22"/>
          <w:lang w:eastAsia="en-US"/>
        </w:rPr>
        <w:t>Odpowiedź: Zamawiający dopuszcza.</w:t>
      </w:r>
    </w:p>
    <w:p w:rsidR="000A4922" w:rsidRPr="000A4922" w:rsidRDefault="000A4922" w:rsidP="000A4922">
      <w:pPr>
        <w:spacing w:after="160" w:line="256" w:lineRule="auto"/>
        <w:rPr>
          <w:rFonts w:ascii="Calibri" w:eastAsia="Calibri" w:hAnsi="Calibri"/>
          <w:kern w:val="2"/>
          <w:sz w:val="22"/>
          <w:szCs w:val="22"/>
          <w:lang w:eastAsia="en-US"/>
        </w:rPr>
      </w:pPr>
      <w:r w:rsidRPr="000A4922">
        <w:rPr>
          <w:rFonts w:ascii="Calibri" w:eastAsia="Calibri" w:hAnsi="Calibri"/>
          <w:kern w:val="2"/>
          <w:sz w:val="22"/>
          <w:szCs w:val="22"/>
          <w:lang w:eastAsia="en-US"/>
        </w:rPr>
        <w:t xml:space="preserve">- lp. 6 kolorowy składany monitor LCD z możliwością odłączenia od konsoli w czasie transportu, przekątna ekranu – 12,1” </w:t>
      </w:r>
    </w:p>
    <w:p w:rsidR="000A4922" w:rsidRPr="000A4922" w:rsidRDefault="000A4922" w:rsidP="000A4922">
      <w:pPr>
        <w:spacing w:after="160" w:line="256" w:lineRule="auto"/>
        <w:rPr>
          <w:rFonts w:ascii="Calibri" w:eastAsia="Calibri" w:hAnsi="Calibri"/>
          <w:kern w:val="2"/>
          <w:sz w:val="22"/>
          <w:szCs w:val="22"/>
          <w:lang w:eastAsia="en-US"/>
        </w:rPr>
      </w:pPr>
      <w:r w:rsidRPr="000A4922">
        <w:rPr>
          <w:rFonts w:ascii="Calibri" w:eastAsia="Calibri" w:hAnsi="Calibri"/>
          <w:b/>
          <w:bCs/>
          <w:kern w:val="2"/>
          <w:sz w:val="22"/>
          <w:szCs w:val="22"/>
          <w:lang w:eastAsia="en-US"/>
        </w:rPr>
        <w:t>Odpowiedź: Zamawiający dopuszcza.</w:t>
      </w:r>
    </w:p>
    <w:p w:rsidR="000A4922" w:rsidRPr="000A4922" w:rsidRDefault="000A4922" w:rsidP="000A4922">
      <w:pPr>
        <w:spacing w:after="160" w:line="256" w:lineRule="auto"/>
        <w:rPr>
          <w:rFonts w:ascii="Calibri" w:eastAsia="Calibri" w:hAnsi="Calibri"/>
          <w:kern w:val="2"/>
          <w:sz w:val="22"/>
          <w:szCs w:val="22"/>
          <w:lang w:eastAsia="en-US"/>
        </w:rPr>
      </w:pPr>
      <w:r w:rsidRPr="000A4922">
        <w:rPr>
          <w:rFonts w:ascii="Calibri" w:eastAsia="Calibri" w:hAnsi="Calibri"/>
          <w:kern w:val="2"/>
          <w:sz w:val="22"/>
          <w:szCs w:val="22"/>
          <w:lang w:eastAsia="en-US"/>
        </w:rPr>
        <w:t xml:space="preserve">- lp. 9 Automatyczne usuwanie pary wodnej (kondensatu) z układu przez system osuszania- bez zbiornika na kondensat (brak magazynowania kondensatu i konieczności jego usuwania przez personel podczas eksploatacji pompy do kontrapulsacji. </w:t>
      </w:r>
    </w:p>
    <w:p w:rsidR="000A4922" w:rsidRPr="000A4922" w:rsidRDefault="000A4922" w:rsidP="000A4922">
      <w:pPr>
        <w:spacing w:after="160" w:line="256" w:lineRule="auto"/>
        <w:rPr>
          <w:rFonts w:ascii="Calibri" w:eastAsia="Calibri" w:hAnsi="Calibri"/>
          <w:b/>
          <w:bCs/>
          <w:kern w:val="2"/>
          <w:sz w:val="22"/>
          <w:szCs w:val="22"/>
          <w:lang w:eastAsia="en-US"/>
        </w:rPr>
      </w:pPr>
      <w:r w:rsidRPr="000A4922">
        <w:rPr>
          <w:rFonts w:ascii="Calibri" w:eastAsia="Calibri" w:hAnsi="Calibri"/>
          <w:b/>
          <w:bCs/>
          <w:kern w:val="2"/>
          <w:sz w:val="22"/>
          <w:szCs w:val="22"/>
          <w:lang w:eastAsia="en-US"/>
        </w:rPr>
        <w:lastRenderedPageBreak/>
        <w:t>Odpowiedź: Zamawiający informuje, że parametr opisany w lp. 9 nie jest parametrem granicznym (warunkującym dopuszczenie oferty), a jedynie kryterium punktowanym. Jednocześnie Zamawiający modyfikuje zapis lp. 9 na następujący: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2"/>
        <w:gridCol w:w="3342"/>
        <w:gridCol w:w="885"/>
        <w:gridCol w:w="1676"/>
        <w:gridCol w:w="1995"/>
        <w:gridCol w:w="880"/>
      </w:tblGrid>
      <w:tr w:rsidR="000A4922" w:rsidRPr="000A4922">
        <w:trPr>
          <w:cantSplit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922" w:rsidRPr="000A4922" w:rsidRDefault="000A4922" w:rsidP="000A4922">
            <w:pPr>
              <w:spacing w:after="160" w:line="256" w:lineRule="auto"/>
              <w:ind w:left="113"/>
              <w:jc w:val="center"/>
              <w:rPr>
                <w:rFonts w:ascii="Calibri" w:eastAsia="Calibri" w:hAnsi="Calibri"/>
                <w:b/>
                <w:bCs/>
                <w:iCs/>
                <w:kern w:val="2"/>
                <w:sz w:val="22"/>
                <w:szCs w:val="22"/>
                <w:lang w:eastAsia="en-US"/>
              </w:rPr>
            </w:pPr>
            <w:r w:rsidRPr="000A4922">
              <w:rPr>
                <w:rFonts w:ascii="Calibri" w:eastAsia="Calibri" w:hAnsi="Calibri"/>
                <w:b/>
                <w:bCs/>
                <w:iCs/>
                <w:kern w:val="2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922" w:rsidRPr="000A4922" w:rsidRDefault="000A4922" w:rsidP="000A4922">
            <w:pPr>
              <w:spacing w:after="160" w:line="256" w:lineRule="auto"/>
              <w:rPr>
                <w:rFonts w:ascii="Calibri" w:eastAsia="Calibri" w:hAnsi="Calibri"/>
                <w:b/>
                <w:bCs/>
                <w:kern w:val="2"/>
                <w:sz w:val="22"/>
                <w:szCs w:val="22"/>
                <w:lang w:eastAsia="en-US"/>
              </w:rPr>
            </w:pPr>
            <w:r w:rsidRPr="000A4922">
              <w:rPr>
                <w:rFonts w:ascii="Calibri" w:eastAsia="Calibri" w:hAnsi="Calibri"/>
                <w:b/>
                <w:bCs/>
                <w:kern w:val="2"/>
                <w:sz w:val="22"/>
                <w:szCs w:val="22"/>
                <w:lang w:eastAsia="en-US"/>
              </w:rPr>
              <w:t>Pojemnik w jednostce napędowej zbierający skroploną parę wodną lub automatyczne usuwanie pary wodnej (kondensatu) z układu przez system osuszania- bez zbiornika na kondensat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922" w:rsidRPr="000A4922" w:rsidRDefault="000A4922" w:rsidP="000A4922">
            <w:pPr>
              <w:spacing w:after="160" w:line="256" w:lineRule="auto"/>
              <w:jc w:val="center"/>
              <w:rPr>
                <w:rFonts w:ascii="Calibri" w:eastAsia="Calibri" w:hAnsi="Calibri"/>
                <w:b/>
                <w:bCs/>
                <w:kern w:val="2"/>
                <w:sz w:val="22"/>
                <w:szCs w:val="22"/>
                <w:lang w:eastAsia="en-US"/>
              </w:rPr>
            </w:pPr>
            <w:r w:rsidRPr="000A4922">
              <w:rPr>
                <w:rFonts w:ascii="Calibri" w:eastAsia="Calibri" w:hAnsi="Calibri"/>
                <w:b/>
                <w:bCs/>
                <w:kern w:val="2"/>
                <w:sz w:val="22"/>
                <w:szCs w:val="22"/>
                <w:lang w:eastAsia="en-US"/>
              </w:rPr>
              <w:t>Tak/Nie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922" w:rsidRPr="000A4922" w:rsidRDefault="000A4922" w:rsidP="000A4922">
            <w:pPr>
              <w:spacing w:after="160" w:line="256" w:lineRule="auto"/>
              <w:jc w:val="center"/>
              <w:rPr>
                <w:rFonts w:ascii="Calibri" w:eastAsia="Calibri" w:hAnsi="Calibri"/>
                <w:b/>
                <w:bCs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922" w:rsidRPr="000A4922" w:rsidRDefault="000A4922" w:rsidP="000A4922">
            <w:pPr>
              <w:spacing w:after="160" w:line="256" w:lineRule="auto"/>
              <w:jc w:val="center"/>
              <w:rPr>
                <w:rFonts w:ascii="Calibri" w:eastAsia="Calibri" w:hAnsi="Calibri"/>
                <w:b/>
                <w:bCs/>
                <w:kern w:val="2"/>
                <w:sz w:val="22"/>
                <w:szCs w:val="22"/>
                <w:lang w:eastAsia="en-US"/>
              </w:rPr>
            </w:pPr>
            <w:r w:rsidRPr="000A4922">
              <w:rPr>
                <w:rFonts w:ascii="Calibri" w:eastAsia="Calibri" w:hAnsi="Calibri"/>
                <w:b/>
                <w:bCs/>
                <w:kern w:val="2"/>
                <w:sz w:val="22"/>
                <w:szCs w:val="22"/>
                <w:lang w:eastAsia="en-US"/>
              </w:rPr>
              <w:t>Tak - 10 pkt</w:t>
            </w:r>
          </w:p>
          <w:p w:rsidR="000A4922" w:rsidRPr="000A4922" w:rsidRDefault="000A4922" w:rsidP="000A4922">
            <w:pPr>
              <w:spacing w:after="160" w:line="256" w:lineRule="auto"/>
              <w:jc w:val="center"/>
              <w:rPr>
                <w:rFonts w:ascii="Calibri" w:eastAsia="Calibri" w:hAnsi="Calibri"/>
                <w:b/>
                <w:bCs/>
                <w:kern w:val="2"/>
                <w:sz w:val="22"/>
                <w:szCs w:val="22"/>
                <w:lang w:eastAsia="en-US"/>
              </w:rPr>
            </w:pPr>
            <w:r w:rsidRPr="000A4922">
              <w:rPr>
                <w:rFonts w:ascii="Calibri" w:eastAsia="Calibri" w:hAnsi="Calibri"/>
                <w:b/>
                <w:bCs/>
                <w:kern w:val="2"/>
                <w:sz w:val="22"/>
                <w:szCs w:val="22"/>
                <w:lang w:eastAsia="en-US"/>
              </w:rPr>
              <w:t>Nie- 0 pkt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922" w:rsidRPr="000A4922" w:rsidRDefault="000A4922" w:rsidP="000A4922">
            <w:pPr>
              <w:spacing w:after="160" w:line="256" w:lineRule="auto"/>
              <w:rPr>
                <w:rFonts w:ascii="Calibri" w:eastAsia="Calibri" w:hAnsi="Calibri"/>
                <w:b/>
                <w:bCs/>
                <w:kern w:val="2"/>
                <w:sz w:val="22"/>
                <w:szCs w:val="22"/>
                <w:lang w:eastAsia="en-US"/>
              </w:rPr>
            </w:pPr>
          </w:p>
        </w:tc>
      </w:tr>
    </w:tbl>
    <w:p w:rsidR="000A4922" w:rsidRPr="000A4922" w:rsidRDefault="000A4922" w:rsidP="000A4922">
      <w:pPr>
        <w:spacing w:after="160" w:line="256" w:lineRule="auto"/>
        <w:rPr>
          <w:rFonts w:ascii="Calibri" w:eastAsia="Calibri" w:hAnsi="Calibri"/>
          <w:b/>
          <w:bCs/>
          <w:kern w:val="2"/>
          <w:sz w:val="22"/>
          <w:szCs w:val="22"/>
          <w:lang w:eastAsia="en-US"/>
        </w:rPr>
      </w:pPr>
    </w:p>
    <w:p w:rsidR="000A4922" w:rsidRPr="000A4922" w:rsidRDefault="000A4922" w:rsidP="000A4922">
      <w:pPr>
        <w:spacing w:after="160" w:line="256" w:lineRule="auto"/>
        <w:rPr>
          <w:rFonts w:ascii="Calibri" w:eastAsia="Calibri" w:hAnsi="Calibri"/>
          <w:kern w:val="2"/>
          <w:sz w:val="22"/>
          <w:szCs w:val="22"/>
          <w:lang w:eastAsia="en-US"/>
        </w:rPr>
      </w:pPr>
      <w:r w:rsidRPr="000A4922">
        <w:rPr>
          <w:rFonts w:ascii="Calibri" w:eastAsia="Calibri" w:hAnsi="Calibri"/>
          <w:kern w:val="2"/>
          <w:sz w:val="22"/>
          <w:szCs w:val="22"/>
          <w:lang w:eastAsia="en-US"/>
        </w:rPr>
        <w:t xml:space="preserve">- lp. 12 możliwość ustawienie przez użytkownika współczynnika kontrapulsacji 1:1, 1:2, 1:3 </w:t>
      </w:r>
    </w:p>
    <w:p w:rsidR="000A4922" w:rsidRPr="000A4922" w:rsidRDefault="000A4922" w:rsidP="000A4922">
      <w:pPr>
        <w:spacing w:after="160" w:line="256" w:lineRule="auto"/>
        <w:rPr>
          <w:rFonts w:ascii="Calibri" w:eastAsia="Calibri" w:hAnsi="Calibri"/>
          <w:kern w:val="2"/>
          <w:sz w:val="22"/>
          <w:szCs w:val="22"/>
          <w:lang w:eastAsia="en-US"/>
        </w:rPr>
      </w:pPr>
      <w:r w:rsidRPr="000A4922">
        <w:rPr>
          <w:rFonts w:ascii="Calibri" w:eastAsia="Calibri" w:hAnsi="Calibri"/>
          <w:b/>
          <w:bCs/>
          <w:kern w:val="2"/>
          <w:sz w:val="22"/>
          <w:szCs w:val="22"/>
          <w:lang w:eastAsia="en-US"/>
        </w:rPr>
        <w:t>Odpowiedź: Zamawiający informuje, że parametr opisany w lp. 4 nie jest parametrem granicznym (warunkującym dopuszczenie oferty), a jedynie kryterium punktowanym. Zatem opisany przez Wykonawcę parametr jest dopuszczony, ale nie uzyska dodatkowych punktów.</w:t>
      </w:r>
    </w:p>
    <w:p w:rsidR="000A4922" w:rsidRPr="000A4922" w:rsidRDefault="000A4922" w:rsidP="000A4922">
      <w:pPr>
        <w:spacing w:after="160" w:line="256" w:lineRule="auto"/>
        <w:rPr>
          <w:rFonts w:ascii="Calibri" w:eastAsia="Calibri" w:hAnsi="Calibri"/>
          <w:kern w:val="2"/>
          <w:sz w:val="22"/>
          <w:szCs w:val="22"/>
          <w:lang w:eastAsia="en-US"/>
        </w:rPr>
      </w:pPr>
      <w:r w:rsidRPr="000A4922">
        <w:rPr>
          <w:rFonts w:ascii="Calibri" w:eastAsia="Calibri" w:hAnsi="Calibri"/>
          <w:kern w:val="2"/>
          <w:sz w:val="22"/>
          <w:szCs w:val="22"/>
          <w:lang w:eastAsia="en-US"/>
        </w:rPr>
        <w:t>- lp. 14 wyposażone w monitorowanie ciśnienia augmentacji</w:t>
      </w:r>
    </w:p>
    <w:p w:rsidR="000A4922" w:rsidRPr="000A4922" w:rsidRDefault="000A4922" w:rsidP="000A4922">
      <w:pPr>
        <w:spacing w:after="160" w:line="256" w:lineRule="auto"/>
        <w:rPr>
          <w:rFonts w:ascii="Calibri" w:eastAsia="Calibri" w:hAnsi="Calibri"/>
          <w:kern w:val="2"/>
          <w:sz w:val="22"/>
          <w:szCs w:val="22"/>
          <w:lang w:eastAsia="en-US"/>
        </w:rPr>
      </w:pPr>
      <w:r w:rsidRPr="000A4922">
        <w:rPr>
          <w:rFonts w:ascii="Calibri" w:eastAsia="Calibri" w:hAnsi="Calibri"/>
          <w:b/>
          <w:bCs/>
          <w:kern w:val="2"/>
          <w:sz w:val="22"/>
          <w:szCs w:val="22"/>
          <w:lang w:eastAsia="en-US"/>
        </w:rPr>
        <w:t>Odpowiedź: Zamawiający dopuszcza.</w:t>
      </w:r>
    </w:p>
    <w:p w:rsidR="000A4922" w:rsidRPr="000A4922" w:rsidRDefault="000A4922" w:rsidP="000A4922">
      <w:pPr>
        <w:spacing w:after="160" w:line="256" w:lineRule="auto"/>
        <w:rPr>
          <w:rFonts w:ascii="Calibri" w:eastAsia="Calibri" w:hAnsi="Calibri"/>
          <w:kern w:val="2"/>
          <w:sz w:val="22"/>
          <w:szCs w:val="22"/>
          <w:lang w:eastAsia="en-US"/>
        </w:rPr>
      </w:pPr>
      <w:r w:rsidRPr="000A4922">
        <w:rPr>
          <w:rFonts w:ascii="Calibri" w:eastAsia="Calibri" w:hAnsi="Calibri"/>
          <w:kern w:val="2"/>
          <w:sz w:val="22"/>
          <w:szCs w:val="22"/>
          <w:lang w:eastAsia="en-US"/>
        </w:rPr>
        <w:t xml:space="preserve"> - lp. 15 historia alarmów umożliwiająca wyświetlenie i wydruk 10 ostatnich komunikatów alarmowych </w:t>
      </w:r>
    </w:p>
    <w:p w:rsidR="000A4922" w:rsidRPr="000A4922" w:rsidRDefault="000A4922" w:rsidP="000A4922">
      <w:pPr>
        <w:spacing w:after="160" w:line="256" w:lineRule="auto"/>
        <w:rPr>
          <w:rFonts w:ascii="Calibri" w:eastAsia="Calibri" w:hAnsi="Calibri"/>
          <w:kern w:val="2"/>
          <w:sz w:val="22"/>
          <w:szCs w:val="22"/>
          <w:lang w:eastAsia="en-US"/>
        </w:rPr>
      </w:pPr>
      <w:r w:rsidRPr="000A4922">
        <w:rPr>
          <w:rFonts w:ascii="Calibri" w:eastAsia="Calibri" w:hAnsi="Calibri"/>
          <w:b/>
          <w:bCs/>
          <w:kern w:val="2"/>
          <w:sz w:val="22"/>
          <w:szCs w:val="22"/>
          <w:lang w:eastAsia="en-US"/>
        </w:rPr>
        <w:t>Odpowiedź: Zamawiający dopuszcza.</w:t>
      </w:r>
    </w:p>
    <w:p w:rsidR="000A4922" w:rsidRPr="000A4922" w:rsidRDefault="000A4922" w:rsidP="000A4922">
      <w:pPr>
        <w:spacing w:after="160" w:line="256" w:lineRule="auto"/>
        <w:rPr>
          <w:rFonts w:ascii="Calibri" w:eastAsia="Calibri" w:hAnsi="Calibri"/>
          <w:kern w:val="2"/>
          <w:sz w:val="22"/>
          <w:szCs w:val="22"/>
          <w:lang w:eastAsia="en-US"/>
        </w:rPr>
      </w:pPr>
      <w:r w:rsidRPr="000A4922">
        <w:rPr>
          <w:rFonts w:ascii="Calibri" w:eastAsia="Calibri" w:hAnsi="Calibri"/>
          <w:kern w:val="2"/>
          <w:sz w:val="22"/>
          <w:szCs w:val="22"/>
          <w:lang w:eastAsia="en-US"/>
        </w:rPr>
        <w:t xml:space="preserve">- lp. 16 wyposażone w moduł dysku bezpieczeństwa pacjenta gwarantujący zabezpieczenie komponentów pompy przed zalaniem krwią pacjenta – konieczność wymiany co 6 mln cykli lub raz na 4 lata </w:t>
      </w:r>
    </w:p>
    <w:p w:rsidR="000A4922" w:rsidRPr="000A4922" w:rsidRDefault="000A4922" w:rsidP="000A4922">
      <w:pPr>
        <w:spacing w:after="160" w:line="256" w:lineRule="auto"/>
        <w:rPr>
          <w:rFonts w:ascii="Calibri" w:eastAsia="Calibri" w:hAnsi="Calibri"/>
          <w:kern w:val="2"/>
          <w:sz w:val="22"/>
          <w:szCs w:val="22"/>
          <w:lang w:eastAsia="en-US"/>
        </w:rPr>
      </w:pPr>
      <w:r w:rsidRPr="000A4922">
        <w:rPr>
          <w:rFonts w:ascii="Calibri" w:eastAsia="Calibri" w:hAnsi="Calibri"/>
          <w:b/>
          <w:bCs/>
          <w:kern w:val="2"/>
          <w:sz w:val="22"/>
          <w:szCs w:val="22"/>
          <w:lang w:eastAsia="en-US"/>
        </w:rPr>
        <w:t>Odpowiedź: Zamawiający dopuszcza.</w:t>
      </w:r>
    </w:p>
    <w:p w:rsidR="000A4922" w:rsidRPr="000A4922" w:rsidRDefault="000A4922" w:rsidP="000A4922">
      <w:pPr>
        <w:spacing w:after="160" w:line="256" w:lineRule="auto"/>
        <w:rPr>
          <w:rFonts w:ascii="Calibri" w:eastAsia="Calibri" w:hAnsi="Calibri"/>
          <w:kern w:val="2"/>
          <w:sz w:val="22"/>
          <w:szCs w:val="22"/>
          <w:lang w:eastAsia="en-US"/>
        </w:rPr>
      </w:pPr>
      <w:r w:rsidRPr="000A4922">
        <w:rPr>
          <w:rFonts w:ascii="Calibri" w:eastAsia="Calibri" w:hAnsi="Calibri"/>
          <w:kern w:val="2"/>
          <w:sz w:val="22"/>
          <w:szCs w:val="22"/>
          <w:lang w:eastAsia="en-US"/>
        </w:rPr>
        <w:t xml:space="preserve">Pytanie nr 2 do załącznik 1.3 OPZ Aparat do kontrapulsacji wewnątrzaortalnej Pakiet 3: Czy Zamawiający dopuści </w:t>
      </w:r>
    </w:p>
    <w:p w:rsidR="000A4922" w:rsidRPr="000A4922" w:rsidRDefault="000A4922" w:rsidP="000A4922">
      <w:pPr>
        <w:spacing w:after="160" w:line="256" w:lineRule="auto"/>
        <w:rPr>
          <w:rFonts w:ascii="Calibri" w:eastAsia="Calibri" w:hAnsi="Calibri"/>
          <w:kern w:val="2"/>
          <w:sz w:val="22"/>
          <w:szCs w:val="22"/>
          <w:lang w:eastAsia="en-US"/>
        </w:rPr>
      </w:pPr>
      <w:r w:rsidRPr="000A4922">
        <w:rPr>
          <w:rFonts w:ascii="Calibri" w:eastAsia="Calibri" w:hAnsi="Calibri"/>
          <w:kern w:val="2"/>
          <w:sz w:val="22"/>
          <w:szCs w:val="22"/>
          <w:lang w:eastAsia="en-US"/>
        </w:rPr>
        <w:t xml:space="preserve">- lp.20 czas reakcji 2 dni robocze, czas naprawy bez części 5 dni roboczych </w:t>
      </w:r>
    </w:p>
    <w:p w:rsidR="000A4922" w:rsidRPr="000A4922" w:rsidRDefault="000A4922" w:rsidP="000A4922">
      <w:pPr>
        <w:spacing w:after="160" w:line="256" w:lineRule="auto"/>
        <w:rPr>
          <w:rFonts w:ascii="Calibri" w:eastAsia="Calibri" w:hAnsi="Calibri"/>
          <w:kern w:val="2"/>
          <w:sz w:val="22"/>
          <w:szCs w:val="22"/>
          <w:lang w:eastAsia="en-US"/>
        </w:rPr>
      </w:pPr>
      <w:r w:rsidRPr="000A4922">
        <w:rPr>
          <w:rFonts w:ascii="Calibri" w:eastAsia="Calibri" w:hAnsi="Calibri"/>
          <w:b/>
          <w:bCs/>
          <w:kern w:val="2"/>
          <w:sz w:val="22"/>
          <w:szCs w:val="22"/>
          <w:lang w:eastAsia="en-US"/>
        </w:rPr>
        <w:t>Odpowiedź: Zamawiający dopuszcza.</w:t>
      </w:r>
    </w:p>
    <w:p w:rsidR="000A4922" w:rsidRPr="000A4922" w:rsidRDefault="000A4922" w:rsidP="000A4922">
      <w:pPr>
        <w:spacing w:after="160" w:line="256" w:lineRule="auto"/>
        <w:rPr>
          <w:rFonts w:ascii="Calibri" w:eastAsia="Calibri" w:hAnsi="Calibri"/>
          <w:kern w:val="2"/>
          <w:sz w:val="22"/>
          <w:szCs w:val="22"/>
          <w:lang w:eastAsia="en-US"/>
        </w:rPr>
      </w:pPr>
      <w:r w:rsidRPr="000A4922">
        <w:rPr>
          <w:rFonts w:ascii="Calibri" w:eastAsia="Calibri" w:hAnsi="Calibri"/>
          <w:kern w:val="2"/>
          <w:sz w:val="22"/>
          <w:szCs w:val="22"/>
          <w:lang w:eastAsia="en-US"/>
        </w:rPr>
        <w:t>- lp.21 czas naprawy z częściami z poza RP 10 dni roboczych</w:t>
      </w:r>
    </w:p>
    <w:p w:rsidR="000A4922" w:rsidRPr="000A4922" w:rsidRDefault="000A4922" w:rsidP="000A4922">
      <w:pPr>
        <w:spacing w:after="160" w:line="256" w:lineRule="auto"/>
        <w:rPr>
          <w:rFonts w:ascii="Calibri" w:eastAsia="Calibri" w:hAnsi="Calibri"/>
          <w:kern w:val="2"/>
          <w:sz w:val="22"/>
          <w:szCs w:val="22"/>
          <w:lang w:eastAsia="en-US"/>
        </w:rPr>
      </w:pPr>
      <w:r w:rsidRPr="000A4922">
        <w:rPr>
          <w:rFonts w:ascii="Calibri" w:eastAsia="Calibri" w:hAnsi="Calibri"/>
          <w:b/>
          <w:bCs/>
          <w:kern w:val="2"/>
          <w:sz w:val="22"/>
          <w:szCs w:val="22"/>
          <w:lang w:eastAsia="en-US"/>
        </w:rPr>
        <w:t>Odpowiedź: Zamawiający dopuszcza.</w:t>
      </w:r>
    </w:p>
    <w:p w:rsidR="00517FB0" w:rsidRPr="00517FB0" w:rsidRDefault="00517FB0" w:rsidP="00664CC9">
      <w:pPr>
        <w:spacing w:line="300" w:lineRule="auto"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</w:p>
    <w:p w:rsidR="006D4AB3" w:rsidRPr="006471E7" w:rsidRDefault="00BE62A3" w:rsidP="00BE62A3">
      <w:pPr>
        <w:pStyle w:val="Tekstpodstawowy"/>
        <w:spacing w:before="120" w:after="480"/>
        <w:ind w:left="3119" w:firstLine="425"/>
        <w:jc w:val="center"/>
        <w:rPr>
          <w:rFonts w:ascii="Calibri" w:hAnsi="Calibri" w:cs="Calibri"/>
          <w:sz w:val="22"/>
          <w:szCs w:val="22"/>
        </w:rPr>
      </w:pPr>
      <w:r w:rsidRPr="006471E7">
        <w:rPr>
          <w:rFonts w:ascii="Calibri" w:hAnsi="Calibri" w:cs="Calibri"/>
          <w:sz w:val="22"/>
          <w:szCs w:val="22"/>
        </w:rPr>
        <w:t>Przewodniczący Komisji Przetargowej</w:t>
      </w:r>
    </w:p>
    <w:p w:rsidR="006D4AB3" w:rsidRPr="006471E7" w:rsidRDefault="00C040D5" w:rsidP="006471E7">
      <w:pPr>
        <w:spacing w:before="120" w:after="120" w:line="360" w:lineRule="auto"/>
        <w:ind w:left="2978" w:firstLine="141"/>
        <w:jc w:val="center"/>
        <w:rPr>
          <w:rFonts w:ascii="Calibri" w:hAnsi="Calibri" w:cs="Calibri"/>
          <w:sz w:val="22"/>
          <w:szCs w:val="22"/>
        </w:rPr>
      </w:pPr>
      <w:r w:rsidRPr="006471E7">
        <w:rPr>
          <w:rFonts w:ascii="Calibri" w:hAnsi="Calibri" w:cs="Calibri"/>
          <w:sz w:val="22"/>
          <w:szCs w:val="22"/>
        </w:rPr>
        <w:t>Piotr</w:t>
      </w:r>
      <w:r w:rsidR="006D4AB3" w:rsidRPr="006471E7">
        <w:rPr>
          <w:rFonts w:ascii="Calibri" w:hAnsi="Calibri" w:cs="Calibri"/>
          <w:sz w:val="22"/>
          <w:szCs w:val="22"/>
        </w:rPr>
        <w:t xml:space="preserve"> </w:t>
      </w:r>
      <w:r w:rsidRPr="006471E7">
        <w:rPr>
          <w:rFonts w:ascii="Calibri" w:hAnsi="Calibri" w:cs="Calibri"/>
          <w:sz w:val="22"/>
          <w:szCs w:val="22"/>
        </w:rPr>
        <w:t>Nowakowski</w:t>
      </w:r>
    </w:p>
    <w:sectPr w:rsidR="006D4AB3" w:rsidRPr="006471E7" w:rsidSect="000A49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56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F06A9" w:rsidRDefault="006F06A9">
      <w:r>
        <w:separator/>
      </w:r>
    </w:p>
  </w:endnote>
  <w:endnote w:type="continuationSeparator" w:id="0">
    <w:p w:rsidR="006F06A9" w:rsidRDefault="006F0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F06A9" w:rsidRDefault="006F06A9">
      <w:r>
        <w:separator/>
      </w:r>
    </w:p>
  </w:footnote>
  <w:footnote w:type="continuationSeparator" w:id="0">
    <w:p w:rsidR="006F06A9" w:rsidRDefault="006F06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040D5" w:rsidRDefault="00C040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471E7" w:rsidRDefault="000A492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78" type="#_x0000_t75" style="width:453.75pt;height:58.5pt;visibility:visible">
          <v:imagedata r:id="rId1" o:title=""/>
        </v:shape>
      </w:pict>
    </w:r>
  </w:p>
  <w:p w:rsidR="00C040D5" w:rsidRDefault="00C040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040D5" w:rsidRDefault="00C040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80990726">
    <w:abstractNumId w:val="3"/>
  </w:num>
  <w:num w:numId="2" w16cid:durableId="295334113">
    <w:abstractNumId w:val="6"/>
  </w:num>
  <w:num w:numId="3" w16cid:durableId="692222594">
    <w:abstractNumId w:val="2"/>
  </w:num>
  <w:num w:numId="4" w16cid:durableId="245455985">
    <w:abstractNumId w:val="5"/>
  </w:num>
  <w:num w:numId="5" w16cid:durableId="751510858">
    <w:abstractNumId w:val="0"/>
  </w:num>
  <w:num w:numId="6" w16cid:durableId="1246067855">
    <w:abstractNumId w:val="1"/>
  </w:num>
  <w:num w:numId="7" w16cid:durableId="12503148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06A9"/>
    <w:rsid w:val="00031374"/>
    <w:rsid w:val="000A1097"/>
    <w:rsid w:val="000A4922"/>
    <w:rsid w:val="000A7BE6"/>
    <w:rsid w:val="000E2A8F"/>
    <w:rsid w:val="0012774F"/>
    <w:rsid w:val="00144B7A"/>
    <w:rsid w:val="00180C6E"/>
    <w:rsid w:val="0029606A"/>
    <w:rsid w:val="004848F3"/>
    <w:rsid w:val="004A75F2"/>
    <w:rsid w:val="005144A9"/>
    <w:rsid w:val="00517FB0"/>
    <w:rsid w:val="00520165"/>
    <w:rsid w:val="005B1B08"/>
    <w:rsid w:val="00632C3C"/>
    <w:rsid w:val="006471E7"/>
    <w:rsid w:val="00662BDB"/>
    <w:rsid w:val="00664CC9"/>
    <w:rsid w:val="006A5DF1"/>
    <w:rsid w:val="006B7198"/>
    <w:rsid w:val="006D4AB3"/>
    <w:rsid w:val="006F06A9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040D5"/>
    <w:rsid w:val="00C370F2"/>
    <w:rsid w:val="00C44EEC"/>
    <w:rsid w:val="00D22FFA"/>
    <w:rsid w:val="00D45713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36BB96B-06C7-4F47-99B3-DF5F8AC0B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6471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466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6</cp:revision>
  <cp:lastPrinted>2026-03-12T12:23:00Z</cp:lastPrinted>
  <dcterms:created xsi:type="dcterms:W3CDTF">2026-03-12T07:52:00Z</dcterms:created>
  <dcterms:modified xsi:type="dcterms:W3CDTF">2026-03-12T12:24:00Z</dcterms:modified>
</cp:coreProperties>
</file>