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6EE3A" w14:textId="532AC8FB" w:rsidR="00D642C1" w:rsidRPr="00E1726C" w:rsidRDefault="00D642C1" w:rsidP="00D642C1">
      <w:pPr>
        <w:spacing w:after="0" w:line="240" w:lineRule="auto"/>
        <w:ind w:right="38"/>
        <w:jc w:val="right"/>
        <w:rPr>
          <w:rFonts w:asciiTheme="minorHAnsi" w:eastAsia="Times New Roman" w:hAnsiTheme="minorHAnsi" w:cstheme="minorHAnsi"/>
          <w:bCs w:val="0"/>
          <w:color w:val="000000"/>
          <w:lang w:eastAsia="pl-PL"/>
        </w:rPr>
      </w:pPr>
      <w:r w:rsidRPr="00E1726C">
        <w:rPr>
          <w:rFonts w:asciiTheme="minorHAnsi" w:eastAsia="Times New Roman" w:hAnsiTheme="minorHAnsi" w:cstheme="minorHAnsi"/>
          <w:bCs w:val="0"/>
          <w:color w:val="000000"/>
          <w:lang w:eastAsia="pl-PL"/>
        </w:rPr>
        <w:t>Załącznik nr 1</w:t>
      </w:r>
      <w:r w:rsidR="002305FE" w:rsidRPr="00E1726C">
        <w:rPr>
          <w:rFonts w:asciiTheme="minorHAnsi" w:eastAsia="Times New Roman" w:hAnsiTheme="minorHAnsi" w:cstheme="minorHAnsi"/>
          <w:bCs w:val="0"/>
          <w:color w:val="000000"/>
          <w:lang w:eastAsia="pl-PL"/>
        </w:rPr>
        <w:t>C</w:t>
      </w:r>
      <w:r w:rsidRPr="00E1726C">
        <w:rPr>
          <w:rFonts w:asciiTheme="minorHAnsi" w:eastAsia="Times New Roman" w:hAnsiTheme="minorHAnsi" w:cstheme="minorHAnsi"/>
          <w:bCs w:val="0"/>
          <w:color w:val="000000"/>
          <w:lang w:eastAsia="pl-PL"/>
        </w:rPr>
        <w:t xml:space="preserve"> </w:t>
      </w:r>
      <w:r w:rsidR="00E1726C" w:rsidRPr="00E1726C">
        <w:rPr>
          <w:rFonts w:asciiTheme="minorHAnsi" w:eastAsia="Times New Roman" w:hAnsiTheme="minorHAnsi" w:cstheme="minorHAnsi"/>
          <w:bCs w:val="0"/>
          <w:color w:val="000000"/>
          <w:lang w:eastAsia="pl-PL"/>
        </w:rPr>
        <w:t>do SWZ</w:t>
      </w:r>
    </w:p>
    <w:p w14:paraId="483DFFC9" w14:textId="77777777" w:rsidR="00D642C1" w:rsidRPr="00492E16" w:rsidRDefault="00D642C1" w:rsidP="00D642C1">
      <w:pPr>
        <w:spacing w:after="0" w:line="240" w:lineRule="auto"/>
        <w:ind w:left="117" w:hanging="10"/>
        <w:jc w:val="both"/>
        <w:rPr>
          <w:rFonts w:asciiTheme="minorHAnsi" w:eastAsia="Times New Roman" w:hAnsiTheme="minorHAnsi" w:cstheme="minorHAnsi"/>
          <w:b/>
          <w:color w:val="000000"/>
          <w:lang w:eastAsia="pl-PL"/>
        </w:rPr>
      </w:pPr>
    </w:p>
    <w:p w14:paraId="0D8A9E42" w14:textId="77777777" w:rsidR="00D642C1" w:rsidRPr="00492E16" w:rsidRDefault="00D642C1" w:rsidP="00D642C1">
      <w:pPr>
        <w:spacing w:after="15" w:line="240" w:lineRule="auto"/>
        <w:ind w:right="38"/>
        <w:jc w:val="both"/>
        <w:rPr>
          <w:rFonts w:asciiTheme="minorHAnsi" w:eastAsia="Times New Roman" w:hAnsiTheme="minorHAnsi" w:cstheme="minorHAnsi"/>
          <w:b/>
          <w:bCs w:val="0"/>
          <w:color w:val="000000"/>
          <w:lang w:eastAsia="pl-PL"/>
        </w:rPr>
      </w:pPr>
    </w:p>
    <w:p w14:paraId="19E61475" w14:textId="77777777" w:rsidR="00D642C1" w:rsidRPr="00492E16" w:rsidRDefault="00D642C1" w:rsidP="00D642C1">
      <w:pPr>
        <w:spacing w:after="15" w:line="240" w:lineRule="auto"/>
        <w:ind w:right="38"/>
        <w:jc w:val="center"/>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OPIS PRZEDMIOTU ZAMÓWIENIA</w:t>
      </w:r>
    </w:p>
    <w:p w14:paraId="2AAB951C" w14:textId="1022214A" w:rsidR="00D642C1" w:rsidRPr="00492E16" w:rsidRDefault="00D642C1" w:rsidP="00D642C1">
      <w:pPr>
        <w:spacing w:after="15" w:line="240" w:lineRule="auto"/>
        <w:ind w:right="38"/>
        <w:jc w:val="center"/>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PRZYSPIESZENIE PROCESÓW TRANSFORMACJI CYFROWEJ OCHRONY ZDROWIA POPRZEZ DALSZY ROZWÓJ USŁUG CYFROWYCH W SZPITALU MIEJSKIM SPECJALISTYCZNYM IM. GABRIELA NARUTOWICZA W KRAKOWIE</w:t>
      </w:r>
      <w:r w:rsidR="00951F1B">
        <w:rPr>
          <w:rFonts w:asciiTheme="minorHAnsi" w:eastAsia="Times New Roman" w:hAnsiTheme="minorHAnsi" w:cstheme="minorHAnsi"/>
          <w:b/>
          <w:color w:val="000000"/>
          <w:lang w:eastAsia="pl-PL"/>
        </w:rPr>
        <w:t xml:space="preserve"> – PAKIET 3</w:t>
      </w:r>
    </w:p>
    <w:p w14:paraId="13842D63" w14:textId="77777777" w:rsidR="00D642C1" w:rsidRPr="00492E16" w:rsidRDefault="00D642C1" w:rsidP="00D642C1">
      <w:pPr>
        <w:spacing w:after="15" w:line="240" w:lineRule="auto"/>
        <w:ind w:right="38"/>
        <w:jc w:val="both"/>
        <w:rPr>
          <w:rFonts w:asciiTheme="minorHAnsi" w:eastAsia="Times New Roman" w:hAnsiTheme="minorHAnsi" w:cstheme="minorHAnsi"/>
          <w:b/>
          <w:bCs w:val="0"/>
          <w:color w:val="000000"/>
          <w:lang w:eastAsia="pl-PL"/>
        </w:rPr>
      </w:pPr>
    </w:p>
    <w:p w14:paraId="50CDFD1D" w14:textId="77777777" w:rsidR="00D642C1" w:rsidRPr="00492E16" w:rsidRDefault="00D642C1" w:rsidP="00D642C1">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TYTUŁ PROJEKTU:</w:t>
      </w:r>
    </w:p>
    <w:p w14:paraId="09742CB0"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„Przyspieszenie procesów transformacji cyfrowej ochrony zdrowia poprzez dalszy rozwój usług cyfrowych w Szpitalu Miejskim Specjalistycznym im. Gabriela Narutowicza w Krakowie”</w:t>
      </w:r>
    </w:p>
    <w:p w14:paraId="48E305AC"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85D77FE" w14:textId="77777777" w:rsidR="00D642C1" w:rsidRPr="00492E16" w:rsidRDefault="00D642C1" w:rsidP="00D642C1">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CEL GŁÓWNY:</w:t>
      </w:r>
    </w:p>
    <w:p w14:paraId="44D12350"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Celem przedsięwzięcia jest usprawnienie funkcjonowania i poprawa jakości opieki medycznej świadczonej przez Szpital Miejski Specjalistyczny im. Gabriela Narutowicza w Krakowie poprzez:</w:t>
      </w:r>
    </w:p>
    <w:p w14:paraId="26449E50"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 integrację i rozbudowę systemów informatycznych świadczeniodawcy, </w:t>
      </w:r>
    </w:p>
    <w:p w14:paraId="317A2C4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digitalizację dokumentacji medycznej istotnej z punktu widzenia leczenia i profilaktyki,</w:t>
      </w:r>
    </w:p>
    <w:p w14:paraId="3701184D"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 działania zwiększające poziom </w:t>
      </w:r>
      <w:proofErr w:type="spellStart"/>
      <w:r w:rsidRPr="00492E16">
        <w:rPr>
          <w:rFonts w:asciiTheme="minorHAnsi" w:eastAsia="Times New Roman" w:hAnsiTheme="minorHAnsi" w:cstheme="minorHAnsi"/>
          <w:color w:val="000000"/>
          <w:lang w:eastAsia="pl-PL"/>
        </w:rPr>
        <w:t>cyberbezpieczeństwa</w:t>
      </w:r>
      <w:proofErr w:type="spellEnd"/>
      <w:r w:rsidRPr="00492E16">
        <w:rPr>
          <w:rFonts w:asciiTheme="minorHAnsi" w:eastAsia="Times New Roman" w:hAnsiTheme="minorHAnsi" w:cstheme="minorHAnsi"/>
          <w:color w:val="000000"/>
          <w:lang w:eastAsia="pl-PL"/>
        </w:rPr>
        <w:t xml:space="preserve"> Szpitala,</w:t>
      </w:r>
    </w:p>
    <w:p w14:paraId="400E158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wdrożenie rozwiązań AI i podłączenie do centralnego repozytorium danych medycznych.</w:t>
      </w:r>
    </w:p>
    <w:p w14:paraId="775C5718"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Celem przedsięwzięcia jest poprawa funkcjonowania szpitala, zwiększenie efektywności udzielania świadczeń, zapewnienie pacjentowi właściwej opieki i lepszego dostępu do informacji na temat swojego stanu zdrowia poprzez wsparcie procesu informatyzacji szpitala.</w:t>
      </w:r>
    </w:p>
    <w:p w14:paraId="2C86345F"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Cel ten odpowiada na zdiagnozowany główny problem, tj. niedostateczny poziom cyfryzacji i interoperacyjności w zakresie dokumentacji medycznej i systemów szpitalnych, utrudniający sprawną i bezpieczną obsługę pacjentów oraz efektywne zarządzanie procesami medycznymi i administracyjnymi.</w:t>
      </w:r>
    </w:p>
    <w:p w14:paraId="3393F5B5"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Zaplanowane działania pozwolą na zwiększenie bezpieczeństwa przetwarzanych danych medycznych, skrócenie czasu obsługi pacjenta i podniesienie jakości diagnostyki, poprawę ciągłości leczenia dzięki lepszej dostępności i wymianie informacji medycznych, integrację danych pacjentów z systemem P1 i repozytorium danych medycznych, usprawnienie zarządzania jednostką i obiegu informacji wewnętrznej oraz wzrost odporności szpitala na zagrożenia cyfrowe i podniesienie kompetencji kadry w zakresie nowych technologii. Jednocześnie projekt przyczyni się do wzmocnienia odporności systemu ochrony zdrowia na sytuacje kryzysowe, w tym epidemie, awarie techniczne i inne zagrożenia wymagające szybkiej reakcji i sprawnego zarządzania informacją.</w:t>
      </w:r>
    </w:p>
    <w:p w14:paraId="4E45E863"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Projekt będzie realizowany na terenie województwa małopolskiego w Szpitalu Miejskim Specjalistycznym im. Gabriela Narutowicza w Krakowie, który jest samodzielnym publicznym zakładem opieki zdrowotnej. Zakres projektu obejmuje kompleksowe działania cyfryzacji i modernizacji w obszarze IT szpitala, obejmujące zarówno infrastrukturę sprzętową i systemową, jak i wdrożenie dedykowanych rozwiązań z zakresu </w:t>
      </w:r>
      <w:proofErr w:type="spellStart"/>
      <w:r w:rsidRPr="00492E16">
        <w:rPr>
          <w:rFonts w:asciiTheme="minorHAnsi" w:eastAsia="Times New Roman" w:hAnsiTheme="minorHAnsi" w:cstheme="minorHAnsi"/>
          <w:color w:val="000000"/>
          <w:lang w:eastAsia="pl-PL"/>
        </w:rPr>
        <w:t>cyberbezpieczeństwa</w:t>
      </w:r>
      <w:proofErr w:type="spellEnd"/>
      <w:r w:rsidRPr="00492E16">
        <w:rPr>
          <w:rFonts w:asciiTheme="minorHAnsi" w:eastAsia="Times New Roman" w:hAnsiTheme="minorHAnsi" w:cstheme="minorHAnsi"/>
          <w:color w:val="000000"/>
          <w:lang w:eastAsia="pl-PL"/>
        </w:rPr>
        <w:t xml:space="preserve">, sztucznej inteligencji oraz integrację z krajową infrastrukturą e-zdrowia. </w:t>
      </w:r>
    </w:p>
    <w:p w14:paraId="6AF0EA51"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p>
    <w:p w14:paraId="43210BB2" w14:textId="1CA83036" w:rsidR="00D642C1" w:rsidRPr="00E1726C" w:rsidRDefault="00D642C1" w:rsidP="00E1726C">
      <w:pPr>
        <w:numPr>
          <w:ilvl w:val="0"/>
          <w:numId w:val="85"/>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CELE SZCZEGÓŁOWE W PROJEKCIE</w:t>
      </w:r>
    </w:p>
    <w:p w14:paraId="65CA710C" w14:textId="6655C028" w:rsidR="00D642C1" w:rsidRPr="00492E16" w:rsidRDefault="00D642C1" w:rsidP="00063980">
      <w:pPr>
        <w:spacing w:after="15" w:line="240" w:lineRule="auto"/>
        <w:ind w:left="5"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 xml:space="preserve">Rozbudowa istniejących systemów szpitalnych (HIS, RIS/ PACS) o funkcjonalność umożliwiającą integrację i wymianę danych z platformą usług inteligentnych (PUI) w zakresie AI, wspomagających proces podejmowania decyzji </w:t>
      </w:r>
      <w:proofErr w:type="spellStart"/>
      <w:r w:rsidRPr="00492E16">
        <w:rPr>
          <w:rFonts w:asciiTheme="minorHAnsi" w:eastAsia="Times New Roman" w:hAnsiTheme="minorHAnsi" w:cstheme="minorHAnsi"/>
          <w:b/>
          <w:color w:val="000000"/>
          <w:lang w:eastAsia="pl-PL"/>
        </w:rPr>
        <w:t>diagnostyczno</w:t>
      </w:r>
      <w:proofErr w:type="spellEnd"/>
      <w:r w:rsidRPr="00492E16">
        <w:rPr>
          <w:rFonts w:asciiTheme="minorHAnsi" w:eastAsia="Times New Roman" w:hAnsiTheme="minorHAnsi" w:cstheme="minorHAnsi"/>
          <w:b/>
          <w:color w:val="000000"/>
          <w:lang w:eastAsia="pl-PL"/>
        </w:rPr>
        <w:t xml:space="preserve"> - leczniczych przez lekarza</w:t>
      </w:r>
    </w:p>
    <w:p w14:paraId="225FBAD8" w14:textId="77777777" w:rsidR="00D642C1" w:rsidRPr="00492E16" w:rsidRDefault="00D642C1" w:rsidP="00D642C1">
      <w:pPr>
        <w:spacing w:after="15" w:line="240" w:lineRule="auto"/>
        <w:ind w:right="38"/>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Celem zadania jest wdrożenie w systemach szpitalnych (HIS, RIS/PACS) funkcjonalności polegającej na integracji i wymianie danych z opracowaną przez Centrum e-Zdrowia platformą usług inteligentnych (PUI) w zakresie AI, wspomagających proces podejmowania decyzji </w:t>
      </w:r>
      <w:proofErr w:type="spellStart"/>
      <w:r w:rsidRPr="00492E16">
        <w:rPr>
          <w:rFonts w:asciiTheme="minorHAnsi" w:eastAsia="Times New Roman" w:hAnsiTheme="minorHAnsi" w:cstheme="minorHAnsi"/>
          <w:color w:val="000000"/>
          <w:lang w:eastAsia="pl-PL"/>
        </w:rPr>
        <w:t>diagnostyczno</w:t>
      </w:r>
      <w:proofErr w:type="spellEnd"/>
      <w:r w:rsidRPr="00492E16">
        <w:rPr>
          <w:rFonts w:asciiTheme="minorHAnsi" w:eastAsia="Times New Roman" w:hAnsiTheme="minorHAnsi" w:cstheme="minorHAnsi"/>
          <w:color w:val="000000"/>
          <w:lang w:eastAsia="pl-PL"/>
        </w:rPr>
        <w:t xml:space="preserve"> - leczniczych przez lekarza. W ramach zadania planowana jest instalacja oprogramowania wraz z uruchomieniem Systemu w integracji z systemami szpitalnymi (HIS, RIS/PACS).</w:t>
      </w:r>
    </w:p>
    <w:p w14:paraId="4D8FB002"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b/>
          <w:bCs w:val="0"/>
          <w:color w:val="000000"/>
          <w:lang w:eastAsia="pl-PL"/>
        </w:rPr>
      </w:pPr>
    </w:p>
    <w:p w14:paraId="1C6017C4" w14:textId="77777777" w:rsidR="00D642C1" w:rsidRPr="00492E16" w:rsidRDefault="00D642C1" w:rsidP="00D642C1">
      <w:pPr>
        <w:numPr>
          <w:ilvl w:val="0"/>
          <w:numId w:val="90"/>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DODATKOWE INFORMACJE O PROJEKCIE</w:t>
      </w:r>
    </w:p>
    <w:p w14:paraId="2D7C8848"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1)</w:t>
      </w:r>
      <w:r w:rsidRPr="00492E16">
        <w:rPr>
          <w:rFonts w:asciiTheme="minorHAnsi" w:eastAsia="Calibri" w:hAnsiTheme="minorHAnsi" w:cstheme="minorHAnsi"/>
          <w:b/>
          <w:color w:val="000000"/>
          <w:lang w:eastAsia="pl-PL"/>
        </w:rPr>
        <w:tab/>
        <w:t>Zgodność z zasadą równości szans i niedyskryminacji oraz zasadą równości szans kobiet i mężczyzn</w:t>
      </w:r>
    </w:p>
    <w:p w14:paraId="1D84EFF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Przedmiotowy projekt będzie miał pozytywny wpływ pod względem równych szans kobiet i mężczyzn. Będzie realizowany zgodnie z dyrektywą 2004/113/WE wprowadzającą w życie zasadę równego traktowania mężczyzn i kobiet w zakresie dostępu do towarów i usług oraz dostarczania towarów i usług, dyrektywą Rady 2000/43/WE z dnia 29 czerwca  2000 r. wprowadzającej w życie zasadę równego traktowania osób bez względu na pochodzenie rasowe lub etniczne, a także dyrektywą Rady 2000/78/WE z dnia 27 listopada 2000 r. ustanawiającej ogólne warunki ramowe równego traktowania w zakresie zatrudnienia i pracy oraz dyrektywą Rady 89/391/EWG z dnia 12 czerwca 1989 r. w sprawie wprowadzenia środków w celu poprawy </w:t>
      </w:r>
      <w:r w:rsidRPr="00492E16">
        <w:rPr>
          <w:rFonts w:asciiTheme="minorHAnsi" w:eastAsia="Calibri" w:hAnsiTheme="minorHAnsi" w:cstheme="minorHAnsi"/>
          <w:color w:val="000000"/>
          <w:lang w:eastAsia="pl-PL"/>
        </w:rPr>
        <w:lastRenderedPageBreak/>
        <w:t xml:space="preserve">bezpieczeństwa i zdrowia pracowników w miejscu pracy. Realizacja niniejszego projektu w pełni wpisuje się w politykę horyzontalną UE, która zakłada równe traktowanie kobiet i mężczyzn oraz niedyskryminację ze względu na płeć, rasę, wiek, religię czy światopogląd. Zgodnie z art. 16 Rozporządzenia Rady (WE) nr 1083/2006 z dnia 11 lipca 2006r. ustanawiającego przepisy ogólne dotyczące Europejskiego Funduszu Rozwoju Regionalnego, Europejskiego Funduszu Społecznego oraz Funduszu Spójności - równość mężczyzn i kobiet oraz niedyskryminacja będzie przestrzegana na każdym etapie wdrażania i realizacji przedmiotowego projektu. Ponadto Zamawiający nie akceptuje przejawów dyskryminacji podczas procesu rekrutacyjnego, a wszystkim pracownikom gwarantuje równość: wynagrodzeń (Dyrektywa Rady nr 117 z dnia 10 lutego 1975 r.), awansu zawodowego, szkoleń, warunków pracy (Dyrektywa Rady nr 207 z dnia 9 lutego 1976 r.) oraz w ułatwianiu łączenia obowiązków domowych i zawodowych przez kobiety i mężczyzn. Dzięki powyższej polityce działalność przyczynia się do realizacji polityki równych szans również poprzez umożliwienie udziału w procesie rekrutacyjnym wszystkim grupom społecznym. Specyfika prowadzonej działalności umożliwia zatrudnienie osób bez względu na płeć. Proces naboru pracowników Zamawiającego nie dyskryminuje osób pod względem płci, rasy, pochodzenia etnicznego, religii lub światopoglądu, niepełnosprawności, wieku lub orientacji seksualnej. Ponadto procedury, które będą stosowane przy realizacji projektu zapewnią równe traktowanie wszystkich podmiotów uczestniczących w procesie realizacji i eksploatacji inwestycji. Doposażony szpital będzie dostępny dla wszystkich pacjentów oraz pracowników Placówki. Realizacja zadań ujętych w projekcie będzie miała bezpośredni wpływ na wyrównywanie szans zdrowotnych społeczności województwa małopolskiego. Przyczyni się również do wyrównywania dysproporcji w poziomie rozwoju infrastruktury ochrony zdrowia pomiędzy regionem, a wysoko rozwiniętymi krajami UE. Dzięki realizacji niniejszej inwestycji w Szpitalu zostanie podniesiona jakość i dostępność świadczonych przez Placówkę usług medycznych, z których każdy pacjent i pracownik szpitala będzie mógł skorzystać. Działania prowadzone przez Zamawiającego są więc zgodne z Rozporządzeniem 1083/2006, Traktatem o Unii Europejskiej z 1992 r., a także z wprowadzoną w 2007 roku traktatem lizbońskim Kartą Praw Podstawowych Unii Europejskiej oraz wprowadzoną traktatem amsterdamskim w 1997 roku strategią wspólnotową polityki na rzecz równości płci - </w:t>
      </w:r>
      <w:proofErr w:type="spellStart"/>
      <w:r w:rsidRPr="00492E16">
        <w:rPr>
          <w:rFonts w:asciiTheme="minorHAnsi" w:eastAsia="Calibri" w:hAnsiTheme="minorHAnsi" w:cstheme="minorHAnsi"/>
          <w:color w:val="000000"/>
          <w:lang w:eastAsia="pl-PL"/>
        </w:rPr>
        <w:t>Gender</w:t>
      </w:r>
      <w:proofErr w:type="spellEnd"/>
      <w:r w:rsidRPr="00492E16">
        <w:rPr>
          <w:rFonts w:asciiTheme="minorHAnsi" w:eastAsia="Calibri" w:hAnsiTheme="minorHAnsi" w:cstheme="minorHAnsi"/>
          <w:color w:val="000000"/>
          <w:lang w:eastAsia="pl-PL"/>
        </w:rPr>
        <w:t xml:space="preserve"> </w:t>
      </w:r>
      <w:proofErr w:type="spellStart"/>
      <w:r w:rsidRPr="00492E16">
        <w:rPr>
          <w:rFonts w:asciiTheme="minorHAnsi" w:eastAsia="Calibri" w:hAnsiTheme="minorHAnsi" w:cstheme="minorHAnsi"/>
          <w:color w:val="000000"/>
          <w:lang w:eastAsia="pl-PL"/>
        </w:rPr>
        <w:t>mainstreaming</w:t>
      </w:r>
      <w:proofErr w:type="spellEnd"/>
      <w:r w:rsidRPr="00492E16">
        <w:rPr>
          <w:rFonts w:asciiTheme="minorHAnsi" w:eastAsia="Calibri" w:hAnsiTheme="minorHAnsi" w:cstheme="minorHAnsi"/>
          <w:color w:val="000000"/>
          <w:lang w:eastAsia="pl-PL"/>
        </w:rPr>
        <w:t>. Ponadto zapewnimy dostępność produktów oraz usług wytworzonych w ramach przedsięwzięcia dla osób ze szczególnymi potrzebami.</w:t>
      </w:r>
    </w:p>
    <w:p w14:paraId="0FF6F7AE"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2)</w:t>
      </w:r>
      <w:r w:rsidRPr="00492E16">
        <w:rPr>
          <w:rFonts w:asciiTheme="minorHAnsi" w:eastAsia="Calibri" w:hAnsiTheme="minorHAnsi" w:cstheme="minorHAnsi"/>
          <w:b/>
          <w:color w:val="000000"/>
          <w:lang w:eastAsia="pl-PL"/>
        </w:rPr>
        <w:tab/>
        <w:t>Zgodność z zasadą „niewyrządzania znaczącej szkody środowisku” (</w:t>
      </w:r>
      <w:proofErr w:type="spellStart"/>
      <w:r w:rsidRPr="00492E16">
        <w:rPr>
          <w:rFonts w:asciiTheme="minorHAnsi" w:eastAsia="Calibri" w:hAnsiTheme="minorHAnsi" w:cstheme="minorHAnsi"/>
          <w:b/>
          <w:color w:val="000000"/>
          <w:lang w:eastAsia="pl-PL"/>
        </w:rPr>
        <w:t>dnsh</w:t>
      </w:r>
      <w:proofErr w:type="spellEnd"/>
      <w:r w:rsidRPr="00492E16">
        <w:rPr>
          <w:rFonts w:asciiTheme="minorHAnsi" w:eastAsia="Calibri" w:hAnsiTheme="minorHAnsi" w:cstheme="minorHAnsi"/>
          <w:b/>
          <w:color w:val="000000"/>
          <w:lang w:eastAsia="pl-PL"/>
        </w:rPr>
        <w:t xml:space="preserve"> – „do no </w:t>
      </w:r>
      <w:proofErr w:type="spellStart"/>
      <w:r w:rsidRPr="00492E16">
        <w:rPr>
          <w:rFonts w:asciiTheme="minorHAnsi" w:eastAsia="Calibri" w:hAnsiTheme="minorHAnsi" w:cstheme="minorHAnsi"/>
          <w:b/>
          <w:color w:val="000000"/>
          <w:lang w:eastAsia="pl-PL"/>
        </w:rPr>
        <w:t>significant</w:t>
      </w:r>
      <w:proofErr w:type="spellEnd"/>
      <w:r w:rsidRPr="00492E16">
        <w:rPr>
          <w:rFonts w:asciiTheme="minorHAnsi" w:eastAsia="Calibri" w:hAnsiTheme="minorHAnsi" w:cstheme="minorHAnsi"/>
          <w:b/>
          <w:color w:val="000000"/>
          <w:lang w:eastAsia="pl-PL"/>
        </w:rPr>
        <w:t xml:space="preserve"> </w:t>
      </w:r>
      <w:proofErr w:type="spellStart"/>
      <w:r w:rsidRPr="00492E16">
        <w:rPr>
          <w:rFonts w:asciiTheme="minorHAnsi" w:eastAsia="Calibri" w:hAnsiTheme="minorHAnsi" w:cstheme="minorHAnsi"/>
          <w:b/>
          <w:color w:val="000000"/>
          <w:lang w:eastAsia="pl-PL"/>
        </w:rPr>
        <w:t>harm</w:t>
      </w:r>
      <w:proofErr w:type="spellEnd"/>
      <w:r w:rsidRPr="00492E16">
        <w:rPr>
          <w:rFonts w:asciiTheme="minorHAnsi" w:eastAsia="Calibri" w:hAnsiTheme="minorHAnsi" w:cstheme="minorHAnsi"/>
          <w:b/>
          <w:color w:val="000000"/>
          <w:lang w:eastAsia="pl-PL"/>
        </w:rPr>
        <w:t>”)</w:t>
      </w:r>
    </w:p>
    <w:p w14:paraId="108887FC"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Zamawiający oświadcza, że przedsięwzięcie będzie realizowane zgodnie z zasadą DNSH, co oznacza, że nie doprowadzi do istotnych szkód dla środowiska naturalnego. Projekt nie będzie powodować znaczących emisji gazów cieplarnianych ani nie przyczyni się do pogłębiania negatywnych skutków obecnych i przewidywanych zmian klimatycznych, zarówno w odniesieniu do samej działalności, jak i jej wpływu na ludzi, środowisko naturalne czy zasoby materialne. Realizacja przedsięwzięcia nie wpłynie negatywnie na stan ekologiczny lub potencjał jednolitych części wód, zarówno powierzchniowych, podziemnych, jak i morskich. Działania w ramach projektu nie będą powodować znaczącego marnotrawstwa surowców ani niskiej efektywności w wykorzystywaniu zasobów naturalnych, takich jak woda, grunty, surowce czy nieodnawialne źródła energii, niezależnie od etapu cyklu życia produktu – od projektowania, przez użytkowanie, po zakończenie eksploatacji. Projekt nie doprowadzi również do istotnego wzrostu ilości odpadów ani ich nieefektywnego zagospodarowania, z wyjątkiem sytuacji, w których spalanie odpadów niebezpiecznych jest konieczne i uzasadnione. Nie będzie także prowadzić do długoterminowego składowania odpadów, które mogłyby stanowić poważne zagrożenie dla środowiska. Działania realizowane w ramach przedsięwzięcia nie będą skutkować znaczącym wzrostem poziomu zanieczyszczeń powietrza, gleby ani wód w porównaniu do stanu sprzed jego rozpoczęcia. Projekt nie pogorszy stanu ani odporności ekosystemów, nie zaszkodzi siedliskom ani gatunkom, w tym, które są objęte szczególną ochroną w UE. Realizacja będzie zgodna z technicznymi kryteriami określonymi w rozporządzeniu delegowanym Komisji (UE) 2023/2486 z dnia 27.06.2023 roku, uzupełniającym rozporządzenie Parlamentu Europejskiego i Rady (UE) 2020/852. Zgodność z zasadą DNSH będzie zapewniona na wszystkich etapach realizacji przedsięwzięcia – począwszy od etapu przygotowania, poprzez fazę realizacji i eksploatacji, aż po likwidację (zakończenie użytkowania). Wszystkie działania będą prowadzone zgodnie z Rozporządzeniem RRF oraz Wytycznymi technicznymi dotyczącymi stosowania zasady „niewyrządzania znaczącej szkody środowisku”, opracowanymi na podstawie przepisów ustanawiających Instrument na rzecz Odbudowy i Zwiększania Odporności. </w:t>
      </w:r>
    </w:p>
    <w:p w14:paraId="60D583BF"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3)</w:t>
      </w:r>
      <w:r w:rsidRPr="00492E16">
        <w:rPr>
          <w:rFonts w:asciiTheme="minorHAnsi" w:eastAsia="Calibri" w:hAnsiTheme="minorHAnsi" w:cstheme="minorHAnsi"/>
          <w:b/>
          <w:color w:val="000000"/>
          <w:lang w:eastAsia="pl-PL"/>
        </w:rPr>
        <w:tab/>
        <w:t>Zgodność z zasadą długotrwałego wpływu przedsięwzięcia na wydajność i odporność gospodarki polskiej</w:t>
      </w:r>
    </w:p>
    <w:p w14:paraId="7A2C0EE0"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 xml:space="preserve">Projekt zapewnia zgodność z zasadą długotrwałego wpływu na wydajność i odporność gospodarki polskiej albowiem realizacja projektu zapewnia efekty, które przekraczają ramy czasowe wsparcia z Krajowego Planu Odbudowy i Zwiększania Odporności (KPO). Inwestycja jest nie tylko doraźnym rozwiązaniem, ale również przyczynia się do trwałego wzrostu wydajności i odporności gospodarki w dłuższej perspektywie. </w:t>
      </w:r>
    </w:p>
    <w:p w14:paraId="07439513"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Długotrwały wpływ: Projekt generuje korzyści, które nie ograniczają się do okresu ich finansowania i wdrażania. Oznacza to, że efekty projektu będą widoczne również po zakończeniu okresu RRF (</w:t>
      </w:r>
      <w:proofErr w:type="spellStart"/>
      <w:r w:rsidRPr="00492E16">
        <w:rPr>
          <w:rFonts w:asciiTheme="minorHAnsi" w:eastAsia="Calibri" w:hAnsiTheme="minorHAnsi" w:cstheme="minorHAnsi"/>
          <w:color w:val="000000"/>
          <w:lang w:eastAsia="pl-PL"/>
        </w:rPr>
        <w:t>Recovery</w:t>
      </w:r>
      <w:proofErr w:type="spellEnd"/>
      <w:r w:rsidRPr="00492E16">
        <w:rPr>
          <w:rFonts w:asciiTheme="minorHAnsi" w:eastAsia="Calibri" w:hAnsiTheme="minorHAnsi" w:cstheme="minorHAnsi"/>
          <w:color w:val="000000"/>
          <w:lang w:eastAsia="pl-PL"/>
        </w:rPr>
        <w:t xml:space="preserve"> and </w:t>
      </w:r>
      <w:proofErr w:type="spellStart"/>
      <w:r w:rsidRPr="00492E16">
        <w:rPr>
          <w:rFonts w:asciiTheme="minorHAnsi" w:eastAsia="Calibri" w:hAnsiTheme="minorHAnsi" w:cstheme="minorHAnsi"/>
          <w:color w:val="000000"/>
          <w:lang w:eastAsia="pl-PL"/>
        </w:rPr>
        <w:t>Resilience</w:t>
      </w:r>
      <w:proofErr w:type="spellEnd"/>
      <w:r w:rsidRPr="00492E16">
        <w:rPr>
          <w:rFonts w:asciiTheme="minorHAnsi" w:eastAsia="Calibri" w:hAnsiTheme="minorHAnsi" w:cstheme="minorHAnsi"/>
          <w:color w:val="000000"/>
          <w:lang w:eastAsia="pl-PL"/>
        </w:rPr>
        <w:t xml:space="preserve"> </w:t>
      </w:r>
      <w:proofErr w:type="spellStart"/>
      <w:r w:rsidRPr="00492E16">
        <w:rPr>
          <w:rFonts w:asciiTheme="minorHAnsi" w:eastAsia="Calibri" w:hAnsiTheme="minorHAnsi" w:cstheme="minorHAnsi"/>
          <w:color w:val="000000"/>
          <w:lang w:eastAsia="pl-PL"/>
        </w:rPr>
        <w:t>Facility</w:t>
      </w:r>
      <w:proofErr w:type="spellEnd"/>
      <w:r w:rsidRPr="00492E16">
        <w:rPr>
          <w:rFonts w:asciiTheme="minorHAnsi" w:eastAsia="Calibri" w:hAnsiTheme="minorHAnsi" w:cstheme="minorHAnsi"/>
          <w:color w:val="000000"/>
          <w:lang w:eastAsia="pl-PL"/>
        </w:rPr>
        <w:t>).</w:t>
      </w:r>
    </w:p>
    <w:p w14:paraId="46BAAA62"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Wydajność gospodarki: Projekt wspiera wzrost wydajności gospodarki, miedzy innymi poprzez wzrost produktywności, innowacyjności, czy też digitalizację.</w:t>
      </w:r>
    </w:p>
    <w:p w14:paraId="02273916"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lastRenderedPageBreak/>
        <w:t>Odporność gospodarki: Inwestycja ma również zwiększać odporność gospodarki na różnego rodzaju kryzysy i wyzwania, takie jak np. zmiany klimatyczne, kryzysy energetyczne, czy też pandemia.</w:t>
      </w:r>
    </w:p>
    <w:p w14:paraId="35C5BF6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Digitalizacja, rozwój sektora medycznego czy modernizacja infrastruktury, zwiększy efektywność i odporność gospodarki.</w:t>
      </w:r>
    </w:p>
    <w:p w14:paraId="7E4CDE62" w14:textId="77777777" w:rsidR="00D642C1" w:rsidRPr="00492E16" w:rsidRDefault="00D642C1" w:rsidP="00D642C1">
      <w:pPr>
        <w:spacing w:after="15" w:line="240" w:lineRule="auto"/>
        <w:ind w:left="284" w:right="38"/>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4)</w:t>
      </w:r>
      <w:r w:rsidRPr="00492E16">
        <w:rPr>
          <w:rFonts w:asciiTheme="minorHAnsi" w:eastAsia="Calibri" w:hAnsiTheme="minorHAnsi" w:cstheme="minorHAnsi"/>
          <w:b/>
          <w:color w:val="000000"/>
          <w:lang w:eastAsia="pl-PL"/>
        </w:rPr>
        <w:tab/>
        <w:t>Zapewnienie odpowiedniej jakości wdrażanych rozwiązań informatycznych</w:t>
      </w:r>
    </w:p>
    <w:p w14:paraId="65FC5221"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Jakość wdrażanych rozwiązań informatycznych zostanie zapewniona poprzez zastosowanie certyfikowanych, sprawdzonych technologii oraz zgodność z obowiązującymi standardami interoperacyjności, bezpieczeństwa i dostępności w ochronie zdrowia. Wszystkie rozwiązania wdrażane w ramach projektu będą spełniać wymagania określone przez Centrum e-Zdrowia (</w:t>
      </w:r>
      <w:proofErr w:type="spellStart"/>
      <w:r w:rsidRPr="00492E16">
        <w:rPr>
          <w:rFonts w:asciiTheme="minorHAnsi" w:eastAsia="Calibri" w:hAnsiTheme="minorHAnsi" w:cstheme="minorHAnsi"/>
          <w:color w:val="000000"/>
          <w:lang w:eastAsia="pl-PL"/>
        </w:rPr>
        <w:t>CeZ</w:t>
      </w:r>
      <w:proofErr w:type="spellEnd"/>
      <w:r w:rsidRPr="00492E16">
        <w:rPr>
          <w:rFonts w:asciiTheme="minorHAnsi" w:eastAsia="Calibri" w:hAnsiTheme="minorHAnsi" w:cstheme="minorHAnsi"/>
          <w:color w:val="000000"/>
          <w:lang w:eastAsia="pl-PL"/>
        </w:rPr>
        <w:t>), w tym standardy HL7 CDA, IHE oraz integrację z platformą P1 i usługami e-zdrowia.</w:t>
      </w:r>
    </w:p>
    <w:p w14:paraId="1BE7B7FF"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Wykonawcy rozwiązań IT są zobowiązani do stosowania metodyk zapewnienia jakości (np. ISO/IEC 27001 – systemy zarządzania bezpieczeństwem informacji, ISO 9001 – zarządzanie jakością) oraz do przeprowadzenia testów funkcjonalnych, bezpieczeństwa i wydajnościowych. Oprogramowanie ma posiadać wymagane certyfikaty lub deklaracje zgodności, a sprzęt – oznaczenia CE oraz klasę efektywności energetycznej.</w:t>
      </w:r>
    </w:p>
    <w:p w14:paraId="238A7CB8"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Wdrożenie rozwiązań ma być realizowane zgodnie z dokumentacją projektową i techniczną, w tym szczegółowym harmonogramem, z zachowaniem etapów testowania, odbiorów i szkoleń. Wykonawca zapewni również serwis gwarancyjny oraz opiekę serwisową po wdrożeniu. Dokumentacja użytkowa i administracyjna musi być zgodna z wymaganiami Zamawiającego.</w:t>
      </w:r>
    </w:p>
    <w:p w14:paraId="12DF5279" w14:textId="77777777" w:rsidR="00D642C1" w:rsidRPr="00492E16" w:rsidRDefault="00D642C1" w:rsidP="00D642C1">
      <w:pPr>
        <w:spacing w:after="15" w:line="240" w:lineRule="auto"/>
        <w:ind w:left="284" w:right="38"/>
        <w:jc w:val="both"/>
        <w:rPr>
          <w:rFonts w:asciiTheme="minorHAnsi" w:eastAsia="Calibri" w:hAnsiTheme="minorHAnsi" w:cstheme="minorHAnsi"/>
          <w:color w:val="000000"/>
          <w:lang w:eastAsia="pl-PL"/>
        </w:rPr>
      </w:pPr>
      <w:r w:rsidRPr="00492E16">
        <w:rPr>
          <w:rFonts w:asciiTheme="minorHAnsi" w:eastAsia="Calibri" w:hAnsiTheme="minorHAnsi" w:cstheme="minorHAnsi"/>
          <w:color w:val="000000"/>
          <w:lang w:eastAsia="pl-PL"/>
        </w:rPr>
        <w:t>Projekt zakłada ścisłą współpracę z wykonawcami w zakresie kontroli jakości, monitorowania postępów i spełnienia wymagań interoperacyjności określonych w aktach prawnych (m.in. ustawie o systemie informacji w ochronie zdrowia) oraz dokumentach programowych inwestycji D1.1.2.</w:t>
      </w:r>
    </w:p>
    <w:p w14:paraId="1C6BA534" w14:textId="77777777" w:rsidR="00D642C1" w:rsidRPr="00492E16" w:rsidRDefault="00D642C1" w:rsidP="00D642C1">
      <w:pPr>
        <w:spacing w:after="15" w:line="240" w:lineRule="auto"/>
        <w:ind w:right="38"/>
        <w:jc w:val="both"/>
        <w:rPr>
          <w:rFonts w:asciiTheme="minorHAnsi" w:eastAsia="Calibri" w:hAnsiTheme="minorHAnsi" w:cstheme="minorHAnsi"/>
          <w:b/>
          <w:bCs w:val="0"/>
          <w:color w:val="000000"/>
          <w:lang w:eastAsia="pl-PL"/>
        </w:rPr>
      </w:pPr>
    </w:p>
    <w:p w14:paraId="68AD8D09" w14:textId="77777777" w:rsidR="00D642C1" w:rsidRPr="00492E16" w:rsidRDefault="00D642C1" w:rsidP="00D642C1">
      <w:pPr>
        <w:numPr>
          <w:ilvl w:val="0"/>
          <w:numId w:val="91"/>
        </w:numPr>
        <w:spacing w:after="15" w:line="240" w:lineRule="auto"/>
        <w:ind w:right="38"/>
        <w:contextualSpacing/>
        <w:jc w:val="both"/>
        <w:rPr>
          <w:rFonts w:asciiTheme="minorHAnsi" w:eastAsia="Times New Roman" w:hAnsiTheme="minorHAnsi" w:cstheme="minorHAnsi"/>
          <w:b/>
          <w:bCs w:val="0"/>
          <w:color w:val="000000"/>
          <w:lang w:eastAsia="pl-PL"/>
        </w:rPr>
      </w:pPr>
      <w:bookmarkStart w:id="0" w:name="_Toc519569829"/>
      <w:bookmarkStart w:id="1" w:name="_Toc519569831"/>
      <w:bookmarkStart w:id="2" w:name="_Toc91020235"/>
      <w:bookmarkStart w:id="3" w:name="_Toc91020355"/>
      <w:bookmarkStart w:id="4" w:name="_Toc204508474"/>
      <w:bookmarkStart w:id="5" w:name="_Toc204508685"/>
      <w:bookmarkStart w:id="6" w:name="_Toc204508734"/>
      <w:bookmarkStart w:id="7" w:name="_Toc204509107"/>
      <w:bookmarkStart w:id="8" w:name="_Toc204509149"/>
      <w:bookmarkStart w:id="9" w:name="_Toc204514949"/>
      <w:bookmarkStart w:id="10" w:name="_Toc204515023"/>
      <w:bookmarkStart w:id="11" w:name="_Toc204515218"/>
      <w:bookmarkStart w:id="12" w:name="_Toc204515245"/>
      <w:bookmarkStart w:id="13" w:name="_Toc204515274"/>
      <w:bookmarkStart w:id="14" w:name="_Toc204515303"/>
      <w:bookmarkStart w:id="15" w:name="_Toc204515335"/>
      <w:bookmarkStart w:id="16" w:name="_Toc204515429"/>
      <w:bookmarkStart w:id="17" w:name="_Toc204515578"/>
      <w:bookmarkStart w:id="18" w:name="_Toc204515621"/>
      <w:bookmarkStart w:id="19" w:name="_Toc204515873"/>
      <w:bookmarkStart w:id="20" w:name="_Toc204515976"/>
      <w:bookmarkStart w:id="21" w:name="_Toc204516060"/>
      <w:bookmarkStart w:id="22" w:name="_Toc204516132"/>
      <w:bookmarkStart w:id="23" w:name="_Toc204518697"/>
      <w:bookmarkStart w:id="24" w:name="_Toc204518768"/>
      <w:bookmarkStart w:id="25" w:name="_Toc204518924"/>
      <w:bookmarkStart w:id="26" w:name="_Toc204529872"/>
      <w:bookmarkStart w:id="27" w:name="_Toc205115159"/>
      <w:bookmarkStart w:id="28" w:name="_Toc205115261"/>
      <w:bookmarkStart w:id="29" w:name="_Toc205115363"/>
      <w:bookmarkStart w:id="30" w:name="_Toc91020236"/>
      <w:bookmarkStart w:id="31" w:name="_Toc91020356"/>
      <w:bookmarkStart w:id="32" w:name="_Toc204508475"/>
      <w:bookmarkStart w:id="33" w:name="_Toc204508686"/>
      <w:bookmarkStart w:id="34" w:name="_Toc204508735"/>
      <w:bookmarkStart w:id="35" w:name="_Toc204509108"/>
      <w:bookmarkStart w:id="36" w:name="_Toc204509150"/>
      <w:bookmarkStart w:id="37" w:name="_Toc204514950"/>
      <w:bookmarkStart w:id="38" w:name="_Toc204515024"/>
      <w:bookmarkStart w:id="39" w:name="_Toc204515219"/>
      <w:bookmarkStart w:id="40" w:name="_Toc204515246"/>
      <w:bookmarkStart w:id="41" w:name="_Toc204515275"/>
      <w:bookmarkStart w:id="42" w:name="_Toc204515304"/>
      <w:bookmarkStart w:id="43" w:name="_Toc204515336"/>
      <w:bookmarkStart w:id="44" w:name="_Toc204515430"/>
      <w:bookmarkStart w:id="45" w:name="_Toc204515579"/>
      <w:bookmarkStart w:id="46" w:name="_Toc204515622"/>
      <w:bookmarkStart w:id="47" w:name="_Toc204515874"/>
      <w:bookmarkStart w:id="48" w:name="_Toc204515977"/>
      <w:bookmarkStart w:id="49" w:name="_Toc204516061"/>
      <w:bookmarkStart w:id="50" w:name="_Toc204516133"/>
      <w:bookmarkStart w:id="51" w:name="_Toc204518698"/>
      <w:bookmarkStart w:id="52" w:name="_Toc204518769"/>
      <w:bookmarkStart w:id="53" w:name="_Toc204518925"/>
      <w:bookmarkStart w:id="54" w:name="_Toc204529873"/>
      <w:bookmarkStart w:id="55" w:name="_Toc205115160"/>
      <w:bookmarkStart w:id="56" w:name="_Toc205115262"/>
      <w:bookmarkStart w:id="57" w:name="_Toc205115364"/>
      <w:bookmarkStart w:id="58" w:name="_Toc91020237"/>
      <w:bookmarkStart w:id="59" w:name="_Toc91020357"/>
      <w:bookmarkStart w:id="60" w:name="_Toc204508476"/>
      <w:bookmarkStart w:id="61" w:name="_Toc204508687"/>
      <w:bookmarkStart w:id="62" w:name="_Toc204508736"/>
      <w:bookmarkStart w:id="63" w:name="_Toc204509109"/>
      <w:bookmarkStart w:id="64" w:name="_Toc204509151"/>
      <w:bookmarkStart w:id="65" w:name="_Toc204514951"/>
      <w:bookmarkStart w:id="66" w:name="_Toc204515025"/>
      <w:bookmarkStart w:id="67" w:name="_Toc204515220"/>
      <w:bookmarkStart w:id="68" w:name="_Toc204515247"/>
      <w:bookmarkStart w:id="69" w:name="_Toc204515276"/>
      <w:bookmarkStart w:id="70" w:name="_Toc204515305"/>
      <w:bookmarkStart w:id="71" w:name="_Toc204515337"/>
      <w:bookmarkStart w:id="72" w:name="_Toc204515431"/>
      <w:bookmarkStart w:id="73" w:name="_Toc204515580"/>
      <w:bookmarkStart w:id="74" w:name="_Toc204515623"/>
      <w:bookmarkStart w:id="75" w:name="_Toc204515875"/>
      <w:bookmarkStart w:id="76" w:name="_Toc204515978"/>
      <w:bookmarkStart w:id="77" w:name="_Toc204516062"/>
      <w:bookmarkStart w:id="78" w:name="_Toc204516134"/>
      <w:bookmarkStart w:id="79" w:name="_Toc204518699"/>
      <w:bookmarkStart w:id="80" w:name="_Toc204518770"/>
      <w:bookmarkStart w:id="81" w:name="_Toc204518926"/>
      <w:bookmarkStart w:id="82" w:name="_Toc204529874"/>
      <w:bookmarkStart w:id="83" w:name="_Toc205115161"/>
      <w:bookmarkStart w:id="84" w:name="_Toc205115263"/>
      <w:bookmarkStart w:id="85" w:name="_Toc205115365"/>
      <w:bookmarkStart w:id="86" w:name="_Toc16548826"/>
      <w:bookmarkStart w:id="87" w:name="_Toc91020360"/>
      <w:bookmarkStart w:id="88" w:name="_Toc15554017"/>
      <w:bookmarkStart w:id="89" w:name="_Toc1654881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492E16">
        <w:rPr>
          <w:rFonts w:asciiTheme="minorHAnsi" w:eastAsia="Times New Roman" w:hAnsiTheme="minorHAnsi" w:cstheme="minorHAnsi"/>
          <w:b/>
          <w:color w:val="000000"/>
          <w:lang w:eastAsia="pl-PL"/>
        </w:rPr>
        <w:t>ZAKRES PRZEDMIOTU ZAMÓWIENIA</w:t>
      </w:r>
      <w:bookmarkEnd w:id="86"/>
      <w:bookmarkEnd w:id="87"/>
    </w:p>
    <w:p w14:paraId="6508879B"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bookmarkStart w:id="90" w:name="_Hlk205118234"/>
      <w:r w:rsidRPr="00492E16">
        <w:rPr>
          <w:rFonts w:asciiTheme="minorHAnsi" w:eastAsia="Times New Roman" w:hAnsiTheme="minorHAnsi" w:cstheme="minorHAnsi"/>
          <w:color w:val="000000"/>
        </w:rPr>
        <w:t xml:space="preserve">Przedmiotem zamówienia jest: </w:t>
      </w:r>
    </w:p>
    <w:p w14:paraId="09483291" w14:textId="67910AE3" w:rsidR="00D642C1" w:rsidRPr="00063980" w:rsidRDefault="00D642C1" w:rsidP="00063980">
      <w:pPr>
        <w:spacing w:after="0" w:line="240" w:lineRule="auto"/>
        <w:ind w:left="360" w:right="38"/>
        <w:jc w:val="both"/>
        <w:rPr>
          <w:rFonts w:asciiTheme="minorHAnsi" w:eastAsia="Times New Roman" w:hAnsiTheme="minorHAnsi" w:cstheme="minorHAnsi"/>
          <w:b/>
          <w:color w:val="000000"/>
          <w:lang w:eastAsia="pl-PL"/>
        </w:rPr>
      </w:pPr>
      <w:r w:rsidRPr="00063980">
        <w:rPr>
          <w:rFonts w:asciiTheme="minorHAnsi" w:eastAsia="Times New Roman" w:hAnsiTheme="minorHAnsi" w:cstheme="minorHAnsi"/>
          <w:b/>
          <w:color w:val="000000"/>
          <w:lang w:eastAsia="pl-PL"/>
        </w:rPr>
        <w:t xml:space="preserve">Rozbudowa istniejących systemów szpitalnych (HIS, RIS/ PACS) o funkcjonalność umożliwiającą integrację i wymianę danych z platformą usług inteligentnych (PUI) w zakresie AI, wspomagających proces podejmowania decyzji </w:t>
      </w:r>
      <w:proofErr w:type="spellStart"/>
      <w:r w:rsidRPr="00063980">
        <w:rPr>
          <w:rFonts w:asciiTheme="minorHAnsi" w:eastAsia="Times New Roman" w:hAnsiTheme="minorHAnsi" w:cstheme="minorHAnsi"/>
          <w:b/>
          <w:color w:val="000000"/>
          <w:lang w:eastAsia="pl-PL"/>
        </w:rPr>
        <w:t>diagnostyczno</w:t>
      </w:r>
      <w:proofErr w:type="spellEnd"/>
      <w:r w:rsidRPr="00063980">
        <w:rPr>
          <w:rFonts w:asciiTheme="minorHAnsi" w:eastAsia="Times New Roman" w:hAnsiTheme="minorHAnsi" w:cstheme="minorHAnsi"/>
          <w:b/>
          <w:color w:val="000000"/>
          <w:lang w:eastAsia="pl-PL"/>
        </w:rPr>
        <w:t xml:space="preserve"> - leczniczych przez lekarza </w:t>
      </w:r>
    </w:p>
    <w:p w14:paraId="31C895FB"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realizowana w ramach projektu pn. </w:t>
      </w:r>
      <w:bookmarkEnd w:id="90"/>
      <w:r w:rsidRPr="00492E16">
        <w:rPr>
          <w:rFonts w:asciiTheme="minorHAnsi" w:eastAsia="Times New Roman" w:hAnsiTheme="minorHAnsi" w:cstheme="minorHAnsi"/>
          <w:color w:val="000000"/>
        </w:rPr>
        <w:t>„Przyspieszenie procesów transformacji cyfrowej ochrony zdrowia poprzez dalszy rozwój usług cyfrowych w Szpitalu Miejskim Specjalistycznym im. Gabriela Narutowicza w Krakowie”.</w:t>
      </w:r>
    </w:p>
    <w:p w14:paraId="772E8596"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Postepowanie finansowane jest w ramach Krajowego Planu Odbudowy i Zwiększania Odporności Komponent D „Efektywność, dostępność i jakość systemu ochrony zdrowia” Inwestycja D1.1.2 „Przyspieszenie procesów transformacji cyfrowej ochrony zdrowia poprzez dalszy rozwój usług cyfrowych w ochronie zdrowia”.</w:t>
      </w:r>
    </w:p>
    <w:p w14:paraId="4EC7CFAA"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
          <w:bCs w:val="0"/>
          <w:color w:val="000000"/>
          <w:lang w:eastAsia="pl-PL"/>
        </w:rPr>
      </w:pPr>
    </w:p>
    <w:bookmarkEnd w:id="88"/>
    <w:bookmarkEnd w:id="89"/>
    <w:p w14:paraId="6276967B" w14:textId="77777777" w:rsidR="00D642C1" w:rsidRPr="00492E16" w:rsidRDefault="00D642C1" w:rsidP="00D642C1">
      <w:pPr>
        <w:numPr>
          <w:ilvl w:val="0"/>
          <w:numId w:val="91"/>
        </w:numPr>
        <w:spacing w:after="15" w:line="240" w:lineRule="auto"/>
        <w:ind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DEFINICJE</w:t>
      </w:r>
    </w:p>
    <w:p w14:paraId="7A77D1D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Administrator – Użytkownik, który odbył szkolenie z administracji Systemem objętego usługami uwzględnionymi w Przedmiocie Zamówienia, który jest uprawniony ze strony Zamawiającego do dokonywania Zgłoszeń Serwisowych w HD.</w:t>
      </w:r>
    </w:p>
    <w:p w14:paraId="61B9E0D2" w14:textId="77777777" w:rsidR="00D642C1" w:rsidRPr="00492E16" w:rsidRDefault="00D642C1" w:rsidP="00D642C1">
      <w:pPr>
        <w:pStyle w:val="Akapitzlist"/>
        <w:numPr>
          <w:ilvl w:val="0"/>
          <w:numId w:val="111"/>
        </w:numPr>
        <w:spacing w:line="240" w:lineRule="auto"/>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Analiza Przedwdrożeniowa – wynik szeregu spotkań stron, w trakcie których zespół Wykonawcy zapozna się ze strategią Zamawiającego, jego potrzebami, strukturą organizacyjną i przebiegiem procesów produkcyjnych. Etap ten zakończy się przygotowaniem przez Wykonawcę Dokumentacji Analizy Przedwdrożeniowej (DAP)</w:t>
      </w:r>
    </w:p>
    <w:p w14:paraId="32F2CFA7"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Aplikacja (Moduł) – wyodrębnione technicznie i funkcjonalnie programy komputerowe charakteryzujące się spójnym zakresem funkcjonalnym i zdefiniowaną strukturą danych, oraz technologią umożliwiającą pracę z wykorzystaniem przeglądarki internetowej, jako interfejsu użytkownika (o ile występuje), realizujące swoje funkcje w interakcji z innymi Modułami w oparciu o wspólny serwer aplikacji. </w:t>
      </w:r>
    </w:p>
    <w:p w14:paraId="2814FAB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Baza danych – utworzone w wyniku eksploatacji Systemu dane Zamawiającego, przetwarzane w Motorze bazy danych. </w:t>
      </w:r>
    </w:p>
    <w:p w14:paraId="47E2BEB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Błąd – powtarzalne usterki, pojawiające się za każdym razem w tym samym miejscu na różnych urządzeniach końcowych (stacjach roboczych) i prowadzące w każdym przypadku do otrzymywania nieprawidłowych wyników. </w:t>
      </w:r>
    </w:p>
    <w:p w14:paraId="60BAEE22" w14:textId="77777777" w:rsidR="00D642C1" w:rsidRPr="00492E16" w:rsidRDefault="00D642C1" w:rsidP="00D642C1">
      <w:pPr>
        <w:pStyle w:val="Akapitzlist"/>
        <w:spacing w:after="0" w:line="240" w:lineRule="auto"/>
        <w:ind w:left="365"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Szczególnymi rodzajami Błędów są zdefiniowane poniżej Błędy: Krytyczne, Pilne, Normalne.</w:t>
      </w:r>
    </w:p>
    <w:p w14:paraId="7E4E7A0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Krytyczny – oznacza to nieprawidłowość Systemu lub Aplikacji powodującą, że nie jest możliwa eksploatacja jej istotnego obszaru z powodu uszkodzenia lub utraty: kodu programu, struktur danych, zawartości bazy danych, integralności danych oraz inne Błędy, jeżeli podejmowane w konsekwencji ich wystąpienia decyzje medyczne mogą mieć negatywny wpływ na stan zdrowia pacjenta.</w:t>
      </w:r>
    </w:p>
    <w:p w14:paraId="23AC12B2"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Normalny – oznacza to powtarzalne działanie Systemu lub Aplikacji niezgodne z jego dokumentacją użytkową, uniemożliwiające wykonanie części jego funkcji.</w:t>
      </w:r>
    </w:p>
    <w:p w14:paraId="1B55FA5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Błąd Pilny – oznacza to Błąd Systemu lub Aplikacji, uniemożliwiający prawidłowe użytkowanie Systemu lub jego części, który nie prowadzi do zatrzymania eksploatacji Systemu, jednakże w znaczący sposób utrudnia prawidłowe korzystanie z Systemu lub Aplikacji</w:t>
      </w:r>
    </w:p>
    <w:p w14:paraId="4C711CD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Czas Naprawy - czas pomiędzy Zgłoszeniem Serwisowym, a usunięciem/rozwiązaniem przyczyny jego zgłoszenia.</w:t>
      </w:r>
    </w:p>
    <w:p w14:paraId="2A6B4F8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lastRenderedPageBreak/>
        <w:t xml:space="preserve">Czas Reakcji – okres liczony od zaewidencjonowania Zgłoszenia Serwisowego do zmiany jego statusu na zarejestrowane w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Czas reakcji uwzględnia również komunikację kanałem telefonicznym w przypadku Błędów Krytycznych.</w:t>
      </w:r>
    </w:p>
    <w:p w14:paraId="71D69A19" w14:textId="77777777" w:rsidR="00D642C1" w:rsidRPr="00EE6B55"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Dni robocze – oznaczają dni od poniedziałku do piątku w godzinach pracy serwisu Wykonawcy: tj. w godzinach od 7:00 do 16:00, z wyjątkiem dni ustawowo wolnych od pracy w rozumieniu ustawy z dnia 18 stycznia 1951 r.  o dniach wolnych  od pracy. </w:t>
      </w:r>
    </w:p>
    <w:p w14:paraId="2495EFF8" w14:textId="0CB13520" w:rsidR="00EE6B55" w:rsidRPr="008F02D2" w:rsidRDefault="00EE6B55" w:rsidP="00EE6B55">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Dokumentacj</w:t>
      </w:r>
      <w:r w:rsidR="00DD5FC8">
        <w:rPr>
          <w:rFonts w:asciiTheme="minorHAnsi" w:eastAsia="Times New Roman" w:hAnsiTheme="minorHAnsi" w:cstheme="minorHAnsi"/>
          <w:color w:val="000000"/>
          <w:lang w:eastAsia="pl-PL"/>
        </w:rPr>
        <w:t>a</w:t>
      </w:r>
      <w:r w:rsidRPr="00492E16">
        <w:rPr>
          <w:rFonts w:asciiTheme="minorHAnsi" w:eastAsia="Times New Roman" w:hAnsiTheme="minorHAnsi" w:cstheme="minorHAnsi"/>
          <w:color w:val="000000"/>
          <w:lang w:eastAsia="pl-PL"/>
        </w:rPr>
        <w:t xml:space="preserve"> Analizy Przedwdrożeniowej (DAP)</w:t>
      </w:r>
      <w:r>
        <w:rPr>
          <w:rFonts w:asciiTheme="minorHAnsi" w:eastAsia="Times New Roman" w:hAnsiTheme="minorHAnsi" w:cstheme="minorHAnsi"/>
          <w:color w:val="000000"/>
          <w:lang w:eastAsia="pl-PL"/>
        </w:rPr>
        <w:t xml:space="preserve"> – obejmuje </w:t>
      </w:r>
      <w:r w:rsidRPr="008F02D2">
        <w:rPr>
          <w:rFonts w:asciiTheme="minorHAnsi" w:eastAsia="Times New Roman" w:hAnsiTheme="minorHAnsi" w:cstheme="minorHAnsi"/>
          <w:color w:val="000000"/>
          <w:lang w:eastAsia="pl-PL"/>
        </w:rPr>
        <w:t>bazowe zapisy opisujące budowane rozwiązania, procesy oraz sposób organizacji prac, dostaw, instalacji i wdrożenia</w:t>
      </w:r>
      <w:r>
        <w:rPr>
          <w:rFonts w:asciiTheme="minorHAnsi" w:eastAsia="Times New Roman" w:hAnsiTheme="minorHAnsi" w:cstheme="minorHAnsi"/>
          <w:color w:val="000000"/>
          <w:lang w:eastAsia="pl-PL"/>
        </w:rPr>
        <w:t xml:space="preserve"> wraz ze szkoleniami.</w:t>
      </w:r>
    </w:p>
    <w:p w14:paraId="26E46F7E" w14:textId="6127716D" w:rsidR="00EE6B55" w:rsidRPr="00EE6B55" w:rsidRDefault="00EE6B55" w:rsidP="00EE6B55">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8F02D2">
        <w:rPr>
          <w:rFonts w:asciiTheme="minorHAnsi" w:eastAsia="Times New Roman" w:hAnsiTheme="minorHAnsi" w:cstheme="minorHAnsi"/>
          <w:color w:val="000000"/>
          <w:lang w:eastAsia="pl-PL"/>
        </w:rPr>
        <w:t xml:space="preserve">Dokumentacja Powykonawcza - </w:t>
      </w:r>
      <w:r w:rsidRPr="00492E16">
        <w:rPr>
          <w:rFonts w:asciiTheme="minorHAnsi" w:eastAsia="Times New Roman" w:hAnsiTheme="minorHAnsi" w:cstheme="minorHAnsi"/>
          <w:color w:val="000000"/>
          <w:lang w:eastAsia="pl-PL"/>
        </w:rPr>
        <w:t>obejmuj</w:t>
      </w:r>
      <w:r>
        <w:rPr>
          <w:rFonts w:asciiTheme="minorHAnsi" w:eastAsia="Times New Roman" w:hAnsiTheme="minorHAnsi" w:cstheme="minorHAnsi"/>
          <w:color w:val="000000"/>
          <w:lang w:eastAsia="pl-PL"/>
        </w:rPr>
        <w:t>e</w:t>
      </w:r>
      <w:r w:rsidRPr="00492E16">
        <w:rPr>
          <w:rFonts w:asciiTheme="minorHAnsi" w:eastAsia="Times New Roman" w:hAnsiTheme="minorHAnsi" w:cstheme="minorHAnsi"/>
          <w:color w:val="000000"/>
          <w:lang w:eastAsia="pl-PL"/>
        </w:rPr>
        <w:t xml:space="preserve"> dokumentację użytkową, techniczną i eksploatacyjną</w:t>
      </w:r>
      <w:r w:rsidRPr="008F02D2">
        <w:rPr>
          <w:rFonts w:asciiTheme="minorHAnsi" w:eastAsia="Times New Roman" w:hAnsiTheme="minorHAnsi" w:cstheme="minorHAnsi"/>
          <w:color w:val="000000"/>
          <w:lang w:eastAsia="pl-PL"/>
        </w:rPr>
        <w:t xml:space="preserve"> </w:t>
      </w:r>
      <w:r>
        <w:rPr>
          <w:rFonts w:asciiTheme="minorHAnsi" w:eastAsia="Times New Roman" w:hAnsiTheme="minorHAnsi" w:cstheme="minorHAnsi"/>
          <w:color w:val="000000"/>
          <w:lang w:eastAsia="pl-PL"/>
        </w:rPr>
        <w:t xml:space="preserve">zawierającą </w:t>
      </w:r>
      <w:r w:rsidRPr="008F02D2">
        <w:rPr>
          <w:rFonts w:asciiTheme="minorHAnsi" w:eastAsia="Times New Roman" w:hAnsiTheme="minorHAnsi" w:cstheme="minorHAnsi"/>
          <w:color w:val="000000"/>
          <w:lang w:eastAsia="pl-PL"/>
        </w:rPr>
        <w:t xml:space="preserve">opisy wszelkich cech, właściwości i funkcjonalności pozwalających na poprawną z punktu widzenia technicznego administrację i eksploatację </w:t>
      </w:r>
      <w:r>
        <w:rPr>
          <w:rFonts w:asciiTheme="minorHAnsi" w:eastAsia="Times New Roman" w:hAnsiTheme="minorHAnsi" w:cstheme="minorHAnsi"/>
          <w:color w:val="000000"/>
          <w:lang w:eastAsia="pl-PL"/>
        </w:rPr>
        <w:t>Systemu</w:t>
      </w:r>
      <w:r w:rsidRPr="008F02D2">
        <w:rPr>
          <w:rFonts w:asciiTheme="minorHAnsi" w:eastAsia="Times New Roman" w:hAnsiTheme="minorHAnsi" w:cstheme="minorHAnsi"/>
          <w:color w:val="000000"/>
          <w:lang w:eastAsia="pl-PL"/>
        </w:rPr>
        <w:t xml:space="preserve">.  </w:t>
      </w:r>
    </w:p>
    <w:p w14:paraId="50E2A9CA"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Etap – główny element części Zadania, stanowiący funkcjonalną całość, podlegająca odrębnym odbiorom. </w:t>
      </w:r>
    </w:p>
    <w:p w14:paraId="22989C3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Harmonogram Realizacji Umowy (Harmonogram) – szczegółowy plan, który określa terminy wykonania poszczególnych Etapów. Jest to dokument, który pozwala na monitorowanie postępów i zapewnienie terminowej realizacji Umowy. </w:t>
      </w:r>
    </w:p>
    <w:p w14:paraId="53AD26FE"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Help </w:t>
      </w:r>
      <w:proofErr w:type="spellStart"/>
      <w:r w:rsidRPr="00492E16">
        <w:rPr>
          <w:rFonts w:asciiTheme="minorHAnsi" w:eastAsia="Times New Roman" w:hAnsiTheme="minorHAnsi" w:cstheme="minorHAnsi"/>
          <w:color w:val="000000"/>
          <w:lang w:eastAsia="pl-PL"/>
        </w:rPr>
        <w:t>Desk</w:t>
      </w:r>
      <w:proofErr w:type="spellEnd"/>
      <w:r w:rsidRPr="00492E16">
        <w:rPr>
          <w:rFonts w:asciiTheme="minorHAnsi" w:eastAsia="Times New Roman" w:hAnsiTheme="minorHAnsi" w:cstheme="minorHAnsi"/>
          <w:color w:val="000000"/>
          <w:lang w:eastAsia="pl-PL"/>
        </w:rPr>
        <w:t xml:space="preserve"> (HD) – narzędzie do komunikacji stron w zakresie realizacji Umowy, udostępnione przez Wykonawcę, dedykowane do ewidencji i obsługi Zgłoszeń Serwisowych.</w:t>
      </w:r>
    </w:p>
    <w:p w14:paraId="34BDCFA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Infrastruktura Zamawiającego – elementy systemu teleinformatycznego, z których obecnie korzysta Zamawiający takie jak m.in.: serwer, stacje robocze, sieć komputerowa, oprogramowanie systemowe (obejmujące także oprogramowanie </w:t>
      </w:r>
      <w:proofErr w:type="spellStart"/>
      <w:r w:rsidRPr="00492E16">
        <w:rPr>
          <w:rFonts w:asciiTheme="minorHAnsi" w:eastAsia="Times New Roman" w:hAnsiTheme="minorHAnsi" w:cstheme="minorHAnsi"/>
          <w:color w:val="000000"/>
          <w:lang w:eastAsia="pl-PL"/>
        </w:rPr>
        <w:t>wirtualizacyjne</w:t>
      </w:r>
      <w:proofErr w:type="spellEnd"/>
      <w:r w:rsidRPr="00492E16">
        <w:rPr>
          <w:rFonts w:asciiTheme="minorHAnsi" w:eastAsia="Times New Roman" w:hAnsiTheme="minorHAnsi" w:cstheme="minorHAnsi"/>
          <w:color w:val="000000"/>
          <w:lang w:eastAsia="pl-PL"/>
        </w:rPr>
        <w:t xml:space="preserve"> i programy towarzyszące) oraz infrastruktura serwerowa i oprogramowanie, które Zamawiający przewidział na potrzeby realizacji przedmiotu zamówienia. </w:t>
      </w:r>
    </w:p>
    <w:p w14:paraId="70D3999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Integracja – integracja systemów informatycznych polegająca na połączeniu różnych Systemów, Aplikacji, baz danych w spójny sposób, aby umożliwić płynną wymianę danych i współprace między nimi. Głównym celem integracji jest zwiększenie efektywności operacyjnej poprze automatyzacje przepływu informacji, eliminacje ręcznego wprowadzania danych i redukcje błędów.</w:t>
      </w:r>
    </w:p>
    <w:p w14:paraId="00B8665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Licencja - tytuł prawny, w oparciu o który Zamawiający będzie eksploatował System dostarczony w ramach realizacji przedmiotu zamówienia.</w:t>
      </w:r>
    </w:p>
    <w:p w14:paraId="3D39DBE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Motor bazy danych (MBD) – program komputerowy dedykowany do zarządzania bazami danych. </w:t>
      </w:r>
    </w:p>
    <w:p w14:paraId="6FB6531C"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Nowa Wersja – Aktualizacja Systemu lub Aplikacji dostarczona przez Wykonawcę zawierająca poprawki lub modyfikację.</w:t>
      </w:r>
    </w:p>
    <w:p w14:paraId="409F39D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Obejście – udostępnione Zamawiającemu doraźne rozwiązanie mające na celu zminimalizowanie skutków Błędu, zanim zostanie całkowicie usunięty. Zastosowanie Obejścia jest zależne od woli Wykonawcy, a w wypadku jego wdrożenia przewidziane w Załączniku nr 1 warunki realizacji usług dla usunięcia poszczególnych Błędów zostają wydłużone o 50 %. </w:t>
      </w:r>
    </w:p>
    <w:p w14:paraId="377A6025"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Oprogramowanie – elementy oprogramowania zainstalowane na sprzęcie komputerowym, obejmujące w szczególności: </w:t>
      </w:r>
    </w:p>
    <w:p w14:paraId="6CC73505" w14:textId="77777777" w:rsidR="00D642C1" w:rsidRPr="00492E16"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systemy operacyjne (np. Windows, LINUX, UNIX),  </w:t>
      </w:r>
    </w:p>
    <w:p w14:paraId="3149E8E5" w14:textId="77777777" w:rsidR="00D642C1" w:rsidRPr="00492E16"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system zarządzania bazą danych (SZBD), zwane też oprogramowaniem bazodanowym (np. MSSQL, Oracle),  </w:t>
      </w:r>
    </w:p>
    <w:p w14:paraId="7B785834" w14:textId="77777777" w:rsidR="00D642C1" w:rsidRPr="00D275F3"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auto"/>
          <w:lang w:eastAsia="pl-PL"/>
        </w:rPr>
      </w:pPr>
      <w:r w:rsidRPr="00492E16">
        <w:rPr>
          <w:rFonts w:asciiTheme="minorHAnsi" w:eastAsia="Times New Roman" w:hAnsiTheme="minorHAnsi" w:cstheme="minorHAnsi"/>
          <w:color w:val="000000"/>
          <w:lang w:eastAsia="pl-PL"/>
        </w:rPr>
        <w:t xml:space="preserve">oprogramowanie służące do administracji i zarządzania Sprzętem Komputerowym, systemem operacyjnym i systemem </w:t>
      </w:r>
      <w:r w:rsidRPr="00D275F3">
        <w:rPr>
          <w:rFonts w:asciiTheme="minorHAnsi" w:eastAsia="Times New Roman" w:hAnsiTheme="minorHAnsi" w:cstheme="minorHAnsi"/>
          <w:color w:val="auto"/>
          <w:lang w:eastAsia="pl-PL"/>
        </w:rPr>
        <w:t xml:space="preserve">zarządzania bazą danych, </w:t>
      </w:r>
    </w:p>
    <w:p w14:paraId="52DCB9E0" w14:textId="77777777" w:rsidR="00D642C1" w:rsidRPr="00D275F3" w:rsidRDefault="00D642C1" w:rsidP="00D642C1">
      <w:pPr>
        <w:pStyle w:val="Akapitzlist"/>
        <w:numPr>
          <w:ilvl w:val="0"/>
          <w:numId w:val="112"/>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 xml:space="preserve">oprogramowanie komunikacyjne umożliwiające podłączenie stacji dostępowych do serwera bazy; </w:t>
      </w:r>
    </w:p>
    <w:p w14:paraId="78D3B14B" w14:textId="77777777" w:rsidR="00D642C1" w:rsidRPr="00D275F3" w:rsidRDefault="00D642C1" w:rsidP="00D642C1">
      <w:pPr>
        <w:pStyle w:val="Akapitzlist"/>
        <w:numPr>
          <w:ilvl w:val="0"/>
          <w:numId w:val="111"/>
        </w:numPr>
        <w:spacing w:line="240" w:lineRule="auto"/>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bCs w:val="0"/>
          <w:color w:val="auto"/>
          <w:lang w:eastAsia="pl-PL"/>
        </w:rPr>
        <w:t>Pakiet (Zadanie)– odrębny element składowy przedmiotu zamówienia wynikający z SWZ, Oferty Wykonawcy, Umowy.</w:t>
      </w:r>
    </w:p>
    <w:p w14:paraId="6C45922A"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Projekt – Przedmiot realizacji zamówienia pn. „Przyspieszenie procesów transformacji cyfrowej ochrony zdrowia poprzez dalszy rozwój usług cyfrowych w Szpitalu Miejskim Specjalistycznym im. Gabriela Narutowicza w Krakowie”, realizowany w ramach Krajowego Planu Odbudowy i Zwiększania Odporności (KPO) – komponent D „Przyspieszenie procesów transformacji cyfrowej ochrony zdrowia poprzez dalszy rozwój usług cyfrowych w ochronie zdrowia”, inwestycja D1.1.2 „Efektywność, dostępność i jakość systemu ochrony zdrowia”</w:t>
      </w:r>
    </w:p>
    <w:p w14:paraId="44054247"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 xml:space="preserve">Protokół – oficjalny pisemny dokument, w którym opisane zostają czynności uzgodnione przez Strony. </w:t>
      </w:r>
    </w:p>
    <w:p w14:paraId="18CC82B9"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Dostawy Sprzętu - Protokół, w którym Zamawiający sprawdza ilości dostarczonego Sprzętu i porównuje go ze stanem wykazanym w dokumentach towarzyszących dostawie oraz weryfikuje odbiór jakościowy tj. dokonuje weryfikacji parametrów technicznych.</w:t>
      </w:r>
    </w:p>
    <w:p w14:paraId="78BFC061"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Odbioru Etapu – protokół przygotowany przez Wykonawcę, będący potwierdzeniem przyjęcia przez Zamawiającego wykonanych przez Wykonawcę prac będących Etapem zadania.</w:t>
      </w:r>
    </w:p>
    <w:p w14:paraId="6F444CE2" w14:textId="77777777" w:rsidR="00D642C1" w:rsidRPr="00D275F3"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auto"/>
          <w:lang w:eastAsia="pl-PL"/>
        </w:rPr>
      </w:pPr>
      <w:r w:rsidRPr="00D275F3">
        <w:rPr>
          <w:rFonts w:asciiTheme="minorHAnsi" w:eastAsia="Times New Roman" w:hAnsiTheme="minorHAnsi" w:cstheme="minorHAnsi"/>
          <w:color w:val="auto"/>
          <w:lang w:eastAsia="pl-PL"/>
        </w:rPr>
        <w:t>Protokół Odbioru Końcowego - Protokół, który po podpisaniu bez zastrzeżeń przez Zamawiającego, stanowi potwierdzenie wykonania i odbioru Przedmiotu Zamówienia</w:t>
      </w:r>
      <w:r w:rsidRPr="00D275F3">
        <w:rPr>
          <w:rFonts w:asciiTheme="minorHAnsi" w:eastAsia="Times New Roman" w:hAnsiTheme="minorHAnsi" w:cstheme="minorHAnsi"/>
          <w:bCs w:val="0"/>
          <w:color w:val="auto"/>
          <w:lang w:eastAsia="pl-PL"/>
        </w:rPr>
        <w:t xml:space="preserve"> (Pakietu)</w:t>
      </w:r>
      <w:r w:rsidRPr="00D275F3">
        <w:rPr>
          <w:rFonts w:asciiTheme="minorHAnsi" w:eastAsia="Times New Roman" w:hAnsiTheme="minorHAnsi" w:cstheme="minorHAnsi"/>
          <w:color w:val="auto"/>
          <w:lang w:eastAsia="pl-PL"/>
        </w:rPr>
        <w:t>.</w:t>
      </w:r>
    </w:p>
    <w:p w14:paraId="2A467FDA"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Protokół Szkoleń – dokument opisujący przebieg szkolenia zawierający wykaz przeszkolonych osób.</w:t>
      </w:r>
    </w:p>
    <w:p w14:paraId="6DA38A8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Protokół Usterek - Protokół, w którym Zamawiający wskazuje zastrzeżenia co do zakresu i jakości wykonanych prac, które uniemożliwiają dokonanie odbioru wykonanych dostaw i prac.</w:t>
      </w:r>
    </w:p>
    <w:p w14:paraId="3605A5E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Rozwinięcie (</w:t>
      </w:r>
      <w:proofErr w:type="spellStart"/>
      <w:r w:rsidRPr="00492E16">
        <w:rPr>
          <w:rFonts w:asciiTheme="minorHAnsi" w:eastAsia="Times New Roman" w:hAnsiTheme="minorHAnsi" w:cstheme="minorHAnsi"/>
          <w:color w:val="000000"/>
          <w:lang w:eastAsia="pl-PL"/>
        </w:rPr>
        <w:t>upgrade</w:t>
      </w:r>
      <w:proofErr w:type="spellEnd"/>
      <w:r w:rsidRPr="00492E16">
        <w:rPr>
          <w:rFonts w:asciiTheme="minorHAnsi" w:eastAsia="Times New Roman" w:hAnsiTheme="minorHAnsi" w:cstheme="minorHAnsi"/>
          <w:color w:val="000000"/>
          <w:lang w:eastAsia="pl-PL"/>
        </w:rPr>
        <w:t xml:space="preserve">) – wszelkie powszechnie udostępniane przez producenta nowe wersje lub inne niż Uaktualnienie (update) modyfikacje Systemu, zmieniające dotychczasową funkcjonalność Systemu. </w:t>
      </w:r>
    </w:p>
    <w:p w14:paraId="11BA2806"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lastRenderedPageBreak/>
        <w:t xml:space="preserve">Siła Wyższa – zdarzenia i okoliczności nadzwyczajne, pochodzące z zewnątrz, niezależne od woli i intencji którejkolwiek ze Stron, których następstw nie można było przewidzieć i im zapobiec mimo dochowania należytej staranności, w szczególności takie jak: wojna, zamieszki, rewolucja, strajk, trzęsienie ziemi, warunki atmosferyczne, pożary lub inne klęski żywiołowe, epidemia, pandemia, awaria prądu, zasilania, wybuchy lub wypadki transportowe. </w:t>
      </w:r>
    </w:p>
    <w:p w14:paraId="2D9E1BE3"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Sprzęt - urządzenia będące przedmiotem zamówienia</w:t>
      </w:r>
      <w:r w:rsidRPr="00492E16">
        <w:rPr>
          <w:rFonts w:asciiTheme="minorHAnsi" w:eastAsia="Times New Roman" w:hAnsiTheme="minorHAnsi" w:cstheme="minorHAnsi"/>
          <w:bCs w:val="0"/>
          <w:color w:val="000000"/>
          <w:lang w:eastAsia="pl-PL"/>
        </w:rPr>
        <w:t>.</w:t>
      </w:r>
    </w:p>
    <w:p w14:paraId="25A0A5AA"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themeColor="text1"/>
          <w:lang w:eastAsia="pl-PL"/>
        </w:rPr>
      </w:pPr>
      <w:r w:rsidRPr="00492E16">
        <w:rPr>
          <w:rFonts w:asciiTheme="minorHAnsi" w:eastAsia="Times New Roman" w:hAnsiTheme="minorHAnsi" w:cstheme="minorHAnsi"/>
          <w:color w:val="000000" w:themeColor="text1"/>
          <w:lang w:eastAsia="pl-PL"/>
        </w:rPr>
        <w:t xml:space="preserve">System– system informatyczny będące przedmiotem zamówienia w ramach Projektu oraz wszelkie objęte świadczeniami wynikającymi z niniejszej umowy utwory w rozumieniu przepisów ustawy z dnia 4 lutego 1994 r. o prawie autorskim i prawach pokrewnych (tekst jedn.: Dz. U. z 2022 r., poz. 2509), w tym Moduły, ich Rozwinięcia, Uaktualnienia i Nowe Wersje oraz Dokumentacja, jak również towarzyszące programy komputerowe. </w:t>
      </w:r>
    </w:p>
    <w:p w14:paraId="1F002834" w14:textId="77777777" w:rsidR="00D642C1" w:rsidRPr="00492E16" w:rsidRDefault="00D642C1" w:rsidP="00D642C1">
      <w:pPr>
        <w:pStyle w:val="Akapitzlist"/>
        <w:numPr>
          <w:ilvl w:val="0"/>
          <w:numId w:val="111"/>
        </w:numPr>
        <w:spacing w:line="240" w:lineRule="auto"/>
        <w:rPr>
          <w:rFonts w:asciiTheme="minorHAnsi" w:eastAsia="Times New Roman" w:hAnsiTheme="minorHAnsi" w:cstheme="minorHAnsi"/>
          <w:bCs w:val="0"/>
          <w:color w:val="000000" w:themeColor="text1"/>
          <w:lang w:eastAsia="pl-PL"/>
        </w:rPr>
      </w:pPr>
      <w:r w:rsidRPr="00492E16">
        <w:rPr>
          <w:rFonts w:asciiTheme="minorHAnsi" w:eastAsia="Times New Roman" w:hAnsiTheme="minorHAnsi" w:cstheme="minorHAnsi"/>
          <w:color w:val="000000" w:themeColor="text1"/>
          <w:lang w:eastAsia="pl-PL"/>
        </w:rPr>
        <w:t xml:space="preserve">System HIS – system medyczny (część „biała) użytkowany przez Szpital o nazwie </w:t>
      </w:r>
      <w:proofErr w:type="spellStart"/>
      <w:r w:rsidRPr="00492E16">
        <w:rPr>
          <w:rFonts w:asciiTheme="minorHAnsi" w:eastAsia="Times New Roman" w:hAnsiTheme="minorHAnsi" w:cstheme="minorHAnsi"/>
          <w:color w:val="000000" w:themeColor="text1"/>
          <w:lang w:eastAsia="pl-PL"/>
        </w:rPr>
        <w:t>Medicus</w:t>
      </w:r>
      <w:proofErr w:type="spellEnd"/>
      <w:r w:rsidRPr="00492E16">
        <w:rPr>
          <w:rFonts w:asciiTheme="minorHAnsi" w:eastAsia="Times New Roman" w:hAnsiTheme="minorHAnsi" w:cstheme="minorHAnsi"/>
          <w:color w:val="000000" w:themeColor="text1"/>
          <w:lang w:eastAsia="pl-PL"/>
        </w:rPr>
        <w:t xml:space="preserve"> On-Line firmy </w:t>
      </w:r>
      <w:proofErr w:type="spellStart"/>
      <w:r w:rsidRPr="00492E16">
        <w:rPr>
          <w:rFonts w:asciiTheme="minorHAnsi" w:eastAsia="Times New Roman" w:hAnsiTheme="minorHAnsi" w:cstheme="minorHAnsi"/>
          <w:color w:val="000000" w:themeColor="text1"/>
          <w:lang w:eastAsia="pl-PL"/>
        </w:rPr>
        <w:t>CloudiMed</w:t>
      </w:r>
      <w:proofErr w:type="spellEnd"/>
      <w:r w:rsidRPr="00492E16">
        <w:rPr>
          <w:rFonts w:asciiTheme="minorHAnsi" w:eastAsia="Times New Roman" w:hAnsiTheme="minorHAnsi" w:cstheme="minorHAnsi"/>
          <w:color w:val="000000" w:themeColor="text1"/>
          <w:lang w:eastAsia="pl-PL"/>
        </w:rPr>
        <w:t xml:space="preserve"> Sp. z o.o. </w:t>
      </w:r>
    </w:p>
    <w:p w14:paraId="64130444"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Systemy Zewnętrzne – systemy z którymi docelowo współpracować będzie wdrażany System. </w:t>
      </w:r>
    </w:p>
    <w:p w14:paraId="48979971"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Szkolenie stanowiskowe - należy przez to rozumieć konsultacje indywidualne lub grupowe dotyczące użytkowania uruchomionego i wdrażanego Systemu udzielane przez Wykonawcę Użytkownikom Zamawiającego w trakcie realizacji przedmiotu zamówienia.</w:t>
      </w:r>
    </w:p>
    <w:p w14:paraId="7AE65DBD"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Uaktualnienie (update) – wszelkie powszechnie udostępniane przez producenta modyfikacje Systemu lub Aplikacji powodujące usunięcie wykrytych Błędów.</w:t>
      </w:r>
    </w:p>
    <w:p w14:paraId="72A705C1" w14:textId="024A3303"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Usterka – oznacza działanie Systemu lub Aplikacji niezgodne z dostarczoną do niego </w:t>
      </w:r>
      <w:r w:rsidR="00DB7E55">
        <w:rPr>
          <w:rFonts w:asciiTheme="minorHAnsi" w:eastAsia="Times New Roman" w:hAnsiTheme="minorHAnsi" w:cstheme="minorHAnsi"/>
          <w:color w:val="000000"/>
          <w:lang w:eastAsia="pl-PL"/>
        </w:rPr>
        <w:t>d</w:t>
      </w:r>
      <w:r w:rsidRPr="00492E16">
        <w:rPr>
          <w:rFonts w:asciiTheme="minorHAnsi" w:eastAsia="Times New Roman" w:hAnsiTheme="minorHAnsi" w:cstheme="minorHAnsi"/>
          <w:color w:val="000000"/>
          <w:lang w:eastAsia="pl-PL"/>
        </w:rPr>
        <w:t>okumentacją, nie uniemożliwiające jednak wykonania jego funkcji.</w:t>
      </w:r>
    </w:p>
    <w:p w14:paraId="0C94C51D"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Użytkownik – osoba fizyczna posiadająca przyznane przez Zamawiającego dane identyfikacyjne umożliwiające uwierzytelnianie w Systemie. </w:t>
      </w:r>
    </w:p>
    <w:p w14:paraId="425A90B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Użytkownik HD – zadeklarowana w narzędziu Help </w:t>
      </w:r>
      <w:proofErr w:type="spellStart"/>
      <w:r w:rsidRPr="00492E16">
        <w:rPr>
          <w:rFonts w:asciiTheme="minorHAnsi" w:eastAsia="Times New Roman" w:hAnsiTheme="minorHAnsi" w:cstheme="minorHAnsi"/>
          <w:color w:val="000000"/>
          <w:lang w:eastAsia="pl-PL"/>
        </w:rPr>
        <w:t>Desk</w:t>
      </w:r>
      <w:proofErr w:type="spellEnd"/>
      <w:r w:rsidRPr="00492E16">
        <w:rPr>
          <w:rFonts w:asciiTheme="minorHAnsi" w:eastAsia="Times New Roman" w:hAnsiTheme="minorHAnsi" w:cstheme="minorHAnsi"/>
          <w:color w:val="000000"/>
          <w:lang w:eastAsia="pl-PL"/>
        </w:rPr>
        <w:t xml:space="preserve"> osoba fizyczna desygnowana przez Zamawiającego do bezpośredniej współpracy z Wykonawcą, w tym do dokonywania, ewidencji i edycji lub podglądu Zgłoszeń Serwisowych. </w:t>
      </w:r>
    </w:p>
    <w:p w14:paraId="276EE2F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Wdrożenie Systemu – etap cyklu życia Systemu, polegający na instalacji i dostosowaniu oprogramowania do wymagań Zamawiającego oraz testowaniu i uruchomieniu systemu informatycznego.</w:t>
      </w:r>
    </w:p>
    <w:p w14:paraId="64063529" w14:textId="77777777" w:rsidR="00D642C1" w:rsidRPr="00492E16" w:rsidRDefault="00D642C1" w:rsidP="00D642C1">
      <w:pPr>
        <w:pStyle w:val="Akapitzlist"/>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Podstawowe etapy procesu wdrożenia: </w:t>
      </w:r>
    </w:p>
    <w:p w14:paraId="5D324367"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Przygotowanie dokumentacji, </w:t>
      </w:r>
    </w:p>
    <w:p w14:paraId="6C50BAA1"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Przygotowanie i skonfigurowanie infrastruktury technicznej, </w:t>
      </w:r>
    </w:p>
    <w:p w14:paraId="7014A820"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Zainstalowanie i skonfigurowanie Systemu do eksploatacji, </w:t>
      </w:r>
    </w:p>
    <w:p w14:paraId="6382B45B"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Testowanie systemu, </w:t>
      </w:r>
    </w:p>
    <w:p w14:paraId="284DF415"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 xml:space="preserve">Szkolenie użytkowników i administratorów </w:t>
      </w:r>
    </w:p>
    <w:p w14:paraId="5199881E" w14:textId="77777777" w:rsidR="00D642C1" w:rsidRPr="00492E16" w:rsidRDefault="00D642C1" w:rsidP="00D642C1">
      <w:pPr>
        <w:pStyle w:val="Akapitzlist"/>
        <w:numPr>
          <w:ilvl w:val="0"/>
          <w:numId w:val="113"/>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Uruchomienie produkcyjne Systemu.</w:t>
      </w:r>
    </w:p>
    <w:p w14:paraId="0A07D379"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Zdalny dostęp – analogowe lub cyfrowe łącze wydajnej transmisji danych pomiędzy węzłem infrastruktury siedziby Wykonawcy, a węzłem infrastruktury zapewnianym przez Zamawiającego, umożliwiające realizować usługi serwisowe lub konfiguracyjne</w:t>
      </w:r>
    </w:p>
    <w:p w14:paraId="69488400" w14:textId="77777777" w:rsidR="00D642C1" w:rsidRPr="00492E16" w:rsidRDefault="00D642C1" w:rsidP="00D642C1">
      <w:pPr>
        <w:pStyle w:val="Akapitzlist"/>
        <w:numPr>
          <w:ilvl w:val="0"/>
          <w:numId w:val="111"/>
        </w:numPr>
        <w:spacing w:after="0" w:line="240" w:lineRule="auto"/>
        <w:ind w:right="32"/>
        <w:jc w:val="both"/>
        <w:rPr>
          <w:rFonts w:asciiTheme="minorHAnsi" w:eastAsia="Times New Roman" w:hAnsiTheme="minorHAnsi" w:cstheme="minorHAnsi"/>
          <w:bCs w:val="0"/>
          <w:color w:val="000000"/>
          <w:lang w:eastAsia="pl-PL"/>
        </w:rPr>
      </w:pPr>
      <w:r w:rsidRPr="00492E16">
        <w:rPr>
          <w:rFonts w:asciiTheme="minorHAnsi" w:eastAsia="Times New Roman" w:hAnsiTheme="minorHAnsi" w:cstheme="minorHAnsi"/>
          <w:color w:val="000000"/>
          <w:lang w:eastAsia="pl-PL"/>
        </w:rPr>
        <w:t>Zgłoszenie Serwisowe (Zgłoszenie) – zaewidencjonowane w HD zdarzenie dotyczące Systemu, implikujące wykonanie na rzecz Zamawiającego usługi informatycznej przez Wykonawcę na zasadach określonych w niniejszej umowie.</w:t>
      </w:r>
    </w:p>
    <w:p w14:paraId="1DFCD2F0" w14:textId="77777777" w:rsidR="00D642C1" w:rsidRPr="00492E16" w:rsidRDefault="00D642C1" w:rsidP="00D642C1">
      <w:pPr>
        <w:spacing w:after="0" w:line="240" w:lineRule="auto"/>
        <w:ind w:right="32"/>
        <w:contextualSpacing/>
        <w:jc w:val="both"/>
        <w:rPr>
          <w:rFonts w:asciiTheme="minorHAnsi" w:eastAsia="Times New Roman" w:hAnsiTheme="minorHAnsi" w:cstheme="minorHAnsi"/>
          <w:bCs w:val="0"/>
          <w:color w:val="000000"/>
          <w:lang w:eastAsia="pl-PL"/>
        </w:rPr>
      </w:pPr>
    </w:p>
    <w:p w14:paraId="0734F9FD" w14:textId="77777777" w:rsidR="00D642C1" w:rsidRPr="00492E16" w:rsidRDefault="00D642C1" w:rsidP="00D642C1">
      <w:pPr>
        <w:numPr>
          <w:ilvl w:val="0"/>
          <w:numId w:val="92"/>
        </w:numPr>
        <w:spacing w:after="15" w:line="240" w:lineRule="auto"/>
        <w:ind w:left="360" w:right="38"/>
        <w:contextualSpacing/>
        <w:jc w:val="both"/>
        <w:rPr>
          <w:rFonts w:asciiTheme="minorHAnsi" w:eastAsia="Calibri" w:hAnsiTheme="minorHAnsi" w:cstheme="minorHAnsi"/>
          <w:b/>
          <w:bCs w:val="0"/>
          <w:color w:val="000000"/>
          <w:lang w:eastAsia="pl-PL"/>
        </w:rPr>
      </w:pPr>
      <w:r w:rsidRPr="00492E16">
        <w:rPr>
          <w:rFonts w:asciiTheme="minorHAnsi" w:eastAsia="Calibri" w:hAnsiTheme="minorHAnsi" w:cstheme="minorHAnsi"/>
          <w:b/>
          <w:color w:val="000000"/>
          <w:lang w:eastAsia="pl-PL"/>
        </w:rPr>
        <w:t>WYMOGI PRAWNE</w:t>
      </w:r>
    </w:p>
    <w:p w14:paraId="16670640" w14:textId="77777777" w:rsidR="00D642C1" w:rsidRPr="00492E16" w:rsidRDefault="00D642C1" w:rsidP="00D642C1">
      <w:pPr>
        <w:spacing w:after="0" w:line="240" w:lineRule="auto"/>
        <w:ind w:left="5" w:right="136"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Wdrożony System musi być zgodny z następującymi Ustawami i rozporządzeniami:</w:t>
      </w:r>
    </w:p>
    <w:p w14:paraId="0967869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bookmarkStart w:id="91" w:name="_Hlk204512621"/>
      <w:r w:rsidRPr="00492E16">
        <w:rPr>
          <w:rFonts w:asciiTheme="minorHAnsi" w:eastAsia="Times New Roman" w:hAnsiTheme="minorHAnsi" w:cstheme="minorHAnsi"/>
          <w:color w:val="000000"/>
          <w:lang w:eastAsia="pl-PL"/>
        </w:rPr>
        <w:t>Rozporządzenie Ogólne – Rozporządzenie Parlamentu Europejskiego i Rady (UE) Nr 1303/2013 z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uchylające rozporządzenie Rady (WE) nr 1083/2006.</w:t>
      </w:r>
    </w:p>
    <w:p w14:paraId="63A3115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wdrożeniowa – Ustawa z dnia 11 lipca 2014 r. o zasadach realizacji programów w zakresie polityki spójności finansowanych w perspektywie finansowej 2014-2020,</w:t>
      </w:r>
    </w:p>
    <w:p w14:paraId="01DC2EB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15 kwietnia 2011 o działalności leczniczej (Dz.U. 2011 nr 112 poz. 654),</w:t>
      </w:r>
    </w:p>
    <w:p w14:paraId="76F7DCBE"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o świadczeniach opieki zdrowotnej finansowanych ze środków publicznych z dnia 27 sierpnia 2004 r. (Dz.U. Nr 210, poz. 2135) tekst jednolity z dnia 25 sierpnia 2008 r. (Dz.U. Nr 164, poz. 1027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zm.)</w:t>
      </w:r>
    </w:p>
    <w:p w14:paraId="1DDC57D1"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13 października 1998 r. o systemie ubezpieczeń społecznych (j.t. Dz.U. z 2019 r . poz. 300), </w:t>
      </w:r>
    </w:p>
    <w:p w14:paraId="2921C1F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6 listopada 2008 r. o prawach pacjenta i Rzeczniku Praw Pacjenta (Dz. U. z 2016 r. poz. 186),  </w:t>
      </w:r>
    </w:p>
    <w:p w14:paraId="0F1B2728" w14:textId="77777777" w:rsidR="00D642C1" w:rsidRPr="00492E16" w:rsidRDefault="00D642C1" w:rsidP="00D642C1">
      <w:pPr>
        <w:numPr>
          <w:ilvl w:val="0"/>
          <w:numId w:val="35"/>
        </w:numPr>
        <w:spacing w:after="0" w:line="240" w:lineRule="auto"/>
        <w:ind w:left="567" w:right="136" w:hanging="14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Ustawy z dnia 28 kwietnia 2011 o systemie informacji w ochronie zdrowia (Dz. U. 2011 Nr 113 poz. 657), </w:t>
      </w:r>
    </w:p>
    <w:p w14:paraId="1FB9D7C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28 marca 2013 r. w sprawie wymagań dla Systemu Informacji Medycznej (Dz. U. poz. 463),</w:t>
      </w:r>
    </w:p>
    <w:p w14:paraId="3797307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Rozporządzenie Ministra Zdrowia z dnia 26 czerwca 2019 r. w sprawie zakresu niezbędnych informacji przetwarzanych przez świadczeniodawców, szczegółowego sposobu rejestrowania tych informacji oraz ich przekazywania podmiotom zobowiązanym do finansowania świadczeń ze środków publicznych (Dz. U. 2019 Nr 221, poz. 1319),</w:t>
      </w:r>
    </w:p>
    <w:p w14:paraId="3E2A991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7 lipca 2017 r. w sprawie minimalnej funkcjonalności dla systemów teleinformatycznych umożliwiających realizację usług związanych z prowadzeniem przez świadczeniodawców list oczekujących na udzielenie świadczenia opieki zdrowotnej,</w:t>
      </w:r>
    </w:p>
    <w:p w14:paraId="03402E7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Ministra Zdrowia z dnia 9 listopada 2015 r. w sprawie rodzajów, zakresu i wzorów dokumentacji medycznej oraz sposobu jej przetwarzania (Dz.U. 2015 poz. 2069),</w:t>
      </w:r>
    </w:p>
    <w:p w14:paraId="5042A780"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Rozporządzenie Ministra Zdrowia z dnia 8 maja 2018 r. w sprawie rodzajów elektronicznej dokumentacji medycznej (Dz. U. 2018 r. poz. 941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zm.),</w:t>
      </w:r>
    </w:p>
    <w:p w14:paraId="2820BC6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13 października 1998 r. o systemie ubezpieczeń społecznych (j.t. Dz.U. z 2017r . poz. 1778), </w:t>
      </w:r>
    </w:p>
    <w:p w14:paraId="0AE8C9A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18 lipca 2002 r. o świadczeniu usług drogą elektroniczną (Dz.U. 2002 nr 144 poz. 1204);</w:t>
      </w:r>
    </w:p>
    <w:p w14:paraId="1F8C1C40"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29 września 1994 r. o rachunkowości (j.t. Dz.U. z 2016 r. poz. 1047 ze zm.),</w:t>
      </w:r>
    </w:p>
    <w:p w14:paraId="5D249944"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11 marca 2004 r. o podatku od towarów i usług (j.t. Dz.U. z 2017r. poz. 1221 ze zm.) wraz z rozporządzeniami, </w:t>
      </w:r>
    </w:p>
    <w:p w14:paraId="6018B39F"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23 kwietnia 1964 r. Kodeks cywilny (Dz.U. z 2017 r. poz. 459), </w:t>
      </w:r>
    </w:p>
    <w:p w14:paraId="2EAFC683"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26 lipca 1991 r. o podatku dochodowym od osób fizycznych (Dz. U. z 2016 r., poz. 2032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xml:space="preserve">. zm.), </w:t>
      </w:r>
    </w:p>
    <w:p w14:paraId="285F4AB6"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Rozporządzenie Parlamentu Europejskiego i Rady (UE) z dnia 27 kwietnia 2016 r. w sprawie ochrony osób fizycznych w związku z przetwarzaniem danych osobowych i w sprawie swobodnego przepływu takich danych oraz uchylenia dyrektywy 95/46/WE nazywanego ogólnym Rozporządzeniem o ochronie danych osobowych (</w:t>
      </w:r>
      <w:hyperlink r:id="rId7" w:history="1">
        <w:r w:rsidRPr="00492E16">
          <w:rPr>
            <w:rFonts w:asciiTheme="minorHAnsi" w:eastAsia="Times New Roman" w:hAnsiTheme="minorHAnsi" w:cstheme="minorHAnsi"/>
            <w:color w:val="000000"/>
            <w:lang w:eastAsia="pl-PL"/>
          </w:rPr>
          <w:t>RODO</w:t>
        </w:r>
      </w:hyperlink>
      <w:r w:rsidRPr="00492E16">
        <w:rPr>
          <w:rFonts w:asciiTheme="minorHAnsi" w:eastAsia="Times New Roman" w:hAnsiTheme="minorHAnsi" w:cstheme="minorHAnsi"/>
          <w:color w:val="000000"/>
          <w:lang w:eastAsia="pl-PL"/>
        </w:rPr>
        <w:t>);</w:t>
      </w:r>
    </w:p>
    <w:p w14:paraId="6AC1E7A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10 maja 2018 r. o ochronie danych osobowych (Dz. U. 2018 r., poz. 1000);</w:t>
      </w:r>
    </w:p>
    <w:p w14:paraId="2BE0F312"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Ustawa z dnia 14 grudnia 2018 r. o ochronie danych osobowych przetwarzanych w związku z zapobieganiem i zwalczaniem przestępczości (Dz. U. 2019 poz. 125),</w:t>
      </w:r>
    </w:p>
    <w:p w14:paraId="6FD9C79D"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17 lutego 2005 roku o informatyzacji działalności podmiotów realizujących zadania publiczne (Dz.U. z 2024 r. poz. 1557 z </w:t>
      </w:r>
      <w:proofErr w:type="spellStart"/>
      <w:r w:rsidRPr="00492E16">
        <w:rPr>
          <w:rFonts w:asciiTheme="minorHAnsi" w:eastAsia="Times New Roman" w:hAnsiTheme="minorHAnsi" w:cstheme="minorHAnsi"/>
          <w:color w:val="000000"/>
          <w:lang w:eastAsia="pl-PL"/>
        </w:rPr>
        <w:t>późn</w:t>
      </w:r>
      <w:proofErr w:type="spellEnd"/>
      <w:r w:rsidRPr="00492E16">
        <w:rPr>
          <w:rFonts w:asciiTheme="minorHAnsi" w:eastAsia="Times New Roman" w:hAnsiTheme="minorHAnsi" w:cstheme="minorHAnsi"/>
          <w:color w:val="000000"/>
          <w:lang w:eastAsia="pl-PL"/>
        </w:rPr>
        <w:t xml:space="preserve">. zm.); </w:t>
      </w:r>
    </w:p>
    <w:p w14:paraId="10CBB638"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5 lipca 2018 r. o krajowym systemie </w:t>
      </w:r>
      <w:proofErr w:type="spellStart"/>
      <w:r w:rsidRPr="00492E16">
        <w:rPr>
          <w:rFonts w:asciiTheme="minorHAnsi" w:eastAsia="Times New Roman" w:hAnsiTheme="minorHAnsi" w:cstheme="minorHAnsi"/>
          <w:color w:val="000000"/>
          <w:lang w:eastAsia="pl-PL"/>
        </w:rPr>
        <w:t>cyberbezpieczeństwa</w:t>
      </w:r>
      <w:proofErr w:type="spellEnd"/>
      <w:r w:rsidRPr="00492E16">
        <w:rPr>
          <w:rFonts w:asciiTheme="minorHAnsi" w:eastAsia="Times New Roman" w:hAnsiTheme="minorHAnsi" w:cstheme="minorHAnsi"/>
          <w:color w:val="000000"/>
          <w:lang w:eastAsia="pl-PL"/>
        </w:rPr>
        <w:t xml:space="preserve"> (</w:t>
      </w:r>
      <w:proofErr w:type="spellStart"/>
      <w:r w:rsidRPr="00492E16">
        <w:rPr>
          <w:rFonts w:asciiTheme="minorHAnsi" w:eastAsia="Times New Roman" w:hAnsiTheme="minorHAnsi" w:cstheme="minorHAnsi"/>
          <w:color w:val="000000"/>
          <w:lang w:eastAsia="pl-PL"/>
        </w:rPr>
        <w:t>t.j</w:t>
      </w:r>
      <w:proofErr w:type="spellEnd"/>
      <w:r w:rsidRPr="00492E16">
        <w:rPr>
          <w:rFonts w:asciiTheme="minorHAnsi" w:eastAsia="Times New Roman" w:hAnsiTheme="minorHAnsi" w:cstheme="minorHAnsi"/>
          <w:color w:val="000000"/>
          <w:lang w:eastAsia="pl-PL"/>
        </w:rPr>
        <w:t>. Dz. U. z 2024 r. poz. 1077, 1222)</w:t>
      </w:r>
    </w:p>
    <w:p w14:paraId="721A3046"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Rozporządzenie Ministra Cyfryzacji z 4 grudnia 2019 r. w sprawie warunków organizacyjnych i technicznych dla podmiotów świadczących usługi z zakresu </w:t>
      </w:r>
      <w:proofErr w:type="spellStart"/>
      <w:r w:rsidRPr="00492E16">
        <w:rPr>
          <w:rFonts w:asciiTheme="minorHAnsi" w:eastAsia="Times New Roman" w:hAnsiTheme="minorHAnsi" w:cstheme="minorHAnsi"/>
          <w:color w:val="000000"/>
          <w:lang w:eastAsia="pl-PL"/>
        </w:rPr>
        <w:t>cyberbezpieczeństwa</w:t>
      </w:r>
      <w:proofErr w:type="spellEnd"/>
      <w:r w:rsidRPr="00492E16">
        <w:rPr>
          <w:rFonts w:asciiTheme="minorHAnsi" w:eastAsia="Times New Roman" w:hAnsiTheme="minorHAnsi" w:cstheme="minorHAnsi"/>
          <w:color w:val="000000"/>
          <w:lang w:eastAsia="pl-PL"/>
        </w:rPr>
        <w:t xml:space="preserve"> oraz wewnętrznych struktur organizacyjnych operatorów usług kluczowych odpowiedzialnych za </w:t>
      </w:r>
      <w:proofErr w:type="spellStart"/>
      <w:r w:rsidRPr="00492E16">
        <w:rPr>
          <w:rFonts w:asciiTheme="minorHAnsi" w:eastAsia="Times New Roman" w:hAnsiTheme="minorHAnsi" w:cstheme="minorHAnsi"/>
          <w:color w:val="000000"/>
          <w:lang w:eastAsia="pl-PL"/>
        </w:rPr>
        <w:t>cyberbezpieczeństwo</w:t>
      </w:r>
      <w:proofErr w:type="spellEnd"/>
      <w:r w:rsidRPr="00492E16">
        <w:rPr>
          <w:rFonts w:asciiTheme="minorHAnsi" w:eastAsia="Times New Roman" w:hAnsiTheme="minorHAnsi" w:cstheme="minorHAnsi"/>
          <w:color w:val="000000"/>
          <w:lang w:eastAsia="pl-PL"/>
        </w:rPr>
        <w:t xml:space="preserve"> (Dz.U. z 2019 r. poz. 2479)</w:t>
      </w:r>
    </w:p>
    <w:p w14:paraId="71BAD487"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Obwieszczenie Ministra Zdrowia z dnia 16 kwietnia 2024 r. w sprawie ogłoszenia jednolitego tekstu rozporządzenia Ministra Zdrowia w sprawie rodzajów, zakresu i wzorów dokumentacji medycznej oraz sposobu jej przetwarzania (Dz.U. 2024 poz. 798)</w:t>
      </w:r>
    </w:p>
    <w:p w14:paraId="27783CD9" w14:textId="77777777" w:rsidR="00D642C1" w:rsidRPr="00492E16" w:rsidRDefault="00D642C1" w:rsidP="00D642C1">
      <w:pPr>
        <w:numPr>
          <w:ilvl w:val="0"/>
          <w:numId w:val="35"/>
        </w:numPr>
        <w:spacing w:after="0" w:line="240" w:lineRule="auto"/>
        <w:ind w:left="567" w:right="136" w:hanging="291"/>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Ustawa z dnia 28 kwietnia 2011 r. o systemie informacji w ochronie zdrowia (Dz.U. z 2023 r. poz. 2465 z późn.zm.); minimalnymi wymaganiami dla systemów określonych w treści art. 8a ustawy z dnia 28 kwietnia 2011 r. o systemie informacji w ochronie zdrowia (Dz.U. </w:t>
      </w:r>
      <w:proofErr w:type="spellStart"/>
      <w:r w:rsidRPr="00492E16">
        <w:rPr>
          <w:rFonts w:asciiTheme="minorHAnsi" w:eastAsia="Times New Roman" w:hAnsiTheme="minorHAnsi" w:cstheme="minorHAnsi"/>
          <w:color w:val="000000"/>
          <w:lang w:eastAsia="pl-PL"/>
        </w:rPr>
        <w:t>j.w</w:t>
      </w:r>
      <w:proofErr w:type="spellEnd"/>
      <w:r w:rsidRPr="00492E16">
        <w:rPr>
          <w:rFonts w:asciiTheme="minorHAnsi" w:eastAsia="Times New Roman" w:hAnsiTheme="minorHAnsi" w:cstheme="minorHAnsi"/>
          <w:color w:val="000000"/>
          <w:lang w:eastAsia="pl-PL"/>
        </w:rPr>
        <w:t xml:space="preserve">.); </w:t>
      </w:r>
    </w:p>
    <w:bookmarkEnd w:id="91"/>
    <w:p w14:paraId="4AC329C6" w14:textId="77777777" w:rsidR="00D642C1" w:rsidRPr="00492E16" w:rsidRDefault="00D642C1" w:rsidP="00D642C1">
      <w:pPr>
        <w:spacing w:after="15" w:line="240" w:lineRule="auto"/>
        <w:ind w:left="360" w:right="38"/>
        <w:contextualSpacing/>
        <w:jc w:val="both"/>
        <w:rPr>
          <w:rFonts w:asciiTheme="minorHAnsi" w:eastAsia="Calibri" w:hAnsiTheme="minorHAnsi" w:cstheme="minorHAnsi"/>
          <w:b/>
          <w:bCs w:val="0"/>
          <w:color w:val="000000"/>
          <w:lang w:eastAsia="pl-PL"/>
        </w:rPr>
      </w:pPr>
    </w:p>
    <w:p w14:paraId="3C265BB5" w14:textId="77777777" w:rsidR="00D642C1" w:rsidRPr="00492E16" w:rsidRDefault="00D642C1" w:rsidP="00D642C1">
      <w:pPr>
        <w:numPr>
          <w:ilvl w:val="0"/>
          <w:numId w:val="92"/>
        </w:numPr>
        <w:spacing w:after="15" w:line="240" w:lineRule="auto"/>
        <w:ind w:left="360" w:right="38"/>
        <w:contextualSpacing/>
        <w:jc w:val="both"/>
        <w:rPr>
          <w:rFonts w:asciiTheme="minorHAnsi" w:eastAsia="Calibri" w:hAnsiTheme="minorHAnsi" w:cstheme="minorHAnsi"/>
          <w:b/>
          <w:bCs w:val="0"/>
          <w:smallCaps/>
          <w:color w:val="000000"/>
          <w:spacing w:val="5"/>
          <w:lang w:eastAsia="pl-PL"/>
        </w:rPr>
      </w:pPr>
      <w:r w:rsidRPr="00492E16">
        <w:rPr>
          <w:rFonts w:asciiTheme="minorHAnsi" w:eastAsia="Calibri" w:hAnsiTheme="minorHAnsi" w:cstheme="minorHAnsi"/>
          <w:b/>
          <w:smallCaps/>
          <w:color w:val="000000"/>
          <w:spacing w:val="5"/>
          <w:lang w:eastAsia="pl-PL"/>
        </w:rPr>
        <w:t>INFORMACJE OGÓLNE</w:t>
      </w:r>
    </w:p>
    <w:p w14:paraId="2699133C" w14:textId="77777777" w:rsidR="00D642C1" w:rsidRPr="00492E16" w:rsidRDefault="00D642C1" w:rsidP="00D642C1">
      <w:pPr>
        <w:numPr>
          <w:ilvl w:val="0"/>
          <w:numId w:val="80"/>
        </w:numPr>
        <w:spacing w:before="60" w:after="0" w:line="240" w:lineRule="auto"/>
        <w:ind w:right="38"/>
        <w:contextualSpacing/>
        <w:jc w:val="both"/>
        <w:rPr>
          <w:rFonts w:asciiTheme="minorHAnsi" w:eastAsia="Calibri" w:hAnsiTheme="minorHAnsi" w:cstheme="minorHAnsi"/>
          <w:color w:val="000000"/>
        </w:rPr>
      </w:pPr>
      <w:r w:rsidRPr="00492E16">
        <w:rPr>
          <w:rFonts w:asciiTheme="minorHAnsi" w:eastAsia="Calibri" w:hAnsiTheme="minorHAnsi" w:cstheme="minorHAnsi"/>
          <w:color w:val="000000"/>
        </w:rPr>
        <w:t xml:space="preserve">Szpital użytkuje System HIS o nazwie </w:t>
      </w:r>
      <w:proofErr w:type="spellStart"/>
      <w:r w:rsidRPr="00492E16">
        <w:rPr>
          <w:rFonts w:asciiTheme="minorHAnsi" w:eastAsia="Calibri" w:hAnsiTheme="minorHAnsi" w:cstheme="minorHAnsi"/>
          <w:color w:val="000000"/>
        </w:rPr>
        <w:t>Medicus</w:t>
      </w:r>
      <w:proofErr w:type="spellEnd"/>
      <w:r w:rsidRPr="00492E16">
        <w:rPr>
          <w:rFonts w:asciiTheme="minorHAnsi" w:eastAsia="Calibri" w:hAnsiTheme="minorHAnsi" w:cstheme="minorHAnsi"/>
          <w:color w:val="000000"/>
        </w:rPr>
        <w:t xml:space="preserve"> On-Line firmy </w:t>
      </w:r>
      <w:proofErr w:type="spellStart"/>
      <w:r w:rsidRPr="00492E16">
        <w:rPr>
          <w:rFonts w:asciiTheme="minorHAnsi" w:eastAsia="Calibri" w:hAnsiTheme="minorHAnsi" w:cstheme="minorHAnsi"/>
          <w:color w:val="000000"/>
        </w:rPr>
        <w:t>CloudiMed</w:t>
      </w:r>
      <w:proofErr w:type="spellEnd"/>
      <w:r w:rsidRPr="00492E16">
        <w:rPr>
          <w:rFonts w:asciiTheme="minorHAnsi" w:eastAsia="Calibri" w:hAnsiTheme="minorHAnsi" w:cstheme="minorHAnsi"/>
          <w:color w:val="000000"/>
        </w:rPr>
        <w:t xml:space="preserve"> Sp. z o.o. </w:t>
      </w:r>
    </w:p>
    <w:p w14:paraId="5983AE86" w14:textId="77777777" w:rsidR="00D642C1" w:rsidRPr="00492E16" w:rsidRDefault="00D642C1" w:rsidP="00D642C1">
      <w:pPr>
        <w:spacing w:after="0" w:line="240" w:lineRule="auto"/>
        <w:ind w:left="713" w:right="38" w:hanging="5"/>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Oprogramowanie baz danych: </w:t>
      </w:r>
    </w:p>
    <w:p w14:paraId="2BCB40B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Ilość baz danych: 2  </w:t>
      </w:r>
    </w:p>
    <w:p w14:paraId="2F7DA35D"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Rodzaj baz danych: relacyjna;</w:t>
      </w:r>
    </w:p>
    <w:p w14:paraId="01F0F13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Struktura poszczególnych baz danych: baza danych zgodna ze standardem SQL;</w:t>
      </w:r>
    </w:p>
    <w:p w14:paraId="1361A671" w14:textId="77777777" w:rsidR="00D642C1" w:rsidRPr="00492E16" w:rsidRDefault="00D642C1" w:rsidP="00D642C1">
      <w:pPr>
        <w:numPr>
          <w:ilvl w:val="0"/>
          <w:numId w:val="39"/>
        </w:numPr>
        <w:spacing w:after="0" w:line="240" w:lineRule="auto"/>
        <w:ind w:left="1065" w:right="6"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baza danych: </w:t>
      </w:r>
      <w:proofErr w:type="spellStart"/>
      <w:r w:rsidRPr="00492E16">
        <w:rPr>
          <w:rFonts w:asciiTheme="minorHAnsi" w:eastAsia="Times New Roman" w:hAnsiTheme="minorHAnsi" w:cstheme="minorHAnsi"/>
          <w:color w:val="000000"/>
          <w:lang w:eastAsia="pl-PL"/>
        </w:rPr>
        <w:t>Postgress</w:t>
      </w:r>
      <w:proofErr w:type="spellEnd"/>
      <w:r w:rsidRPr="00492E16">
        <w:rPr>
          <w:rFonts w:asciiTheme="minorHAnsi" w:eastAsia="Times New Roman" w:hAnsiTheme="minorHAnsi" w:cstheme="minorHAnsi"/>
          <w:color w:val="000000"/>
          <w:lang w:eastAsia="pl-PL"/>
        </w:rPr>
        <w:t xml:space="preserve"> SQL</w:t>
      </w:r>
    </w:p>
    <w:p w14:paraId="243AF507" w14:textId="77777777" w:rsidR="00D642C1" w:rsidRPr="00492E16" w:rsidRDefault="00D642C1" w:rsidP="00D642C1">
      <w:pPr>
        <w:numPr>
          <w:ilvl w:val="0"/>
          <w:numId w:val="34"/>
        </w:numPr>
        <w:tabs>
          <w:tab w:val="left" w:pos="5760"/>
        </w:tabs>
        <w:spacing w:after="0" w:line="240" w:lineRule="auto"/>
        <w:ind w:right="6"/>
        <w:contextualSpacing/>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Szpital użytkuje system RIS/PACS  </w:t>
      </w:r>
      <w:proofErr w:type="spellStart"/>
      <w:r w:rsidRPr="00492E16">
        <w:rPr>
          <w:rFonts w:asciiTheme="minorHAnsi" w:eastAsia="Times New Roman" w:hAnsiTheme="minorHAnsi" w:cstheme="minorHAnsi"/>
          <w:color w:val="000000"/>
        </w:rPr>
        <w:t>mRIS</w:t>
      </w:r>
      <w:proofErr w:type="spellEnd"/>
      <w:r w:rsidRPr="00492E16">
        <w:rPr>
          <w:rFonts w:asciiTheme="minorHAnsi" w:eastAsia="Times New Roman" w:hAnsiTheme="minorHAnsi" w:cstheme="minorHAnsi"/>
          <w:color w:val="000000"/>
        </w:rPr>
        <w:t>/</w:t>
      </w:r>
      <w:proofErr w:type="spellStart"/>
      <w:r w:rsidRPr="00492E16">
        <w:rPr>
          <w:rFonts w:asciiTheme="minorHAnsi" w:eastAsia="Times New Roman" w:hAnsiTheme="minorHAnsi" w:cstheme="minorHAnsi"/>
          <w:color w:val="000000"/>
        </w:rPr>
        <w:t>Jivex</w:t>
      </w:r>
      <w:proofErr w:type="spellEnd"/>
      <w:r w:rsidRPr="00492E16">
        <w:rPr>
          <w:rFonts w:asciiTheme="minorHAnsi" w:eastAsia="Times New Roman" w:hAnsiTheme="minorHAnsi" w:cstheme="minorHAnsi"/>
          <w:color w:val="000000"/>
        </w:rPr>
        <w:t xml:space="preserve"> dostarczony przez </w:t>
      </w:r>
      <w:proofErr w:type="spellStart"/>
      <w:r w:rsidRPr="00492E16">
        <w:rPr>
          <w:rFonts w:asciiTheme="minorHAnsi" w:eastAsia="Times New Roman" w:hAnsiTheme="minorHAnsi" w:cstheme="minorHAnsi"/>
          <w:color w:val="000000"/>
        </w:rPr>
        <w:t>Medikon</w:t>
      </w:r>
      <w:proofErr w:type="spellEnd"/>
      <w:r w:rsidRPr="00492E16">
        <w:rPr>
          <w:rFonts w:asciiTheme="minorHAnsi" w:eastAsia="Times New Roman" w:hAnsiTheme="minorHAnsi" w:cstheme="minorHAnsi"/>
          <w:color w:val="000000"/>
        </w:rPr>
        <w:t xml:space="preserve"> Polska Sp. z.o.o </w:t>
      </w:r>
      <w:r w:rsidRPr="00273B68">
        <w:rPr>
          <w:rFonts w:asciiTheme="minorHAnsi" w:eastAsia="Times New Roman" w:hAnsiTheme="minorHAnsi" w:cstheme="minorHAnsi"/>
          <w:color w:val="auto"/>
        </w:rPr>
        <w:t xml:space="preserve">zintegrowany z </w:t>
      </w:r>
      <w:r w:rsidRPr="00273B68">
        <w:rPr>
          <w:rFonts w:asciiTheme="minorHAnsi" w:eastAsia="Times New Roman" w:hAnsiTheme="minorHAnsi" w:cstheme="minorHAnsi"/>
          <w:bCs w:val="0"/>
          <w:color w:val="auto"/>
        </w:rPr>
        <w:t xml:space="preserve">Systemem HIS </w:t>
      </w:r>
      <w:proofErr w:type="spellStart"/>
      <w:r w:rsidRPr="00492E16">
        <w:rPr>
          <w:rFonts w:asciiTheme="minorHAnsi" w:eastAsia="Times New Roman" w:hAnsiTheme="minorHAnsi" w:cstheme="minorHAnsi"/>
          <w:color w:val="000000"/>
        </w:rPr>
        <w:t>Medicus</w:t>
      </w:r>
      <w:proofErr w:type="spellEnd"/>
      <w:r w:rsidRPr="00492E16">
        <w:rPr>
          <w:rFonts w:asciiTheme="minorHAnsi" w:eastAsia="Times New Roman" w:hAnsiTheme="minorHAnsi" w:cstheme="minorHAnsi"/>
          <w:color w:val="000000"/>
        </w:rPr>
        <w:t xml:space="preserve"> On-Line.</w:t>
      </w:r>
    </w:p>
    <w:p w14:paraId="04D6CBF6" w14:textId="63838BE1" w:rsidR="00D642C1" w:rsidRPr="00492E16" w:rsidRDefault="00D642C1" w:rsidP="00D642C1">
      <w:pPr>
        <w:numPr>
          <w:ilvl w:val="0"/>
          <w:numId w:val="34"/>
        </w:numPr>
        <w:tabs>
          <w:tab w:val="left" w:pos="5760"/>
        </w:tabs>
        <w:spacing w:after="0" w:line="240" w:lineRule="auto"/>
        <w:ind w:right="6"/>
        <w:contextualSpacing/>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Wykonawca zobowiązany jest do połączenia/integracji wdrożonego Systemu z wszystkimi systemami zewnętrznymi zintegrowanymi w ramach posiadanej konfiguracji u Zamawiającego</w:t>
      </w:r>
      <w:r w:rsidR="007D5BBC">
        <w:rPr>
          <w:rFonts w:asciiTheme="minorHAnsi" w:eastAsia="Times New Roman" w:hAnsiTheme="minorHAnsi" w:cstheme="minorHAnsi"/>
          <w:color w:val="000000"/>
        </w:rPr>
        <w:t>.</w:t>
      </w:r>
    </w:p>
    <w:p w14:paraId="3F5B5B9B" w14:textId="77777777" w:rsidR="00D642C1" w:rsidRPr="00492E16" w:rsidRDefault="00D642C1" w:rsidP="00D642C1">
      <w:pPr>
        <w:numPr>
          <w:ilvl w:val="0"/>
          <w:numId w:val="34"/>
        </w:numPr>
        <w:tabs>
          <w:tab w:val="left" w:pos="5760"/>
        </w:tabs>
        <w:spacing w:after="0" w:line="240" w:lineRule="auto"/>
        <w:ind w:right="6"/>
        <w:contextualSpacing/>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Warunki organizacyjne przeprowadzenia integracji:</w:t>
      </w:r>
    </w:p>
    <w:p w14:paraId="2ED62ED6"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Uzyskanie opisów interfejsów lub innych sposobów wymiany danych do integracji ze wszystkimi systemami zewnętrznymi użytkowanymi w ramach posiadanej konfiguracji obecnie użytkowanego Sytemu HIS  oraz określenie wykonawcy lub wykonawców tych integracji jest obowiązkiem Wykonawcy.</w:t>
      </w:r>
    </w:p>
    <w:p w14:paraId="69CFA64D"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Ustalenie kosztów integracji z systemami posiadanymi przez Zamawiającego jest obowiązkiem Wykonawcy.</w:t>
      </w:r>
    </w:p>
    <w:p w14:paraId="5E2BBAA7"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lastRenderedPageBreak/>
        <w:t xml:space="preserve">Na wniosek Wykonawcy, Zamawiający umożliwi Wykonawcy dostęp do baz danych posiadanych systemów informatycznych, udzieli wsparcia Wykonawcy w dokonaniu integracji, poprzez nadanie wskazanym pracownikom Wykonawcy niezbędnych uprawnień do pracy w systemie oraz przekaże Wykonawcy posiadane instrukcje obsługi. </w:t>
      </w:r>
    </w:p>
    <w:p w14:paraId="4EA47AF9" w14:textId="77777777" w:rsidR="00D642C1" w:rsidRPr="00492E16" w:rsidRDefault="00D642C1" w:rsidP="00D642C1">
      <w:pPr>
        <w:numPr>
          <w:ilvl w:val="0"/>
          <w:numId w:val="37"/>
        </w:numPr>
        <w:spacing w:after="0" w:line="240" w:lineRule="auto"/>
        <w:ind w:left="1134" w:right="38" w:hanging="42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Wykonawca ponosi odpowiedzialność za ewentualne szkody, wyrządzone przez jego pracowników w trakcie prac integracyjnych.</w:t>
      </w:r>
    </w:p>
    <w:p w14:paraId="170E884A" w14:textId="77777777" w:rsidR="00D642C1" w:rsidRPr="00492E16" w:rsidRDefault="00D642C1" w:rsidP="00D642C1">
      <w:pPr>
        <w:numPr>
          <w:ilvl w:val="0"/>
          <w:numId w:val="34"/>
        </w:numPr>
        <w:spacing w:after="0" w:line="240" w:lineRule="auto"/>
        <w:ind w:left="714" w:right="6" w:hanging="357"/>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Koszty integracji są częścią ceny, składanej przez Wykonawcę. Wykonawca zobowiązany jest uwzględnić w ofercie pełny koszt wykonania integracji uwzględniający również, o ile będzie to konieczne, wykonanie modyfikacji interfejsów wymiany danych posiadanych systemów oraz zakup niezbędnych do integracji licencji.</w:t>
      </w:r>
    </w:p>
    <w:p w14:paraId="238F2C97" w14:textId="77777777" w:rsidR="00D642C1" w:rsidRPr="00492E16" w:rsidRDefault="00D642C1" w:rsidP="00D642C1">
      <w:pPr>
        <w:keepNext/>
        <w:keepLines/>
        <w:spacing w:after="0" w:line="240" w:lineRule="auto"/>
        <w:ind w:left="149"/>
        <w:outlineLvl w:val="0"/>
        <w:rPr>
          <w:rFonts w:asciiTheme="minorHAnsi" w:eastAsia="Times New Roman" w:hAnsiTheme="minorHAnsi" w:cstheme="minorHAnsi"/>
          <w:bCs w:val="0"/>
          <w:smallCaps/>
          <w:color w:val="000000"/>
          <w:spacing w:val="5"/>
          <w:lang w:eastAsia="pl-PL"/>
        </w:rPr>
      </w:pPr>
      <w:bookmarkStart w:id="92" w:name="_Hlk201410710"/>
    </w:p>
    <w:p w14:paraId="46AE6F0D"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smallCaps/>
          <w:color w:val="000000"/>
          <w:spacing w:val="5"/>
          <w:lang w:eastAsia="pl-PL"/>
        </w:rPr>
      </w:pPr>
      <w:r w:rsidRPr="00492E16">
        <w:rPr>
          <w:rFonts w:asciiTheme="minorHAnsi" w:eastAsia="Times New Roman" w:hAnsiTheme="minorHAnsi" w:cstheme="minorHAnsi"/>
          <w:b/>
          <w:smallCaps/>
          <w:color w:val="000000"/>
          <w:spacing w:val="5"/>
          <w:lang w:eastAsia="pl-PL"/>
        </w:rPr>
        <w:t xml:space="preserve">TERMIN REALIZACJI </w:t>
      </w:r>
    </w:p>
    <w:p w14:paraId="2CE72987" w14:textId="1C8FF0AB"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bookmarkStart w:id="93" w:name="_Hlk201411006"/>
      <w:bookmarkEnd w:id="92"/>
      <w:r w:rsidRPr="00492E16">
        <w:rPr>
          <w:rFonts w:asciiTheme="minorHAnsi" w:eastAsia="Times New Roman" w:hAnsiTheme="minorHAnsi" w:cstheme="minorHAnsi"/>
          <w:color w:val="000000"/>
          <w:lang w:eastAsia="pl-PL"/>
        </w:rPr>
        <w:t xml:space="preserve">Wykonawca zobowiązuje się wykonać przedmiot </w:t>
      </w:r>
      <w:r w:rsidRPr="00D275F3">
        <w:rPr>
          <w:rFonts w:asciiTheme="minorHAnsi" w:eastAsia="Times New Roman" w:hAnsiTheme="minorHAnsi" w:cstheme="minorHAnsi"/>
          <w:color w:val="auto"/>
          <w:lang w:eastAsia="pl-PL"/>
        </w:rPr>
        <w:t xml:space="preserve">Zadania od dnia </w:t>
      </w:r>
      <w:r w:rsidRPr="00492E16">
        <w:rPr>
          <w:rFonts w:asciiTheme="minorHAnsi" w:eastAsia="Times New Roman" w:hAnsiTheme="minorHAnsi" w:cstheme="minorHAnsi"/>
          <w:color w:val="000000"/>
          <w:lang w:eastAsia="pl-PL"/>
        </w:rPr>
        <w:t xml:space="preserve">podpisania umowy w terminach poszczególnych Etapów, które wynoszą: </w:t>
      </w:r>
    </w:p>
    <w:p w14:paraId="3B30F7C9" w14:textId="02A3709B"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bookmarkStart w:id="94" w:name="_Hlk201409863"/>
      <w:r w:rsidRPr="00492E16">
        <w:rPr>
          <w:rFonts w:asciiTheme="minorHAnsi" w:eastAsia="Times New Roman" w:hAnsiTheme="minorHAnsi" w:cstheme="minorHAnsi"/>
          <w:color w:val="000000"/>
          <w:lang w:eastAsia="pl-PL"/>
        </w:rPr>
        <w:t xml:space="preserve">Etap I – </w:t>
      </w:r>
      <w:bookmarkStart w:id="95" w:name="_Hlk205119377"/>
      <w:r w:rsidRPr="00492E16">
        <w:rPr>
          <w:rFonts w:asciiTheme="minorHAnsi" w:eastAsia="Times New Roman" w:hAnsiTheme="minorHAnsi" w:cstheme="minorHAnsi"/>
          <w:color w:val="000000"/>
          <w:lang w:eastAsia="pl-PL"/>
        </w:rPr>
        <w:t xml:space="preserve">Opracowanie Analizy przedwdrożeniowej </w:t>
      </w:r>
      <w:bookmarkEnd w:id="95"/>
      <w:r w:rsidRPr="00492E16">
        <w:rPr>
          <w:rFonts w:asciiTheme="minorHAnsi" w:eastAsia="Times New Roman" w:hAnsiTheme="minorHAnsi" w:cstheme="minorHAnsi"/>
          <w:color w:val="000000"/>
          <w:lang w:eastAsia="pl-PL"/>
        </w:rPr>
        <w:t xml:space="preserve">- do 14 dni kalendarzowych od daty zawarcia Umowy </w:t>
      </w:r>
    </w:p>
    <w:p w14:paraId="609EA865" w14:textId="7E713F1C"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Etap II – </w:t>
      </w:r>
      <w:bookmarkStart w:id="96" w:name="_Hlk205119399"/>
      <w:r w:rsidRPr="00492E16">
        <w:rPr>
          <w:rFonts w:asciiTheme="minorHAnsi" w:eastAsia="Times New Roman" w:hAnsiTheme="minorHAnsi" w:cstheme="minorHAnsi"/>
          <w:color w:val="000000"/>
          <w:lang w:eastAsia="pl-PL"/>
        </w:rPr>
        <w:t xml:space="preserve">Dostawa licencji </w:t>
      </w:r>
      <w:bookmarkEnd w:id="96"/>
      <w:r w:rsidRPr="00492E16">
        <w:rPr>
          <w:rFonts w:asciiTheme="minorHAnsi" w:eastAsia="Times New Roman" w:hAnsiTheme="minorHAnsi" w:cstheme="minorHAnsi"/>
          <w:color w:val="000000"/>
          <w:lang w:eastAsia="pl-PL"/>
        </w:rPr>
        <w:t>- do 30 dni kalendarzowych od daty zawarcia Umowy, po wykonaniu Etapu I</w:t>
      </w:r>
    </w:p>
    <w:p w14:paraId="7247E756" w14:textId="06C8D6BF" w:rsidR="00D642C1" w:rsidRDefault="00D642C1" w:rsidP="00D642C1">
      <w:pPr>
        <w:spacing w:after="0"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Etap I</w:t>
      </w:r>
      <w:r w:rsidR="00063980">
        <w:rPr>
          <w:rFonts w:asciiTheme="minorHAnsi" w:eastAsia="Times New Roman" w:hAnsiTheme="minorHAnsi" w:cstheme="minorHAnsi"/>
          <w:color w:val="000000"/>
          <w:lang w:eastAsia="pl-PL"/>
        </w:rPr>
        <w:t>II</w:t>
      </w:r>
      <w:r w:rsidRPr="00492E16">
        <w:rPr>
          <w:rFonts w:asciiTheme="minorHAnsi" w:eastAsia="Times New Roman" w:hAnsiTheme="minorHAnsi" w:cstheme="minorHAnsi"/>
          <w:color w:val="000000"/>
          <w:lang w:eastAsia="pl-PL"/>
        </w:rPr>
        <w:t xml:space="preserve"> – Wdrożenie i uruchomienie Systemu, szkolenie personelu – maksymalnie do 22.05.2026 r. </w:t>
      </w:r>
    </w:p>
    <w:p w14:paraId="1D7FD40D" w14:textId="77777777" w:rsidR="002305FE" w:rsidRPr="00492E16" w:rsidRDefault="002305FE" w:rsidP="00D642C1">
      <w:pPr>
        <w:spacing w:after="0" w:line="240" w:lineRule="auto"/>
        <w:ind w:left="5" w:right="38" w:hanging="5"/>
        <w:jc w:val="both"/>
        <w:rPr>
          <w:rFonts w:asciiTheme="minorHAnsi" w:eastAsia="Times New Roman" w:hAnsiTheme="minorHAnsi" w:cstheme="minorHAnsi"/>
          <w:color w:val="000000"/>
          <w:lang w:eastAsia="pl-PL"/>
        </w:rPr>
      </w:pPr>
    </w:p>
    <w:bookmarkEnd w:id="94"/>
    <w:p w14:paraId="4B82AFE0"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UWAGA: Całość zadania musi zostać zrealizowana nie później niż do 22.05.2026 r. (kryterium oceny oferty)</w:t>
      </w:r>
    </w:p>
    <w:bookmarkEnd w:id="93"/>
    <w:p w14:paraId="6FA1F1EC"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32CAEADD"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 xml:space="preserve">ZAKRES PRZEDMIOTOWY ETAPU I - OPRACOWANIE ANALIZY PRZEDWDROŻENIOWEJ </w:t>
      </w:r>
    </w:p>
    <w:p w14:paraId="2DA0EB24" w14:textId="77777777" w:rsidR="00D642C1" w:rsidRPr="00492E16" w:rsidRDefault="00D642C1" w:rsidP="00D642C1">
      <w:pPr>
        <w:spacing w:after="0" w:line="240" w:lineRule="auto"/>
        <w:ind w:left="5" w:right="126"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 celu efektywnej realizacji projektu integracji i rozbudowy Systemu HIS, projekt powinien być realizowany zgodnie z zaproponowaną przez Wykonawcę i zaakceptowaną przez Zamawiającego metodyką projektową, zgodą ze standardami realizacji projektów, np.: PRINCE2, Agile, </w:t>
      </w:r>
      <w:proofErr w:type="spellStart"/>
      <w:r w:rsidRPr="00492E16">
        <w:rPr>
          <w:rFonts w:asciiTheme="minorHAnsi" w:eastAsia="Tahoma" w:hAnsiTheme="minorHAnsi" w:cstheme="minorHAnsi"/>
          <w:color w:val="000000"/>
          <w:lang w:eastAsia="pl-PL"/>
        </w:rPr>
        <w:t>Waterfall</w:t>
      </w:r>
      <w:proofErr w:type="spellEnd"/>
      <w:r w:rsidRPr="00492E16">
        <w:rPr>
          <w:rFonts w:asciiTheme="minorHAnsi" w:eastAsia="Tahoma" w:hAnsiTheme="minorHAnsi" w:cstheme="minorHAnsi"/>
          <w:color w:val="000000"/>
          <w:lang w:eastAsia="pl-PL"/>
        </w:rPr>
        <w:t xml:space="preserve">, PMI lub innymi równoważnymi standardami zarządzania projektami informatycznymi. Zamawiający zezwala na łączenie zastosowanych metodyk projektowych (np. </w:t>
      </w:r>
      <w:proofErr w:type="spellStart"/>
      <w:r w:rsidRPr="00492E16">
        <w:rPr>
          <w:rFonts w:asciiTheme="minorHAnsi" w:eastAsia="Tahoma" w:hAnsiTheme="minorHAnsi" w:cstheme="minorHAnsi"/>
          <w:color w:val="000000"/>
          <w:lang w:eastAsia="pl-PL"/>
        </w:rPr>
        <w:t>Scrum+Kaban</w:t>
      </w:r>
      <w:proofErr w:type="spellEnd"/>
      <w:r w:rsidRPr="00492E16">
        <w:rPr>
          <w:rFonts w:asciiTheme="minorHAnsi" w:eastAsia="Tahoma" w:hAnsiTheme="minorHAnsi" w:cstheme="minorHAnsi"/>
          <w:color w:val="000000"/>
          <w:lang w:eastAsia="pl-PL"/>
        </w:rPr>
        <w:t xml:space="preserve">) oraz pozostawia Wykonawcy wybór metodyki zarządzania projektem. </w:t>
      </w:r>
    </w:p>
    <w:p w14:paraId="1169892A" w14:textId="77777777" w:rsidR="00D642C1" w:rsidRPr="00492E16" w:rsidRDefault="00D642C1" w:rsidP="00D642C1">
      <w:pPr>
        <w:spacing w:after="0" w:line="240" w:lineRule="auto"/>
        <w:ind w:left="5" w:right="12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Wykonawca jest zobowiązany wraz z zaproponowaną metodyką dostarczyć jej kluczowe założenia zawierające minimalnie strukturę zadań, podział obowiązków i ról w projekcie, harmonogram, opisy podstawowych procesów oraz dyscyplin projektowych. </w:t>
      </w:r>
    </w:p>
    <w:p w14:paraId="18BFD5DE"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Organizacja prac związanych z Projektem </w:t>
      </w:r>
    </w:p>
    <w:p w14:paraId="127C75AD" w14:textId="77777777" w:rsidR="00D642C1" w:rsidRPr="00492E16" w:rsidRDefault="00D642C1" w:rsidP="00D642C1">
      <w:pPr>
        <w:spacing w:after="0" w:line="240" w:lineRule="auto"/>
        <w:ind w:left="365"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W celu efektywnego prowadzenia prac projektowych, w ramach projektu w terminie 7 dni kalendarzowych od dnia podpisania Umowy zostaną powołane odpowiednie struktury projektowe, zarówno po stronie Wykonawcy, jak również po stronie Zamawiającego. </w:t>
      </w:r>
    </w:p>
    <w:p w14:paraId="4BBB2106" w14:textId="77777777" w:rsidR="00D642C1" w:rsidRPr="00492E16" w:rsidRDefault="00D642C1" w:rsidP="00D642C1">
      <w:pPr>
        <w:spacing w:after="0" w:line="240" w:lineRule="auto"/>
        <w:ind w:firstLine="36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Podstawowe role w ramach powołanej struktury powinny być minimalnie: </w:t>
      </w:r>
    </w:p>
    <w:p w14:paraId="64EEBF57" w14:textId="77777777" w:rsidR="00D642C1" w:rsidRPr="00492E16" w:rsidRDefault="00D642C1" w:rsidP="00D642C1">
      <w:pPr>
        <w:numPr>
          <w:ilvl w:val="0"/>
          <w:numId w:val="50"/>
        </w:numPr>
        <w:spacing w:after="15"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Kierownictwo Wdrożenia – Komitet Sterujący, w skład, którego wchodzą wyznaczone przez Zamawiającego osoby upoważnione do podejmowania istotnych decyzji projektowych, </w:t>
      </w:r>
    </w:p>
    <w:p w14:paraId="362F567B" w14:textId="77777777" w:rsidR="00D642C1" w:rsidRPr="00492E16" w:rsidRDefault="00D642C1" w:rsidP="00D642C1">
      <w:pPr>
        <w:numPr>
          <w:ilvl w:val="0"/>
          <w:numId w:val="50"/>
        </w:numPr>
        <w:spacing w:after="0" w:line="240" w:lineRule="auto"/>
        <w:ind w:right="6"/>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Kierownik Projektu po stronie Wykonawcy odpowiedzialny za całość prac projektowych, </w:t>
      </w:r>
    </w:p>
    <w:p w14:paraId="51157969" w14:textId="77777777" w:rsidR="00D642C1" w:rsidRPr="00492E16" w:rsidRDefault="00D642C1" w:rsidP="00D642C1">
      <w:pPr>
        <w:numPr>
          <w:ilvl w:val="0"/>
          <w:numId w:val="50"/>
        </w:numPr>
        <w:spacing w:after="0" w:line="240" w:lineRule="auto"/>
        <w:ind w:right="6"/>
        <w:contextualSpacing/>
        <w:jc w:val="both"/>
        <w:rPr>
          <w:rFonts w:asciiTheme="minorHAnsi" w:eastAsia="Tahoma" w:hAnsiTheme="minorHAnsi" w:cstheme="minorHAnsi"/>
          <w:color w:val="000000"/>
          <w:lang w:eastAsia="pl-PL"/>
        </w:rPr>
      </w:pPr>
      <w:bookmarkStart w:id="97" w:name="_Hlk205120332"/>
      <w:r w:rsidRPr="00492E16">
        <w:rPr>
          <w:rFonts w:asciiTheme="minorHAnsi" w:eastAsia="Tahoma" w:hAnsiTheme="minorHAnsi" w:cstheme="minorHAnsi"/>
          <w:color w:val="000000"/>
          <w:lang w:eastAsia="pl-PL"/>
        </w:rPr>
        <w:t xml:space="preserve">Zespół użytkowników kluczowych (liderów) </w:t>
      </w:r>
      <w:bookmarkEnd w:id="97"/>
      <w:r w:rsidRPr="00492E16">
        <w:rPr>
          <w:rFonts w:asciiTheme="minorHAnsi" w:eastAsia="Tahoma" w:hAnsiTheme="minorHAnsi" w:cstheme="minorHAnsi"/>
          <w:color w:val="000000"/>
          <w:lang w:eastAsia="pl-PL"/>
        </w:rPr>
        <w:t xml:space="preserve">– dla każdego Etapu osoby wskazane przez Zamawiającego, uczestniczące w realizacji przedmiotu zadania </w:t>
      </w:r>
    </w:p>
    <w:p w14:paraId="3FDF8AFC"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Kierownictwo wdrożenia – Komitet Sterujący </w:t>
      </w:r>
    </w:p>
    <w:p w14:paraId="19D16974" w14:textId="77777777" w:rsidR="00C05BE7" w:rsidRPr="00C05BE7" w:rsidRDefault="00C05BE7" w:rsidP="00C05BE7">
      <w:pPr>
        <w:pStyle w:val="Akapitzlist"/>
        <w:numPr>
          <w:ilvl w:val="0"/>
          <w:numId w:val="54"/>
        </w:numPr>
        <w:spacing w:after="0" w:line="240" w:lineRule="auto"/>
        <w:ind w:right="-1"/>
        <w:jc w:val="both"/>
        <w:rPr>
          <w:rFonts w:eastAsia="Tahoma"/>
          <w:lang w:eastAsia="pl-PL"/>
        </w:rPr>
      </w:pPr>
      <w:r w:rsidRPr="00C05BE7">
        <w:rPr>
          <w:rFonts w:asciiTheme="minorHAnsi" w:eastAsia="Tahoma" w:hAnsiTheme="minorHAnsi" w:cstheme="minorHAnsi"/>
          <w:color w:val="000000"/>
          <w:lang w:eastAsia="pl-PL"/>
        </w:rPr>
        <w:t xml:space="preserve">W skład </w:t>
      </w:r>
      <w:r w:rsidRPr="00C05BE7">
        <w:rPr>
          <w:rFonts w:asciiTheme="minorHAnsi" w:eastAsia="Tahoma" w:hAnsiTheme="minorHAnsi" w:cstheme="minorHAnsi"/>
          <w:color w:val="auto"/>
          <w:lang w:eastAsia="pl-PL"/>
        </w:rPr>
        <w:t xml:space="preserve">operacyjnego Komitetu Sterującego wchodzą osoby wyznaczone po stronie Zamawiającego oraz Kierownik Projektu po stronie Wykonawcy. </w:t>
      </w:r>
      <w:r w:rsidRPr="00C05BE7">
        <w:rPr>
          <w:rFonts w:eastAsia="Tahoma"/>
          <w:color w:val="auto"/>
          <w:lang w:eastAsia="pl-PL"/>
        </w:rPr>
        <w:t>Osoby, o których mowa w zdaniu pierwszym zostaną wskazane w Umowie.</w:t>
      </w:r>
    </w:p>
    <w:p w14:paraId="23F8B8BC" w14:textId="77777777"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Komitet Sterujący jest organem pełniącym nadzór nad przebiegiem realizacji zamówienia, reagującym na pojawiające się problemy i zagrożenia. Rolą Komitetu Sterującego będzie planowanie wszystkich działań dotyczących Projektu, monitorowanie stanu jego realizacji oraz rozwiązywanie kwestii spornych, w szczególności Komitet Sterujący będzie: </w:t>
      </w:r>
    </w:p>
    <w:p w14:paraId="17D3D29A"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bookmarkStart w:id="98" w:name="_Hlk205120436"/>
      <w:r w:rsidRPr="00492E16">
        <w:rPr>
          <w:rFonts w:asciiTheme="minorHAnsi" w:eastAsia="Times New Roman" w:hAnsiTheme="minorHAnsi" w:cstheme="minorHAnsi"/>
          <w:color w:val="000000"/>
          <w:lang w:eastAsia="pl-PL"/>
        </w:rPr>
        <w:t xml:space="preserve">sprawował nadzór i kontrolę nad realizacją Umowy, </w:t>
      </w:r>
    </w:p>
    <w:p w14:paraId="34430A4E"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rekomendował Zamawiającemu decyzje o strategicznym znaczeniu dla realizacji Umowy,</w:t>
      </w:r>
    </w:p>
    <w:p w14:paraId="0AEF1A32"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stosownie do potrzeb, rekomendował zmiany Harmonogramu Realizacji Umowy oraz ewentualne odstępstwa od innych jej zapisów, </w:t>
      </w:r>
    </w:p>
    <w:p w14:paraId="11CCAB10" w14:textId="77777777" w:rsidR="00D642C1" w:rsidRPr="00492E16" w:rsidRDefault="00D642C1" w:rsidP="00D642C1">
      <w:pPr>
        <w:numPr>
          <w:ilvl w:val="0"/>
          <w:numId w:val="51"/>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rozwiązywał ewentualne problemy powstające w wyniku realizacji Umowy. </w:t>
      </w:r>
    </w:p>
    <w:bookmarkEnd w:id="98"/>
    <w:p w14:paraId="73CB2F72" w14:textId="77777777" w:rsidR="00D642C1" w:rsidRPr="00492E16" w:rsidRDefault="00D642C1" w:rsidP="00D642C1">
      <w:pPr>
        <w:numPr>
          <w:ilvl w:val="0"/>
          <w:numId w:val="54"/>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Obowiązki Kierownika Projektu po Stronie Wykonawcy: </w:t>
      </w:r>
    </w:p>
    <w:p w14:paraId="54E80FD0" w14:textId="431008AE"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Wyznaczenie osób upoważnionych do realizacji przedmiotu umowy po stronie Wykonawcy, lista osób upoważnionych zostanie przekazana Zamawiając</w:t>
      </w:r>
      <w:r w:rsidR="007D5BBC">
        <w:rPr>
          <w:rFonts w:asciiTheme="minorHAnsi" w:eastAsia="Times New Roman" w:hAnsiTheme="minorHAnsi" w:cstheme="minorHAnsi"/>
          <w:color w:val="000000"/>
          <w:lang w:eastAsia="pl-PL"/>
        </w:rPr>
        <w:t>emu</w:t>
      </w:r>
      <w:r w:rsidRPr="00492E16">
        <w:rPr>
          <w:rFonts w:asciiTheme="minorHAnsi" w:eastAsia="Times New Roman" w:hAnsiTheme="minorHAnsi" w:cstheme="minorHAnsi"/>
          <w:color w:val="000000"/>
          <w:lang w:eastAsia="pl-PL"/>
        </w:rPr>
        <w:t xml:space="preserve"> bezzwłocznie po podpisaniu umowy oraz bezzwłocznie po każdej zmianie osób upoważnionych. </w:t>
      </w:r>
    </w:p>
    <w:p w14:paraId="65B391E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Planowanie i nadzór nad realizacją zadań głównych oraz szczegółowych zgodnie z zatwierdzonym Harmonogramem Realizacji Umowy. </w:t>
      </w:r>
    </w:p>
    <w:p w14:paraId="34F02D1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Nadzór nad czynnościami realizowanymi w ramach przedmiotu umowy, przez osoby upoważnione. </w:t>
      </w:r>
    </w:p>
    <w:p w14:paraId="7CFFC391"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Zgłaszanie i zatwierdzanie gotowości do odbioru usług osobom wyznaczonym po stronie Zamawiającego. </w:t>
      </w:r>
    </w:p>
    <w:p w14:paraId="7AFE928D"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Zgłaszanie potrzeby konsultacji i doradztwa w zakresie realizacji Projektu. </w:t>
      </w:r>
    </w:p>
    <w:p w14:paraId="1349154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i kontrola realizacji prac i zobowiązań zgodnie z uzgodnionymi terminami. </w:t>
      </w:r>
    </w:p>
    <w:p w14:paraId="75C0EC9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Prowadzenie i archiwizowanie dokumentacji zdarzeń i czynności wykonanych w ramach realizacji umowy, pozwalających na ustalenie faktów związanych m.in. ze zlecaniem, odbiorem i rozliczeniem usług. </w:t>
      </w:r>
    </w:p>
    <w:p w14:paraId="05428EB2"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Zapewnienie odpowiedniego zastępstwa na czas swojej nieobecności z poinformowaniem Zamawiającego. </w:t>
      </w:r>
    </w:p>
    <w:p w14:paraId="6568EAC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Przedkładanie informacji osobom wyznaczonym po stronie Zamawiającego zgodnie z jego potrzebami. </w:t>
      </w:r>
    </w:p>
    <w:p w14:paraId="0502A869"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Przedkładanie wniosków, sugestii i propozycji Zamawiającemu zgodnie z potrzebami. </w:t>
      </w:r>
    </w:p>
    <w:p w14:paraId="520383C2"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Realizowanie we współpracy z osobami wyznaczonymi po stronie Zamawiającego wszystkich zadań związanych z procesem zarządzania realizacja zadania. </w:t>
      </w:r>
    </w:p>
    <w:p w14:paraId="6BE28B7B"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nad realizacją zakresu Wdrożenia. </w:t>
      </w:r>
    </w:p>
    <w:p w14:paraId="6D0DDE00"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ryzykiem, zarządzanie zdarzeniami, </w:t>
      </w:r>
    </w:p>
    <w:p w14:paraId="480A8AA1"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Wspólna z osobami wyznaczonymi po stronie Zamawiającego kontrola terminowej i zgodnej z budżetem realizacji zadania, w szczególności w obszarach prac wykonywanych przez pracowników Wykonawcy. </w:t>
      </w:r>
    </w:p>
    <w:p w14:paraId="57751A3A"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Analiza i rozwiązywanie problemów projektowych, które mogłyby mieć negatywny wpływ na Harmonogram Realizacji Umowy</w:t>
      </w:r>
    </w:p>
    <w:p w14:paraId="427C17CF"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Koordynacja przeprowadzenia odbioru prac w Projekcie.  </w:t>
      </w:r>
      <w:r w:rsidRPr="00492E16">
        <w:rPr>
          <w:rFonts w:asciiTheme="minorHAnsi" w:eastAsia="Tahoma" w:hAnsiTheme="minorHAnsi" w:cstheme="minorHAnsi"/>
          <w:color w:val="000000"/>
          <w:lang w:eastAsia="pl-PL"/>
        </w:rPr>
        <w:t xml:space="preserve"> </w:t>
      </w:r>
    </w:p>
    <w:p w14:paraId="2DAA39E4" w14:textId="77777777" w:rsidR="00D642C1" w:rsidRPr="00492E16" w:rsidRDefault="00D642C1" w:rsidP="00D642C1">
      <w:pPr>
        <w:numPr>
          <w:ilvl w:val="0"/>
          <w:numId w:val="5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ahoma" w:hAnsiTheme="minorHAnsi" w:cstheme="minorHAnsi"/>
          <w:color w:val="000000"/>
          <w:lang w:eastAsia="pl-PL"/>
        </w:rPr>
        <w:t>Podpisywanie Protokołów.</w:t>
      </w:r>
    </w:p>
    <w:p w14:paraId="767BA38F" w14:textId="77777777" w:rsidR="00D642C1" w:rsidRPr="00492E16" w:rsidRDefault="00D642C1" w:rsidP="00D642C1">
      <w:pPr>
        <w:numPr>
          <w:ilvl w:val="0"/>
          <w:numId w:val="54"/>
        </w:numPr>
        <w:spacing w:after="0" w:line="240" w:lineRule="auto"/>
        <w:ind w:right="3811"/>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Obowiązki osób wyznaczonych ze strony Zamawiającego: </w:t>
      </w:r>
    </w:p>
    <w:p w14:paraId="003EACF3"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Współpraca z Wykonawcą w realizacji przedmiotu umowy. </w:t>
      </w:r>
    </w:p>
    <w:p w14:paraId="7F7D8D76"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Bezzwłoczne rozstrzyganie spraw spornych pomiędzy zespołami ze strony Zamawiającego oraz Wykonawcą w terminie nie dłuższym niż 7 dni kalendarzowych. W przypadku powstania kwestii spornych między stronami zaangażowanymi w realizację zadania, Zamawiający powinien być stroną rozstrzygającą o najlepszym rozwiązaniu. </w:t>
      </w:r>
    </w:p>
    <w:p w14:paraId="0EA8E800"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Określenie formy sprawozdań przedstawianych przez Kierownika Projektu ze strony Wykonawcy. </w:t>
      </w:r>
    </w:p>
    <w:p w14:paraId="00D8FABB"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Przyjmowanie i </w:t>
      </w:r>
      <w:r w:rsidRPr="00D275F3">
        <w:rPr>
          <w:rFonts w:asciiTheme="minorHAnsi" w:eastAsia="Times New Roman" w:hAnsiTheme="minorHAnsi" w:cstheme="minorHAnsi"/>
          <w:color w:val="auto"/>
          <w:lang w:eastAsia="pl-PL"/>
        </w:rPr>
        <w:t xml:space="preserve">akceptacja (podpisywanie) wszystkich rodzajów </w:t>
      </w:r>
      <w:r w:rsidRPr="00492E16">
        <w:rPr>
          <w:rFonts w:asciiTheme="minorHAnsi" w:eastAsia="Times New Roman" w:hAnsiTheme="minorHAnsi" w:cstheme="minorHAnsi"/>
          <w:color w:val="000000"/>
          <w:lang w:eastAsia="pl-PL"/>
        </w:rPr>
        <w:t xml:space="preserve">Protokołów. </w:t>
      </w:r>
    </w:p>
    <w:p w14:paraId="1F178A4A"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Obowiązek formalnego zgłoszenia żądania zmiany, jeżeli uzna, że dla zapewnienia prawidłowej realizacji przedmiotu umowy konieczne jest podjęcie działań mających wpływ na ustalony zakres prac. </w:t>
      </w:r>
    </w:p>
    <w:p w14:paraId="6520EEC1"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Przegląd, zgłaszanie uwag, akceptacja oraz odbiór poszczególnych Etapów od Wykonawcy. </w:t>
      </w:r>
    </w:p>
    <w:p w14:paraId="3B745E75"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Kontrola jakości Wdrożenia i realizacji poszczególnych etapów poprzez ciągłą kontrolę jakości dostarczanych projektów oraz podejmowanych decyzji. </w:t>
      </w:r>
    </w:p>
    <w:p w14:paraId="7A5885B8"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Nadzór nad pracownikami Zamawiającego oddelegowanymi do projektu w szczególności weryfikacja zadań przewidzianych dla rzeczonych do wykonania oraz rozstrzyganie sporów pomiędzy pracownikami. </w:t>
      </w:r>
    </w:p>
    <w:p w14:paraId="310ECE2B"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komunikacją - zapewnienie odpowiedniego procesu informacyjnego dotyczącego prowadzonych prac i ich wyników. </w:t>
      </w:r>
    </w:p>
    <w:p w14:paraId="200817DF"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Zarządzanie ryzykiem - w ścisłej współpracy z Kierownikiem Projektu po stronie Wykonawcy. </w:t>
      </w:r>
    </w:p>
    <w:p w14:paraId="71888E17" w14:textId="77777777" w:rsidR="00D642C1" w:rsidRPr="00492E16" w:rsidRDefault="00D642C1" w:rsidP="00D642C1">
      <w:pPr>
        <w:numPr>
          <w:ilvl w:val="0"/>
          <w:numId w:val="5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Zapewnienie zasobów ze strony Zamawiającego koniecznych do terminowego i zgodnego z założeniami wykonania prac. </w:t>
      </w:r>
    </w:p>
    <w:p w14:paraId="1EBFFE85"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693F907" w14:textId="77777777" w:rsidR="00D642C1" w:rsidRPr="00492E16" w:rsidRDefault="00D642C1" w:rsidP="00D642C1">
      <w:pPr>
        <w:numPr>
          <w:ilvl w:val="0"/>
          <w:numId w:val="92"/>
        </w:num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99" w:name="_Toc15554074"/>
      <w:bookmarkStart w:id="100" w:name="_Toc16548863"/>
      <w:bookmarkStart w:id="101" w:name="_Toc91020437"/>
      <w:r w:rsidRPr="00492E16">
        <w:rPr>
          <w:rFonts w:asciiTheme="minorHAnsi" w:eastAsia="Times New Roman" w:hAnsiTheme="minorHAnsi" w:cstheme="minorHAnsi"/>
          <w:b/>
          <w:color w:val="000000"/>
          <w:lang w:eastAsia="pl-PL"/>
        </w:rPr>
        <w:t>DOKUMENTACJA</w:t>
      </w:r>
      <w:bookmarkEnd w:id="99"/>
      <w:bookmarkEnd w:id="100"/>
      <w:r w:rsidRPr="00492E16">
        <w:rPr>
          <w:rFonts w:asciiTheme="minorHAnsi" w:eastAsia="Times New Roman" w:hAnsiTheme="minorHAnsi" w:cstheme="minorHAnsi"/>
          <w:b/>
          <w:color w:val="000000"/>
          <w:lang w:eastAsia="pl-PL"/>
        </w:rPr>
        <w:t xml:space="preserve"> SYSTEMU</w:t>
      </w:r>
      <w:bookmarkEnd w:id="101"/>
    </w:p>
    <w:p w14:paraId="35C54AAD" w14:textId="235D1BFD" w:rsidR="00D642C1" w:rsidRPr="00492E16" w:rsidRDefault="00D642C1" w:rsidP="00D642C1">
      <w:pPr>
        <w:numPr>
          <w:ilvl w:val="0"/>
          <w:numId w:val="63"/>
        </w:numPr>
        <w:spacing w:after="0" w:line="240" w:lineRule="auto"/>
        <w:ind w:right="38"/>
        <w:contextualSpacing/>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Przygotowanie </w:t>
      </w:r>
      <w:r w:rsidR="00DB7E55">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 xml:space="preserve">okumentacji </w:t>
      </w:r>
    </w:p>
    <w:p w14:paraId="0E2D7411" w14:textId="77777777" w:rsidR="00CA2E72" w:rsidRPr="00DB7E55" w:rsidRDefault="00CA2E72" w:rsidP="00DB7E55">
      <w:pPr>
        <w:spacing w:after="0" w:line="240" w:lineRule="auto"/>
        <w:ind w:left="5"/>
        <w:jc w:val="both"/>
        <w:rPr>
          <w:rFonts w:asciiTheme="minorHAnsi" w:eastAsia="Tahoma" w:hAnsiTheme="minorHAnsi" w:cstheme="minorHAnsi"/>
          <w:color w:val="000000"/>
          <w:lang w:eastAsia="pl-PL"/>
        </w:rPr>
      </w:pPr>
      <w:r w:rsidRPr="00DB7E55">
        <w:rPr>
          <w:rFonts w:asciiTheme="minorHAnsi" w:eastAsia="Tahoma" w:hAnsiTheme="minorHAnsi" w:cstheme="minorHAnsi"/>
          <w:color w:val="000000"/>
          <w:lang w:eastAsia="pl-PL"/>
        </w:rPr>
        <w:t xml:space="preserve">W ramach procesu prac Wykonawca opracuje dla Zamawiającego dokumentację Przedmiotu Zamówienia, która składa się z nw. zakresów: </w:t>
      </w:r>
    </w:p>
    <w:p w14:paraId="4B086933" w14:textId="77777777" w:rsidR="00D642C1" w:rsidRPr="00492E16" w:rsidRDefault="00D642C1" w:rsidP="00D642C1">
      <w:pPr>
        <w:numPr>
          <w:ilvl w:val="0"/>
          <w:numId w:val="5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Dokumentacja Analizy Przedwdrożeniowej (DAP)</w:t>
      </w:r>
    </w:p>
    <w:p w14:paraId="1CB8B773" w14:textId="77777777" w:rsidR="00D642C1" w:rsidRPr="00492E16" w:rsidRDefault="00D642C1" w:rsidP="00D642C1">
      <w:pPr>
        <w:numPr>
          <w:ilvl w:val="0"/>
          <w:numId w:val="5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Powykonawcza </w:t>
      </w:r>
    </w:p>
    <w:p w14:paraId="75627C28" w14:textId="29D53599"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Dokumentacja powyższa będzie zawierać </w:t>
      </w:r>
      <w:bookmarkStart w:id="102" w:name="_Hlk216693029"/>
      <w:r w:rsidRPr="00492E16">
        <w:rPr>
          <w:rFonts w:asciiTheme="minorHAnsi" w:eastAsia="Tahoma" w:hAnsiTheme="minorHAnsi" w:cstheme="minorHAnsi"/>
          <w:color w:val="000000"/>
          <w:lang w:eastAsia="pl-PL"/>
        </w:rPr>
        <w:t>bazowe zapisy opisujące budowane rozwiązania, procesy oraz sposób organizacji prac, dostaw, instalacji i wdrożenia</w:t>
      </w:r>
      <w:bookmarkEnd w:id="102"/>
      <w:r w:rsidRPr="00492E16">
        <w:rPr>
          <w:rFonts w:asciiTheme="minorHAnsi" w:eastAsia="Tahoma" w:hAnsiTheme="minorHAnsi" w:cstheme="minorHAnsi"/>
          <w:color w:val="000000"/>
          <w:lang w:eastAsia="pl-PL"/>
        </w:rPr>
        <w:t xml:space="preserve">. Na podstawie zapisów w </w:t>
      </w:r>
      <w:r w:rsidR="00DB7E55">
        <w:rPr>
          <w:rFonts w:asciiTheme="minorHAnsi" w:eastAsia="Tahoma" w:hAnsiTheme="minorHAnsi" w:cstheme="minorHAnsi"/>
          <w:color w:val="000000"/>
          <w:lang w:eastAsia="pl-PL"/>
        </w:rPr>
        <w:t>d</w:t>
      </w:r>
      <w:r w:rsidRPr="00492E16">
        <w:rPr>
          <w:rFonts w:asciiTheme="minorHAnsi" w:eastAsia="Tahoma" w:hAnsiTheme="minorHAnsi" w:cstheme="minorHAnsi"/>
          <w:color w:val="000000"/>
          <w:lang w:eastAsia="pl-PL"/>
        </w:rPr>
        <w:t xml:space="preserve">okumentacji będą prowadzone i odbierane poszczególne etapy realizowane w ramach Przedmiotu zamówienia. Dokumenty te wraz ze Specyfikacją Warunków Zamówienia wraz z załącznikami (dalej zwanych SWZ) będą stanowiły podstawę do weryfikacji realizacji zadania i jego poszczególnych etapów w trakcie odbiorów. </w:t>
      </w:r>
    </w:p>
    <w:p w14:paraId="5E421260" w14:textId="6C7E0BCA"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bookmarkStart w:id="103" w:name="_Hlk193650533"/>
      <w:r w:rsidRPr="00492E16">
        <w:rPr>
          <w:rFonts w:asciiTheme="minorHAnsi" w:eastAsia="Tahoma" w:hAnsiTheme="minorHAnsi" w:cstheme="minorHAnsi"/>
          <w:color w:val="000000"/>
          <w:lang w:eastAsia="pl-PL"/>
        </w:rPr>
        <w:lastRenderedPageBreak/>
        <w:t>Wykonawca opracuje w terminie 1</w:t>
      </w:r>
      <w:r w:rsidR="005F31B1">
        <w:rPr>
          <w:rFonts w:asciiTheme="minorHAnsi" w:eastAsia="Tahoma" w:hAnsiTheme="minorHAnsi" w:cstheme="minorHAnsi"/>
          <w:color w:val="000000"/>
          <w:lang w:eastAsia="pl-PL"/>
        </w:rPr>
        <w:t>1</w:t>
      </w:r>
      <w:r w:rsidRPr="00492E16">
        <w:rPr>
          <w:rFonts w:asciiTheme="minorHAnsi" w:eastAsia="Tahoma" w:hAnsiTheme="minorHAnsi" w:cstheme="minorHAnsi"/>
          <w:color w:val="000000"/>
          <w:lang w:eastAsia="pl-PL"/>
        </w:rPr>
        <w:t xml:space="preserve"> dni od daty udostępnienia danych i dostępów do środowiska Zamawiającego- Dokumentację Analizy Przedwdrożeniowej (DAP). Zamawiający dokona akceptacji DAP w terminie </w:t>
      </w:r>
      <w:r w:rsidR="005F31B1">
        <w:rPr>
          <w:rFonts w:asciiTheme="minorHAnsi" w:eastAsia="Tahoma" w:hAnsiTheme="minorHAnsi" w:cstheme="minorHAnsi"/>
          <w:color w:val="000000"/>
          <w:lang w:eastAsia="pl-PL"/>
        </w:rPr>
        <w:t>do 3 d</w:t>
      </w:r>
      <w:r w:rsidRPr="00492E16">
        <w:rPr>
          <w:rFonts w:asciiTheme="minorHAnsi" w:eastAsia="Tahoma" w:hAnsiTheme="minorHAnsi" w:cstheme="minorHAnsi"/>
          <w:color w:val="000000"/>
          <w:lang w:eastAsia="pl-PL"/>
        </w:rPr>
        <w:t>ni od dnia jej przekazania przez Wykonawcę, co Strony potwierdzą odpowiednim Protokołem Odbioru Etapu albo w tym samym terminie zgłosi zastrzeżenia do DAP, które są wiążące dla Wykonawcy. Zatwierdzona DAP stanowi dokument wiążący dla stron i jest podstawą do rozpoczęcia przez Wykonawcę prac konfiguracyjnych systemu/aplikacji w ramach kolejnych Etapów.</w:t>
      </w:r>
    </w:p>
    <w:bookmarkEnd w:id="103"/>
    <w:p w14:paraId="27C7D2DB" w14:textId="25233575" w:rsidR="00D642C1" w:rsidRPr="00492E16" w:rsidRDefault="00D642C1" w:rsidP="00D642C1">
      <w:pPr>
        <w:spacing w:after="0" w:line="240" w:lineRule="auto"/>
        <w:ind w:left="360" w:right="-1"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Analiza przedwdrożeniowa, którą należy rozumieć jako zakres czynności do wykonania przez Wykonawcę ma na celu analizę środowiska biznesowego i informatycznego Zamawiającego.  W wyniku przeprowadzenia Analizy przedwdrożeniowej Wykonawca przedstawi Zamawiającemu Dokumentację Analizy Przedwdrożeniowej, na podstawie której będzie realizowany organizacyjnie i technicznie Przedmiot Zamówienia.  </w:t>
      </w:r>
    </w:p>
    <w:p w14:paraId="37F0D734" w14:textId="77777777" w:rsidR="00D642C1" w:rsidRPr="00492E16" w:rsidRDefault="00D642C1" w:rsidP="00D642C1">
      <w:pPr>
        <w:numPr>
          <w:ilvl w:val="0"/>
          <w:numId w:val="63"/>
        </w:numPr>
        <w:spacing w:after="15" w:line="240" w:lineRule="auto"/>
        <w:ind w:right="38"/>
        <w:contextualSpacing/>
        <w:jc w:val="both"/>
        <w:rPr>
          <w:rFonts w:asciiTheme="minorHAnsi" w:eastAsia="Times New Roman" w:hAnsiTheme="minorHAnsi" w:cstheme="minorHAnsi"/>
          <w:color w:val="000000"/>
          <w:lang w:eastAsia="pl-PL"/>
        </w:rPr>
      </w:pPr>
      <w:bookmarkStart w:id="104" w:name="_Hlk201408242"/>
      <w:r w:rsidRPr="00492E16">
        <w:rPr>
          <w:rFonts w:asciiTheme="minorHAnsi" w:eastAsia="Tahoma" w:hAnsiTheme="minorHAnsi" w:cstheme="minorHAnsi"/>
          <w:color w:val="000000"/>
          <w:lang w:eastAsia="pl-PL"/>
        </w:rPr>
        <w:t xml:space="preserve">Dokumentacja Analizy Przedwdrożeniowej DAP  </w:t>
      </w:r>
    </w:p>
    <w:bookmarkEnd w:id="104"/>
    <w:p w14:paraId="2D7CAFD9" w14:textId="77777777" w:rsidR="00D642C1" w:rsidRPr="00492E16" w:rsidRDefault="00D642C1" w:rsidP="00D642C1">
      <w:pPr>
        <w:spacing w:after="0" w:line="240" w:lineRule="auto"/>
        <w:ind w:left="-5" w:firstLine="37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DAP powinna określać w poszczególnych obszarach co najmniej: </w:t>
      </w:r>
    </w:p>
    <w:p w14:paraId="2372D606" w14:textId="77777777" w:rsidR="00D642C1" w:rsidRPr="00492E16" w:rsidRDefault="00D642C1" w:rsidP="00D642C1">
      <w:pPr>
        <w:spacing w:after="0" w:line="240" w:lineRule="auto"/>
        <w:ind w:left="-5" w:firstLine="370"/>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ZARZĄDCZY </w:t>
      </w:r>
    </w:p>
    <w:p w14:paraId="078974E2"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Harmonogram Realizacji Umowy, </w:t>
      </w:r>
    </w:p>
    <w:p w14:paraId="3F55A744"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plan i sposób komunikacji stron, </w:t>
      </w:r>
    </w:p>
    <w:p w14:paraId="53FEB923"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zarządzenie ryzykiem, </w:t>
      </w:r>
    </w:p>
    <w:p w14:paraId="6E1160F5" w14:textId="77777777" w:rsidR="00D642C1" w:rsidRPr="00492E16" w:rsidRDefault="00D642C1" w:rsidP="00D642C1">
      <w:pPr>
        <w:numPr>
          <w:ilvl w:val="0"/>
          <w:numId w:val="62"/>
        </w:numPr>
        <w:spacing w:after="0" w:line="240" w:lineRule="auto"/>
        <w:ind w:right="38" w:hanging="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zarządzanie zmianą,</w:t>
      </w:r>
    </w:p>
    <w:p w14:paraId="2BC190C4" w14:textId="77777777" w:rsidR="00D642C1" w:rsidRPr="00D275F3" w:rsidRDefault="00D642C1" w:rsidP="00D642C1">
      <w:pPr>
        <w:numPr>
          <w:ilvl w:val="0"/>
          <w:numId w:val="62"/>
        </w:numPr>
        <w:spacing w:after="0" w:line="240" w:lineRule="auto"/>
        <w:ind w:right="38" w:hanging="5"/>
        <w:jc w:val="both"/>
        <w:rPr>
          <w:rFonts w:asciiTheme="minorHAnsi" w:eastAsia="Tahoma" w:hAnsiTheme="minorHAnsi" w:cstheme="minorHAnsi"/>
          <w:color w:val="auto"/>
          <w:lang w:eastAsia="pl-PL"/>
        </w:rPr>
      </w:pPr>
      <w:r w:rsidRPr="00D275F3">
        <w:rPr>
          <w:rFonts w:asciiTheme="minorHAnsi" w:eastAsia="Tahoma" w:hAnsiTheme="minorHAnsi" w:cstheme="minorHAnsi"/>
          <w:color w:val="auto"/>
          <w:lang w:eastAsia="pl-PL"/>
        </w:rPr>
        <w:t>procedura odbiorowa dla poszczególnych Etapów – czyli kluczowe warunki odbiorowe Etapów,</w:t>
      </w:r>
    </w:p>
    <w:p w14:paraId="3BDB6920" w14:textId="77777777" w:rsidR="00D642C1" w:rsidRPr="00D275F3" w:rsidRDefault="00D642C1" w:rsidP="00D642C1">
      <w:pPr>
        <w:numPr>
          <w:ilvl w:val="0"/>
          <w:numId w:val="62"/>
        </w:numPr>
        <w:spacing w:after="0" w:line="240" w:lineRule="auto"/>
        <w:ind w:right="38" w:hanging="5"/>
        <w:jc w:val="both"/>
        <w:rPr>
          <w:rFonts w:asciiTheme="minorHAnsi" w:eastAsia="Tahoma" w:hAnsiTheme="minorHAnsi" w:cstheme="minorHAnsi"/>
          <w:color w:val="auto"/>
          <w:lang w:eastAsia="pl-PL"/>
        </w:rPr>
      </w:pPr>
      <w:r w:rsidRPr="00D275F3">
        <w:rPr>
          <w:rFonts w:asciiTheme="minorHAnsi" w:eastAsia="Tahoma" w:hAnsiTheme="minorHAnsi" w:cstheme="minorHAnsi"/>
          <w:color w:val="auto"/>
          <w:lang w:eastAsia="pl-PL"/>
        </w:rPr>
        <w:t>procedura odbioru końcowego.</w:t>
      </w:r>
    </w:p>
    <w:p w14:paraId="6B5CB3C2" w14:textId="77777777" w:rsidR="00D642C1" w:rsidRPr="00492E16" w:rsidRDefault="00D642C1" w:rsidP="00D642C1">
      <w:pPr>
        <w:spacing w:after="0" w:line="240" w:lineRule="auto"/>
        <w:ind w:left="-5" w:firstLine="365"/>
        <w:jc w:val="both"/>
        <w:rPr>
          <w:rFonts w:asciiTheme="minorHAnsi" w:eastAsia="Tahoma" w:hAnsiTheme="minorHAnsi" w:cstheme="minorHAnsi"/>
          <w:color w:val="000000"/>
          <w:lang w:eastAsia="pl-PL"/>
        </w:rPr>
      </w:pPr>
    </w:p>
    <w:p w14:paraId="5E691016" w14:textId="77777777" w:rsidR="00D642C1" w:rsidRPr="00492E16" w:rsidRDefault="00D642C1" w:rsidP="00D642C1">
      <w:pPr>
        <w:spacing w:after="0" w:line="240" w:lineRule="auto"/>
        <w:ind w:left="-5" w:firstLine="365"/>
        <w:jc w:val="both"/>
        <w:rPr>
          <w:rFonts w:asciiTheme="minorHAnsi" w:eastAsia="Tahoma" w:hAnsiTheme="minorHAnsi" w:cstheme="minorHAnsi"/>
          <w:lang w:eastAsia="pl-PL"/>
        </w:rPr>
      </w:pPr>
      <w:r w:rsidRPr="00492E16">
        <w:rPr>
          <w:rFonts w:asciiTheme="minorHAnsi" w:eastAsia="Tahoma" w:hAnsiTheme="minorHAnsi" w:cstheme="minorHAnsi"/>
          <w:color w:val="000000"/>
          <w:lang w:eastAsia="pl-PL"/>
        </w:rPr>
        <w:t xml:space="preserve">MEDYCZNY SYSTEM </w:t>
      </w:r>
      <w:r w:rsidRPr="00D275F3">
        <w:rPr>
          <w:rFonts w:asciiTheme="minorHAnsi" w:eastAsia="Tahoma" w:hAnsiTheme="minorHAnsi" w:cstheme="minorHAnsi"/>
          <w:color w:val="auto"/>
          <w:lang w:eastAsia="pl-PL"/>
        </w:rPr>
        <w:t>INFORMATYCZNY (SYSTEM HIS)</w:t>
      </w:r>
    </w:p>
    <w:p w14:paraId="7F9B0A82"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podział Przedmiotu Zamówienia na poszczególne elementy, </w:t>
      </w:r>
    </w:p>
    <w:p w14:paraId="64D2FC15"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jednoznacznie określone założenia integracji z innymi systemami informatycznymi, które posiada Zamawiający, </w:t>
      </w:r>
    </w:p>
    <w:p w14:paraId="0D1DA88B"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szczegółową specyfikację oprogramowania objętego zakresem umowy, </w:t>
      </w:r>
    </w:p>
    <w:p w14:paraId="7B3F23AB" w14:textId="794F7AF0" w:rsidR="00D642C1" w:rsidRPr="00063980" w:rsidRDefault="00D642C1" w:rsidP="00063980">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 xml:space="preserve">ustawienia konfiguracyjne oprogramowania wchodzącego w skład </w:t>
      </w:r>
      <w:r w:rsidR="00063980">
        <w:rPr>
          <w:rFonts w:asciiTheme="minorHAnsi" w:eastAsia="Tahoma" w:hAnsiTheme="minorHAnsi" w:cstheme="minorHAnsi"/>
          <w:color w:val="000000"/>
          <w:lang w:eastAsia="pl-PL"/>
        </w:rPr>
        <w:t>interfejsu PUI</w:t>
      </w:r>
      <w:r w:rsidRPr="00492E16">
        <w:rPr>
          <w:rFonts w:asciiTheme="minorHAnsi" w:eastAsia="Tahoma" w:hAnsiTheme="minorHAnsi" w:cstheme="minorHAnsi"/>
          <w:color w:val="000000"/>
          <w:lang w:eastAsia="pl-PL"/>
        </w:rPr>
        <w:t>,</w:t>
      </w:r>
    </w:p>
    <w:p w14:paraId="4048439E"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wykaz kluczowych zadań dla Zamawiającego mający istotny wpływ na realizacje projektu,</w:t>
      </w:r>
    </w:p>
    <w:p w14:paraId="2F56DED7" w14:textId="77777777" w:rsidR="00D642C1" w:rsidRPr="00492E16" w:rsidRDefault="00D642C1" w:rsidP="00D642C1">
      <w:pPr>
        <w:numPr>
          <w:ilvl w:val="0"/>
          <w:numId w:val="55"/>
        </w:numPr>
        <w:spacing w:after="0" w:line="240" w:lineRule="auto"/>
        <w:ind w:right="38" w:hanging="355"/>
        <w:jc w:val="both"/>
        <w:rPr>
          <w:rFonts w:asciiTheme="minorHAnsi" w:eastAsia="Tahoma" w:hAnsiTheme="minorHAnsi" w:cstheme="minorHAnsi"/>
          <w:color w:val="000000"/>
          <w:lang w:eastAsia="pl-PL"/>
        </w:rPr>
      </w:pPr>
      <w:r w:rsidRPr="00492E16">
        <w:rPr>
          <w:rFonts w:asciiTheme="minorHAnsi" w:eastAsia="Tahoma" w:hAnsiTheme="minorHAnsi" w:cstheme="minorHAnsi"/>
          <w:color w:val="000000"/>
          <w:lang w:eastAsia="pl-PL"/>
        </w:rPr>
        <w:t>program szkolenia.</w:t>
      </w:r>
    </w:p>
    <w:p w14:paraId="32AF9ACC" w14:textId="775C4485" w:rsidR="00D642C1" w:rsidRPr="00492E16" w:rsidRDefault="00D642C1" w:rsidP="00D642C1">
      <w:pPr>
        <w:numPr>
          <w:ilvl w:val="0"/>
          <w:numId w:val="6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w:t>
      </w:r>
      <w:r w:rsidR="00DB7E55">
        <w:rPr>
          <w:rFonts w:asciiTheme="minorHAnsi" w:eastAsia="Times New Roman" w:hAnsiTheme="minorHAnsi" w:cstheme="minorHAnsi"/>
          <w:color w:val="000000"/>
          <w:lang w:eastAsia="pl-PL"/>
        </w:rPr>
        <w:t>P</w:t>
      </w:r>
      <w:r w:rsidRPr="00492E16">
        <w:rPr>
          <w:rFonts w:asciiTheme="minorHAnsi" w:eastAsia="Times New Roman" w:hAnsiTheme="minorHAnsi" w:cstheme="minorHAnsi"/>
          <w:color w:val="000000"/>
          <w:lang w:eastAsia="pl-PL"/>
        </w:rPr>
        <w:t xml:space="preserve">owykonawcza </w:t>
      </w:r>
    </w:p>
    <w:p w14:paraId="15D262E6" w14:textId="201D30BD" w:rsidR="00D642C1" w:rsidRPr="00492E16" w:rsidRDefault="00D642C1" w:rsidP="00D642C1">
      <w:pPr>
        <w:spacing w:after="0" w:line="240" w:lineRule="auto"/>
        <w:ind w:left="36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Warunkiem dokonania odbioru Etapu </w:t>
      </w:r>
      <w:r w:rsidR="00063980">
        <w:rPr>
          <w:rFonts w:asciiTheme="minorHAnsi" w:eastAsia="Times New Roman" w:hAnsiTheme="minorHAnsi" w:cstheme="minorHAnsi"/>
          <w:color w:val="000000"/>
          <w:lang w:eastAsia="pl-PL"/>
        </w:rPr>
        <w:t>III</w:t>
      </w:r>
      <w:r w:rsidRPr="00492E16">
        <w:rPr>
          <w:rFonts w:asciiTheme="minorHAnsi" w:eastAsia="Times New Roman" w:hAnsiTheme="minorHAnsi" w:cstheme="minorHAnsi"/>
          <w:color w:val="000000"/>
          <w:lang w:eastAsia="pl-PL"/>
        </w:rPr>
        <w:t xml:space="preserve"> będzie m.in. dostarczenie przez Wykonawcę Dokumentacji Powykonawczej </w:t>
      </w:r>
      <w:bookmarkStart w:id="105" w:name="_Hlk216692925"/>
      <w:r w:rsidRPr="00492E16">
        <w:rPr>
          <w:rFonts w:asciiTheme="minorHAnsi" w:eastAsia="Times New Roman" w:hAnsiTheme="minorHAnsi" w:cstheme="minorHAnsi"/>
          <w:color w:val="000000"/>
          <w:lang w:eastAsia="pl-PL"/>
        </w:rPr>
        <w:t>obejmującej dokumentację użytkową, techniczną i eksploatacyjną</w:t>
      </w:r>
      <w:bookmarkEnd w:id="105"/>
      <w:r w:rsidRPr="00492E16">
        <w:rPr>
          <w:rFonts w:asciiTheme="minorHAnsi" w:eastAsia="Times New Roman" w:hAnsiTheme="minorHAnsi" w:cstheme="minorHAnsi"/>
          <w:color w:val="000000"/>
          <w:lang w:eastAsia="pl-PL"/>
        </w:rPr>
        <w:t xml:space="preserve">. Dokumentacja Powykonawcza musi być dostarczona w języku polskim, w wersji elektronicznej w formacie edytowalnym. </w:t>
      </w:r>
    </w:p>
    <w:p w14:paraId="4328BC6A" w14:textId="77777777" w:rsidR="00D642C1" w:rsidRPr="00492E16" w:rsidRDefault="00D642C1" w:rsidP="00D642C1">
      <w:pPr>
        <w:spacing w:after="0" w:line="240" w:lineRule="auto"/>
        <w:ind w:left="36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dokumentacji muszą być zawarte </w:t>
      </w:r>
      <w:bookmarkStart w:id="106" w:name="_Hlk216692855"/>
      <w:r w:rsidRPr="00492E16">
        <w:rPr>
          <w:rFonts w:asciiTheme="minorHAnsi" w:eastAsia="Times New Roman" w:hAnsiTheme="minorHAnsi" w:cstheme="minorHAnsi"/>
          <w:color w:val="000000"/>
          <w:lang w:eastAsia="pl-PL"/>
        </w:rPr>
        <w:t xml:space="preserve">opisy wszelkich cech, właściwości i funkcjonalności pozwalających na poprawną z punktu widzenia technicznego administrację i eksploatację rozwiązań.  </w:t>
      </w:r>
    </w:p>
    <w:bookmarkEnd w:id="106"/>
    <w:p w14:paraId="0CD10474" w14:textId="77777777" w:rsidR="00D642C1" w:rsidRPr="00492E16" w:rsidRDefault="00D642C1" w:rsidP="00D642C1">
      <w:pPr>
        <w:spacing w:after="0" w:line="240" w:lineRule="auto"/>
        <w:ind w:right="38" w:firstLine="36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szczególności dokumentacja ta powinna zawierać następujące elementy: </w:t>
      </w:r>
    </w:p>
    <w:p w14:paraId="49A496BB" w14:textId="77777777" w:rsidR="00D642C1" w:rsidRPr="00492E16" w:rsidRDefault="00D642C1" w:rsidP="00D642C1">
      <w:pPr>
        <w:spacing w:after="0" w:line="240" w:lineRule="auto"/>
        <w:ind w:right="38" w:firstLine="360"/>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Wymogi ogólne: </w:t>
      </w:r>
    </w:p>
    <w:p w14:paraId="4A374D70"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Pełna charakterystyka i opis sposobu licencjonowania aplikacji oraz oprogramowania towarzyszącego (ewentualnie umowa licencyjna), </w:t>
      </w:r>
    </w:p>
    <w:p w14:paraId="46A2A2CB"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architektury technicznej: </w:t>
      </w:r>
    </w:p>
    <w:p w14:paraId="684C2F2B"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Wyszczególnienie oraz opis minimalnych wymagań sprzętowych, systemowych i aplikacyjnych wymaganych do poprawnej pracy Systemu zgodnie z wymaganiami wydajności, funkcjonalności i bezpieczeństwa. </w:t>
      </w:r>
    </w:p>
    <w:p w14:paraId="4DBA7444"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Objaśnienie wykonanej rekonfiguracji wdrożonego Systemu. </w:t>
      </w:r>
    </w:p>
    <w:p w14:paraId="050B20E9" w14:textId="77777777" w:rsidR="00D642C1" w:rsidRPr="00492E16" w:rsidRDefault="00D642C1" w:rsidP="00D642C1">
      <w:pPr>
        <w:numPr>
          <w:ilvl w:val="0"/>
          <w:numId w:val="58"/>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zainstalowanej bazy danych. </w:t>
      </w:r>
    </w:p>
    <w:p w14:paraId="16FA33B5"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administracyjna związana z poprawną eksploatacją: </w:t>
      </w:r>
    </w:p>
    <w:p w14:paraId="179E6EEA"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(w postaci procedur lub instrukcji) wszystkich rutynowych czynności administracyjnych dla Systemu; </w:t>
      </w:r>
    </w:p>
    <w:p w14:paraId="3411B76A"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procedury tworzenia/odtwarzania kopii bezpieczeństwa operacyjnego i kopii zapasowych oraz odtwarzania/kreowania z kopii wszystkich komponentów aplikacji i środowiska (bazy danych, komponenty serwera aplikacji, klienta itp.), </w:t>
      </w:r>
    </w:p>
    <w:p w14:paraId="26B61E06" w14:textId="77777777" w:rsidR="00D642C1" w:rsidRPr="00492E16" w:rsidRDefault="00D642C1" w:rsidP="00D642C1">
      <w:pPr>
        <w:numPr>
          <w:ilvl w:val="0"/>
          <w:numId w:val="59"/>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opis zalecanego trybu backupu aplikacji i elementów infrastruktury software’owej, oraz zakres danych podlegających backupowi.</w:t>
      </w:r>
    </w:p>
    <w:p w14:paraId="33AA8EB8" w14:textId="77777777" w:rsidR="00D642C1" w:rsidRPr="00492E16" w:rsidRDefault="00D642C1" w:rsidP="00D642C1">
      <w:pPr>
        <w:numPr>
          <w:ilvl w:val="0"/>
          <w:numId w:val="57"/>
        </w:numPr>
        <w:spacing w:after="0" w:line="240" w:lineRule="auto"/>
        <w:ind w:left="72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Dokumentacja wdrożeniowa: </w:t>
      </w:r>
    </w:p>
    <w:p w14:paraId="3131E7B6" w14:textId="77777777" w:rsidR="00D642C1" w:rsidRPr="00492E16" w:rsidRDefault="00D642C1" w:rsidP="00D642C1">
      <w:pPr>
        <w:numPr>
          <w:ilvl w:val="0"/>
          <w:numId w:val="60"/>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instrukcje obsługi i instrukcje użytkowania dla wersji dostarczonego oprogramowania z podziałem na poszczególne moduły. </w:t>
      </w:r>
    </w:p>
    <w:p w14:paraId="6292F3CD" w14:textId="77777777" w:rsidR="00D642C1" w:rsidRPr="00492E16" w:rsidRDefault="00D642C1" w:rsidP="00D642C1">
      <w:pPr>
        <w:numPr>
          <w:ilvl w:val="0"/>
          <w:numId w:val="60"/>
        </w:numPr>
        <w:spacing w:after="0" w:line="240" w:lineRule="auto"/>
        <w:ind w:left="1080"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zakresie obszarów administratora dokumentacja powinna zawierać dodatkowo co najmniej: </w:t>
      </w:r>
    </w:p>
    <w:p w14:paraId="3A9FF2A3"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podstawowych ról użytkowników,  </w:t>
      </w:r>
    </w:p>
    <w:p w14:paraId="252C3806"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opis zarządzania uprawnieniami użytkownika. </w:t>
      </w:r>
    </w:p>
    <w:p w14:paraId="2C6E0BBB" w14:textId="77777777" w:rsidR="00D642C1" w:rsidRPr="00492E16" w:rsidRDefault="00D642C1" w:rsidP="00D642C1">
      <w:pPr>
        <w:numPr>
          <w:ilvl w:val="0"/>
          <w:numId w:val="61"/>
        </w:numPr>
        <w:spacing w:after="0" w:line="240" w:lineRule="auto"/>
        <w:ind w:left="1428"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opis sposobu przetwarzania danych oraz wykaz zbiorów danych osobowych.  </w:t>
      </w:r>
    </w:p>
    <w:p w14:paraId="14C4DEB3"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5FA043BB" w14:textId="77777777" w:rsidR="00D642C1" w:rsidRPr="00492E16" w:rsidRDefault="00D642C1" w:rsidP="00D642C1">
      <w:pPr>
        <w:numPr>
          <w:ilvl w:val="0"/>
          <w:numId w:val="93"/>
        </w:numPr>
        <w:spacing w:after="15" w:line="240" w:lineRule="auto"/>
        <w:ind w:right="38"/>
        <w:contextualSpacing/>
        <w:jc w:val="both"/>
        <w:rPr>
          <w:rFonts w:asciiTheme="minorHAnsi" w:eastAsia="Times New Roman" w:hAnsiTheme="minorHAnsi" w:cstheme="minorHAnsi"/>
          <w:b/>
          <w:bCs w:val="0"/>
          <w:color w:val="000000"/>
          <w:lang w:eastAsia="pl-PL"/>
        </w:rPr>
      </w:pPr>
      <w:bookmarkStart w:id="107" w:name="_Hlk201410776"/>
      <w:r w:rsidRPr="00492E16">
        <w:rPr>
          <w:rFonts w:asciiTheme="minorHAnsi" w:eastAsia="Times New Roman" w:hAnsiTheme="minorHAnsi" w:cstheme="minorHAnsi"/>
          <w:b/>
          <w:color w:val="000000"/>
          <w:lang w:eastAsia="pl-PL"/>
        </w:rPr>
        <w:t xml:space="preserve">ZAKRES PRZEDMIOTOWY ETAPU II - DOSTAWA LICENCJI </w:t>
      </w:r>
      <w:bookmarkEnd w:id="107"/>
    </w:p>
    <w:p w14:paraId="22533A72"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smallCaps/>
          <w:color w:val="000000"/>
          <w:spacing w:val="5"/>
          <w:lang w:eastAsia="pl-PL"/>
        </w:rPr>
      </w:pPr>
      <w:bookmarkStart w:id="108" w:name="_Toc91020442"/>
      <w:r w:rsidRPr="00492E16">
        <w:rPr>
          <w:rFonts w:asciiTheme="minorHAnsi" w:eastAsia="Times New Roman" w:hAnsiTheme="minorHAnsi" w:cstheme="minorHAnsi"/>
          <w:smallCaps/>
          <w:color w:val="000000"/>
          <w:spacing w:val="5"/>
          <w:lang w:eastAsia="pl-PL"/>
        </w:rPr>
        <w:t>WYKAZ DOSTARCZANYCH LICENCJI</w:t>
      </w:r>
      <w:bookmarkEnd w:id="108"/>
    </w:p>
    <w:p w14:paraId="2F9CBF67" w14:textId="4D51EF54"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bookmarkStart w:id="109" w:name="_Toc172527446"/>
      <w:bookmarkStart w:id="110" w:name="_Toc489253961"/>
      <w:bookmarkStart w:id="111" w:name="_Toc91020443"/>
      <w:r w:rsidRPr="00492E16">
        <w:rPr>
          <w:rFonts w:asciiTheme="minorHAnsi" w:eastAsia="Times New Roman" w:hAnsiTheme="minorHAnsi" w:cstheme="minorHAnsi"/>
          <w:color w:val="000000"/>
          <w:lang w:eastAsia="pl-PL"/>
        </w:rPr>
        <w:t xml:space="preserve">Zasady licencjonowania </w:t>
      </w:r>
    </w:p>
    <w:tbl>
      <w:tblPr>
        <w:tblStyle w:val="Tabelasiatki1jasna1"/>
        <w:tblW w:w="5000" w:type="pct"/>
        <w:tblLook w:val="0620" w:firstRow="1" w:lastRow="0" w:firstColumn="0" w:lastColumn="0" w:noHBand="1" w:noVBand="1"/>
      </w:tblPr>
      <w:tblGrid>
        <w:gridCol w:w="762"/>
        <w:gridCol w:w="4965"/>
        <w:gridCol w:w="1893"/>
        <w:gridCol w:w="2836"/>
      </w:tblGrid>
      <w:tr w:rsidR="00D642C1" w:rsidRPr="00492E16" w14:paraId="76DFDB8F" w14:textId="77777777" w:rsidTr="000F5DE1">
        <w:trPr>
          <w:cnfStyle w:val="100000000000" w:firstRow="1" w:lastRow="0" w:firstColumn="0" w:lastColumn="0" w:oddVBand="0" w:evenVBand="0" w:oddHBand="0" w:evenHBand="0" w:firstRowFirstColumn="0" w:firstRowLastColumn="0" w:lastRowFirstColumn="0" w:lastRowLastColumn="0"/>
        </w:trPr>
        <w:tc>
          <w:tcPr>
            <w:tcW w:w="364" w:type="pct"/>
          </w:tcPr>
          <w:p w14:paraId="2B67A31E"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Lp.</w:t>
            </w:r>
          </w:p>
        </w:tc>
        <w:tc>
          <w:tcPr>
            <w:tcW w:w="2374" w:type="pct"/>
          </w:tcPr>
          <w:p w14:paraId="41E9816D"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Nazwa </w:t>
            </w:r>
          </w:p>
        </w:tc>
        <w:tc>
          <w:tcPr>
            <w:tcW w:w="905" w:type="pct"/>
          </w:tcPr>
          <w:p w14:paraId="36171009"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Rodzaj licencji</w:t>
            </w:r>
          </w:p>
        </w:tc>
        <w:tc>
          <w:tcPr>
            <w:tcW w:w="1356" w:type="pct"/>
          </w:tcPr>
          <w:p w14:paraId="2DCEF027" w14:textId="77777777" w:rsidR="00D642C1" w:rsidRPr="00492E16" w:rsidRDefault="00D642C1" w:rsidP="000F5DE1">
            <w:pPr>
              <w:ind w:left="5" w:right="38" w:hanging="5"/>
              <w:contextualSpacing/>
              <w:jc w:val="center"/>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Ilość licencji</w:t>
            </w:r>
          </w:p>
        </w:tc>
      </w:tr>
      <w:tr w:rsidR="00D642C1" w:rsidRPr="00492E16" w14:paraId="219B2EE8" w14:textId="77777777" w:rsidTr="000F5DE1">
        <w:tc>
          <w:tcPr>
            <w:tcW w:w="364" w:type="pct"/>
          </w:tcPr>
          <w:p w14:paraId="04F70386" w14:textId="77777777" w:rsidR="00D642C1" w:rsidRPr="00492E16" w:rsidRDefault="00D642C1" w:rsidP="00D642C1">
            <w:pPr>
              <w:numPr>
                <w:ilvl w:val="0"/>
                <w:numId w:val="107"/>
              </w:numPr>
              <w:ind w:right="38"/>
              <w:contextualSpacing/>
              <w:rPr>
                <w:rFonts w:asciiTheme="minorHAnsi" w:eastAsia="Times New Roman" w:hAnsiTheme="minorHAnsi" w:cstheme="minorHAnsi"/>
                <w:color w:val="000000"/>
                <w:lang w:eastAsia="pl-PL"/>
              </w:rPr>
            </w:pPr>
          </w:p>
        </w:tc>
        <w:tc>
          <w:tcPr>
            <w:tcW w:w="2374" w:type="pct"/>
          </w:tcPr>
          <w:p w14:paraId="134EE7DA" w14:textId="77777777" w:rsidR="00D642C1" w:rsidRPr="00492E16" w:rsidRDefault="00D642C1" w:rsidP="000F5DE1">
            <w:pPr>
              <w:ind w:left="5" w:right="38" w:hanging="5"/>
              <w:contextualSpacing/>
              <w:rPr>
                <w:rFonts w:asciiTheme="minorHAnsi" w:eastAsia="Times New Roman" w:hAnsiTheme="minorHAnsi" w:cstheme="minorHAnsi"/>
                <w:color w:val="000000"/>
                <w:highlight w:val="cyan"/>
                <w:lang w:eastAsia="pl-PL"/>
              </w:rPr>
            </w:pPr>
            <w:r w:rsidRPr="00492E16">
              <w:rPr>
                <w:rFonts w:asciiTheme="minorHAnsi" w:eastAsia="Times New Roman" w:hAnsiTheme="minorHAnsi" w:cstheme="minorHAnsi"/>
                <w:color w:val="000000"/>
                <w:lang w:eastAsia="pl-PL"/>
              </w:rPr>
              <w:t>Interfejs PUI</w:t>
            </w:r>
          </w:p>
        </w:tc>
        <w:tc>
          <w:tcPr>
            <w:tcW w:w="905" w:type="pct"/>
          </w:tcPr>
          <w:p w14:paraId="55214433"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SRW</w:t>
            </w:r>
          </w:p>
        </w:tc>
        <w:tc>
          <w:tcPr>
            <w:tcW w:w="1356" w:type="pct"/>
          </w:tcPr>
          <w:p w14:paraId="78424698" w14:textId="77777777" w:rsidR="00D642C1" w:rsidRPr="00492E16" w:rsidRDefault="00D642C1" w:rsidP="000F5DE1">
            <w:pPr>
              <w:ind w:left="5" w:right="38" w:hanging="5"/>
              <w:contextualSpacing/>
              <w:jc w:val="center"/>
              <w:rPr>
                <w:rFonts w:asciiTheme="minorHAnsi" w:eastAsia="Times New Roman" w:hAnsiTheme="minorHAnsi" w:cstheme="minorHAnsi"/>
                <w:color w:val="000000" w:themeColor="text1"/>
                <w:highlight w:val="cyan"/>
                <w:lang w:eastAsia="pl-PL"/>
              </w:rPr>
            </w:pPr>
            <w:r w:rsidRPr="00492E16">
              <w:rPr>
                <w:rFonts w:asciiTheme="minorHAnsi" w:eastAsia="Times New Roman" w:hAnsiTheme="minorHAnsi" w:cstheme="minorHAnsi"/>
                <w:color w:val="000000" w:themeColor="text1"/>
                <w:lang w:eastAsia="pl-PL"/>
              </w:rPr>
              <w:t>1</w:t>
            </w:r>
          </w:p>
        </w:tc>
      </w:tr>
    </w:tbl>
    <w:p w14:paraId="59632D28"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p>
    <w:p w14:paraId="4CC83E2F" w14:textId="77777777" w:rsidR="00D642C1" w:rsidRPr="00492E16" w:rsidRDefault="00D642C1" w:rsidP="00D642C1">
      <w:pPr>
        <w:spacing w:after="15" w:line="240" w:lineRule="auto"/>
        <w:ind w:left="5" w:right="38" w:hanging="5"/>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Wymagania </w:t>
      </w:r>
      <w:bookmarkEnd w:id="109"/>
      <w:bookmarkEnd w:id="110"/>
      <w:r w:rsidRPr="00492E16">
        <w:rPr>
          <w:rFonts w:asciiTheme="minorHAnsi" w:eastAsia="Times New Roman" w:hAnsiTheme="minorHAnsi" w:cstheme="minorHAnsi"/>
          <w:color w:val="000000"/>
          <w:lang w:eastAsia="pl-PL"/>
        </w:rPr>
        <w:t>graniczne dotyczące zakresu Licencji</w:t>
      </w:r>
      <w:bookmarkEnd w:id="111"/>
      <w:r w:rsidRPr="00492E16">
        <w:rPr>
          <w:rFonts w:asciiTheme="minorHAnsi" w:eastAsia="Times New Roman" w:hAnsiTheme="minorHAnsi" w:cstheme="minorHAnsi"/>
          <w:color w:val="000000"/>
          <w:lang w:eastAsia="pl-PL"/>
        </w:rPr>
        <w:t xml:space="preserve"> </w:t>
      </w:r>
    </w:p>
    <w:p w14:paraId="39066512" w14:textId="77777777" w:rsidR="00D642C1" w:rsidRPr="00492E16" w:rsidRDefault="00D642C1" w:rsidP="00D642C1">
      <w:pPr>
        <w:numPr>
          <w:ilvl w:val="0"/>
          <w:numId w:val="42"/>
        </w:numPr>
        <w:spacing w:after="0" w:line="240" w:lineRule="auto"/>
        <w:ind w:right="38"/>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udzielenia na dany moduł Licencji oznaczonej jako:</w:t>
      </w:r>
    </w:p>
    <w:p w14:paraId="0C71B25C"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Serwerowa (SRW) - Zamawiający jest uprawniony do korzystania z danego modułu oprogramowania na maksymalnie takiej liczbie serwerów, na jaką została udzielona przez nieograniczoną liczbę użytkowników na nieograniczonej liczbie komputerów lub terminali. Licencja reglamentuje także systemy operacyjne serwera do liczby tożsamej z ilością serwerów, na które została udzielona, </w:t>
      </w:r>
    </w:p>
    <w:p w14:paraId="00D41EF6" w14:textId="77777777" w:rsidR="00D642C1" w:rsidRPr="00492E16" w:rsidRDefault="00D642C1" w:rsidP="00D642C1">
      <w:pPr>
        <w:numPr>
          <w:ilvl w:val="0"/>
          <w:numId w:val="42"/>
        </w:numPr>
        <w:spacing w:after="0" w:line="240" w:lineRule="auto"/>
        <w:ind w:right="38"/>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Licencja na korzystanie z oprogramowania, rozwinięć, uaktualnień i dokumentacji udzielona zostanie Zamawiającemu na następujących polach eksploatacji:</w:t>
      </w:r>
    </w:p>
    <w:p w14:paraId="64B464EF"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zakresie oprogramowania, rozwinięć, uaktualnień – na polach eksploatacji obejmujących prawo trwałego lub czasowego zwielokrotniania programów komputerowych w pamięci komputera z prawem do zmian w konfiguracji Systemu (bez ingerencji w kod źródłowy) w zakresie, w jakim jest to niezbędne do korzystania z oprogramowania zgodnie z jego przeznaczeniem i funkcjonalnością określoną w dokumentacji, nie mniejszą </w:t>
      </w:r>
      <w:r w:rsidRPr="00492E16">
        <w:rPr>
          <w:rFonts w:asciiTheme="minorHAnsi" w:eastAsia="Times New Roman" w:hAnsiTheme="minorHAnsi" w:cstheme="minorHAnsi"/>
          <w:color w:val="000000" w:themeColor="text1"/>
          <w:lang w:eastAsia="pl-PL"/>
        </w:rPr>
        <w:t xml:space="preserve">niż opisaną w SWZ z </w:t>
      </w:r>
      <w:r w:rsidRPr="00492E16">
        <w:rPr>
          <w:rFonts w:asciiTheme="minorHAnsi" w:eastAsia="Times New Roman" w:hAnsiTheme="minorHAnsi" w:cstheme="minorHAnsi"/>
          <w:color w:val="000000"/>
          <w:lang w:eastAsia="pl-PL"/>
        </w:rPr>
        <w:t>uwzględnieniem ewentualnych ograniczeń takiego korzystania wynikających z dokumentów  licencyjnych,</w:t>
      </w:r>
    </w:p>
    <w:p w14:paraId="77910D0C" w14:textId="77777777" w:rsidR="00D642C1" w:rsidRPr="00492E16" w:rsidRDefault="00D642C1" w:rsidP="00D642C1">
      <w:pPr>
        <w:numPr>
          <w:ilvl w:val="0"/>
          <w:numId w:val="41"/>
        </w:numPr>
        <w:tabs>
          <w:tab w:val="left" w:pos="993"/>
        </w:tabs>
        <w:spacing w:after="0" w:line="240" w:lineRule="auto"/>
        <w:ind w:left="1281"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zakresie dokumentacji – na polach eksploatacji obejmujących prawo zwielokrotniania egzemplarzy dokumentacji, wyłącznie w zakresie, w jakim jest to niezbędne do zgodnego z postanowieniami dokumentów licencyjnych korzystania z oprogramowania.</w:t>
      </w:r>
    </w:p>
    <w:p w14:paraId="12AE8411"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zobowiązany jest udzielić na użytkowanie zaoferowanego Systemu Licencji na czas nieoznaczony. </w:t>
      </w:r>
    </w:p>
    <w:p w14:paraId="326954FF"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Dla zakresów funkcjonalnych Systemu, dopuszcza się jedynie wprowadzenie ograniczenia co do liczby jednocześnie pracujących osób w systemie. Jednakże ograniczenie to musi umożliwić jednoczesną pracę wymienionej w tabeli liczbie osób.</w:t>
      </w:r>
    </w:p>
    <w:p w14:paraId="0DEE7D40"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zobowiązany jest udzielić Licencji na System, jego rozwinięcia i uaktualnienia oraz towarzyszącą dokumentację na czas nieoznaczony.</w:t>
      </w:r>
    </w:p>
    <w:p w14:paraId="1147C616"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przekaże Zamawiającemu dokument Licencyjny dla oferowanych Modułów Systemu.</w:t>
      </w:r>
    </w:p>
    <w:p w14:paraId="0986F890"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Dla Systemu wymagającego Licencji obcych, niebędącego własnością Wykonawcy, ma on dostarczyć oryginalne nośniki, dokumentację, Licencje oraz wszelkie inne składniki dołączone do oprogramowania przez jego Producenta.</w:t>
      </w:r>
    </w:p>
    <w:p w14:paraId="19FA5321"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Licencje muszą być wystawione na Zamawiającego, a Wykonawca dopełni wszystkich formalności wymaganych prawem, licencją i innymi wymogami producenta zapewniających, że Zamawiający będzie pełnoprawnym użytkownikiem dostarczonego Systemu.</w:t>
      </w:r>
    </w:p>
    <w:p w14:paraId="3353CFE9"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oświadcza, że przysługują mu prawa do udzielania Licencji/sublicencji lub posiada nadane przez autora Systemu prawo do udzielania Licencji/sublicencji na użytkowanie tego Systemu i udzieli Zamawiającemu takich Licencji/sublicencji.</w:t>
      </w:r>
    </w:p>
    <w:p w14:paraId="315BFCF4"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ma prawo do przygotowywania kopii modułów Systemu, które są niezbędne do zapewnienia bezpieczeństwa działania tych Modułów.</w:t>
      </w:r>
    </w:p>
    <w:p w14:paraId="6248CFD2" w14:textId="77777777" w:rsidR="00D642C1" w:rsidRPr="00492E16" w:rsidRDefault="00D642C1" w:rsidP="00D642C1">
      <w:pPr>
        <w:numPr>
          <w:ilvl w:val="0"/>
          <w:numId w:val="42"/>
        </w:numPr>
        <w:spacing w:after="0" w:line="240" w:lineRule="auto"/>
        <w:ind w:left="714" w:right="38" w:hanging="357"/>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ma prawo do rozpowszechniania bez ograniczeń rezultatów wykonywania Systemu oraz danych i zestawień utworzonych za jego pomocą.</w:t>
      </w:r>
    </w:p>
    <w:p w14:paraId="1E59A8DF" w14:textId="77777777" w:rsidR="00D642C1" w:rsidRPr="00492E16" w:rsidRDefault="00D642C1" w:rsidP="00D642C1">
      <w:p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112" w:name="_Hlk201410827"/>
    </w:p>
    <w:p w14:paraId="1E73969A" w14:textId="6DF9CCD4" w:rsidR="00D642C1" w:rsidRPr="00492E16" w:rsidRDefault="00D642C1" w:rsidP="00D642C1">
      <w:pPr>
        <w:numPr>
          <w:ilvl w:val="0"/>
          <w:numId w:val="94"/>
        </w:numPr>
        <w:spacing w:after="15" w:line="240" w:lineRule="auto"/>
        <w:ind w:left="360" w:right="38"/>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ZAKRES PRZEDMIOTOWY ETAP I</w:t>
      </w:r>
      <w:r w:rsidR="00063980">
        <w:rPr>
          <w:rFonts w:asciiTheme="minorHAnsi" w:eastAsia="Times New Roman" w:hAnsiTheme="minorHAnsi" w:cstheme="minorHAnsi"/>
          <w:b/>
          <w:color w:val="000000"/>
          <w:lang w:eastAsia="pl-PL"/>
        </w:rPr>
        <w:t>II</w:t>
      </w:r>
      <w:r w:rsidRPr="00492E16">
        <w:rPr>
          <w:rFonts w:asciiTheme="minorHAnsi" w:eastAsia="Times New Roman" w:hAnsiTheme="minorHAnsi" w:cstheme="minorHAnsi"/>
          <w:b/>
          <w:color w:val="000000"/>
          <w:lang w:eastAsia="pl-PL"/>
        </w:rPr>
        <w:t xml:space="preserve"> – WDROŻENIE I URUCHOMIENIE SYSTEMU, SZKOLENIE PERSONELU</w:t>
      </w:r>
    </w:p>
    <w:p w14:paraId="536548B8" w14:textId="77777777" w:rsidR="00D642C1" w:rsidRPr="00492E16" w:rsidRDefault="00D642C1" w:rsidP="00D642C1">
      <w:pPr>
        <w:spacing w:after="15" w:line="240" w:lineRule="auto"/>
        <w:ind w:right="38"/>
        <w:contextualSpacing/>
        <w:jc w:val="both"/>
        <w:rPr>
          <w:rFonts w:asciiTheme="minorHAnsi" w:eastAsia="Times New Roman" w:hAnsiTheme="minorHAnsi" w:cstheme="minorHAnsi"/>
          <w:b/>
          <w:bCs w:val="0"/>
          <w:color w:val="000000"/>
          <w:lang w:eastAsia="pl-PL"/>
        </w:rPr>
      </w:pPr>
    </w:p>
    <w:p w14:paraId="6FA38C37" w14:textId="77777777" w:rsidR="00D642C1" w:rsidRPr="00492E16" w:rsidRDefault="00D642C1" w:rsidP="00D642C1">
      <w:pPr>
        <w:numPr>
          <w:ilvl w:val="0"/>
          <w:numId w:val="81"/>
        </w:numPr>
        <w:spacing w:after="15" w:line="240" w:lineRule="auto"/>
        <w:ind w:right="38"/>
        <w:contextualSpacing/>
        <w:jc w:val="both"/>
        <w:rPr>
          <w:rFonts w:asciiTheme="minorHAnsi" w:eastAsia="Times New Roman" w:hAnsiTheme="minorHAnsi" w:cstheme="minorHAnsi"/>
          <w:color w:val="000000"/>
          <w:lang w:eastAsia="pl-PL"/>
        </w:rPr>
      </w:pPr>
      <w:bookmarkStart w:id="113" w:name="_Toc91020429"/>
      <w:bookmarkEnd w:id="112"/>
      <w:r w:rsidRPr="00492E16">
        <w:rPr>
          <w:rFonts w:asciiTheme="minorHAnsi" w:eastAsia="Times New Roman" w:hAnsiTheme="minorHAnsi" w:cstheme="minorHAnsi"/>
          <w:color w:val="000000"/>
          <w:lang w:eastAsia="pl-PL"/>
        </w:rPr>
        <w:t>WYMAGANIA OGÓLNE DOTYCZĄCE WDROŻENIA</w:t>
      </w:r>
      <w:bookmarkEnd w:id="113"/>
      <w:r w:rsidRPr="00492E16">
        <w:rPr>
          <w:rFonts w:asciiTheme="minorHAnsi" w:eastAsia="Times New Roman" w:hAnsiTheme="minorHAnsi" w:cstheme="minorHAnsi"/>
          <w:color w:val="000000"/>
          <w:lang w:eastAsia="pl-PL"/>
        </w:rPr>
        <w:t xml:space="preserve"> </w:t>
      </w:r>
    </w:p>
    <w:p w14:paraId="7046FDDB" w14:textId="77777777" w:rsidR="00D642C1" w:rsidRPr="00492E16" w:rsidRDefault="00D642C1" w:rsidP="00D642C1">
      <w:pPr>
        <w:spacing w:after="0" w:line="240" w:lineRule="auto"/>
        <w:ind w:left="5" w:right="6" w:hanging="5"/>
        <w:jc w:val="both"/>
        <w:rPr>
          <w:rFonts w:asciiTheme="minorHAnsi" w:eastAsia="Times New Roman" w:hAnsiTheme="minorHAnsi" w:cstheme="minorHAnsi"/>
          <w:color w:val="000000"/>
          <w:lang w:eastAsia="pl-PL"/>
        </w:rPr>
      </w:pPr>
      <w:bookmarkStart w:id="114" w:name="_Hlk201410839"/>
      <w:r w:rsidRPr="00492E16">
        <w:rPr>
          <w:rFonts w:asciiTheme="minorHAnsi" w:eastAsia="Times New Roman" w:hAnsiTheme="minorHAnsi" w:cstheme="minorHAnsi"/>
          <w:color w:val="000000"/>
          <w:lang w:eastAsia="pl-PL"/>
        </w:rPr>
        <w:t xml:space="preserve">Usługi Wdrożeniowe: </w:t>
      </w:r>
    </w:p>
    <w:bookmarkEnd w:id="114"/>
    <w:p w14:paraId="6E85BFB4"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Wdrożenie należy rozumieć jako szereg uporządkowanych i zorganizowanych działań mających na celu wykonanie Przedmiotu Zamówienia.  </w:t>
      </w:r>
    </w:p>
    <w:p w14:paraId="1C18540E"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umożliwi Zamawiającemu udział we wszystkich pracach realizowanych przez Wykonawcę w ramach realizacji Przedmiotu Zamówienia (m.in. w czasie dostaw, instalacji, konfiguracji i pozostałych elementach wdrożenia).  </w:t>
      </w:r>
    </w:p>
    <w:p w14:paraId="6C5D53B5"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Wykonawca zobowiązany jest przeprowadzić dostawy Przedmiotu Zamówienia w dokładnych terminach i godzinach uzgodnionych z Zamawiającym z uwzględnieniem postanowień Harmonogramu Realizacji Umowy uzgodnionego w ramach DAP. </w:t>
      </w:r>
    </w:p>
    <w:p w14:paraId="5361308D" w14:textId="378BC0FB"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Wdrożenie będ</w:t>
      </w:r>
      <w:r w:rsidR="007D5BBC">
        <w:rPr>
          <w:rFonts w:asciiTheme="minorHAnsi" w:eastAsia="Times New Roman" w:hAnsiTheme="minorHAnsi" w:cstheme="minorHAnsi"/>
          <w:color w:val="000000"/>
          <w:lang w:eastAsia="pl-PL"/>
        </w:rPr>
        <w:t>zie</w:t>
      </w:r>
      <w:r w:rsidRPr="00492E16">
        <w:rPr>
          <w:rFonts w:asciiTheme="minorHAnsi" w:eastAsia="Times New Roman" w:hAnsiTheme="minorHAnsi" w:cstheme="minorHAnsi"/>
          <w:color w:val="000000"/>
          <w:lang w:eastAsia="pl-PL"/>
        </w:rPr>
        <w:t xml:space="preserve"> realizowane w ramach powołanych do tego celu struktur organizacyjnych po stronie Wykonawcy i Zamawiającego wskazanych w DAP.  </w:t>
      </w:r>
    </w:p>
    <w:p w14:paraId="52907D58"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zorganizuje prace tak, aby w maksymalnym stopniu nie zakłócać ciągłości funkcjonowania prac u Zamawiającego. Obiekty podlegające inwestycji (obiekty służby zdrowia w których świadczone są usługi medyczne) są użytkowane w trybie ciągłym w czasie godzin pracy przez cały okres wykonywania Przedmiotu Zamówienia, co może powodować utrudnienia w miejscu prowadzenia prac. Nie ma możliwości całkowitego wyłączenia i zamknięcia w/w obiektów lub ich części na czas realizacji Przedmiotu Zamówienia. Poszczególne prace będą realizowane etapowo, tak aby zachować ciągłość świadczenia usług medycznych. </w:t>
      </w:r>
    </w:p>
    <w:p w14:paraId="0C2576EF"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musi uwzględnić, że wszystkie prace wykonywane będą w użytkowanych obiektach przy dużym ruchu pracowników i chorych, tzn. organizacja prac powinna przede wszystkim zapewniać bezpieczeństwo przebywających w oddziałach pracowników i chorych oraz zachowanie ciszy nocnej w godzinach właściwych dla Zamawiającego.  </w:t>
      </w:r>
    </w:p>
    <w:p w14:paraId="145059C3" w14:textId="5618EE5C"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Po zakończeniu prac instalacyjnych System musi zostać skonfigurowany i wdrożony w sposób kompleksowy tak, aby oferował wszystkie funkcjonalności opisane w SWZ oraz zgodnie z dokumentacją i wskazanymi przez Zamawiającego wytycznymi na etapie analizy przedwdrożeniowej oraz oczekiwaniami konfiguracyjnymi samego procesu wdrażania.</w:t>
      </w:r>
    </w:p>
    <w:p w14:paraId="69904463"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System musi zostać zainstalowany przez Wykonawcę w środowiskach informatycznych Zamawiającego. System musi zostać zainstalowany i skonfigurowany w sposób kompleksowy na wszystkich stanowiskach komputerowych Zamawiającego. </w:t>
      </w:r>
    </w:p>
    <w:p w14:paraId="5E9C6CCB" w14:textId="77777777" w:rsidR="00D642C1" w:rsidRPr="00492E16" w:rsidRDefault="00D642C1" w:rsidP="00D642C1">
      <w:pPr>
        <w:numPr>
          <w:ilvl w:val="0"/>
          <w:numId w:val="65"/>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na potrzeby realizacji przedmiotu zamówienia przewidział infrastrukturę serwerową i oprogramowanie i dostosuje sprzęt spełniający minimalne warunki techniczne zalecane przez dostawcę Systemu. </w:t>
      </w:r>
    </w:p>
    <w:p w14:paraId="320697FD" w14:textId="77777777" w:rsidR="00D642C1" w:rsidRPr="00492E16" w:rsidRDefault="00D642C1" w:rsidP="00D642C1">
      <w:pPr>
        <w:spacing w:after="0" w:line="240" w:lineRule="auto"/>
        <w:ind w:left="5" w:right="38" w:hanging="5"/>
        <w:jc w:val="both"/>
        <w:rPr>
          <w:rFonts w:asciiTheme="minorHAnsi" w:eastAsia="Times New Roman" w:hAnsiTheme="minorHAnsi" w:cstheme="minorHAnsi"/>
          <w:color w:val="000000"/>
          <w:lang w:eastAsia="pl-PL"/>
        </w:rPr>
      </w:pPr>
    </w:p>
    <w:p w14:paraId="4201A27F" w14:textId="77777777" w:rsidR="00D642C1" w:rsidRPr="00492E16" w:rsidRDefault="00D642C1" w:rsidP="00D642C1">
      <w:pPr>
        <w:numPr>
          <w:ilvl w:val="0"/>
          <w:numId w:val="95"/>
        </w:numPr>
        <w:spacing w:after="15" w:line="240" w:lineRule="auto"/>
        <w:ind w:right="38"/>
        <w:contextualSpacing/>
        <w:jc w:val="both"/>
        <w:rPr>
          <w:rFonts w:asciiTheme="minorHAnsi" w:eastAsia="Times New Roman" w:hAnsiTheme="minorHAnsi" w:cstheme="minorHAnsi"/>
          <w:color w:val="000000"/>
          <w:lang w:eastAsia="pl-PL"/>
        </w:rPr>
      </w:pPr>
      <w:bookmarkStart w:id="115" w:name="_Toc16548859"/>
      <w:bookmarkStart w:id="116" w:name="_Toc91020432"/>
      <w:r w:rsidRPr="00492E16">
        <w:rPr>
          <w:rFonts w:asciiTheme="minorHAnsi" w:eastAsia="Times New Roman" w:hAnsiTheme="minorHAnsi" w:cstheme="minorHAnsi"/>
          <w:color w:val="000000"/>
          <w:lang w:eastAsia="pl-PL"/>
        </w:rPr>
        <w:t>INTEGRACJA SYSTEMÓW</w:t>
      </w:r>
      <w:bookmarkEnd w:id="115"/>
      <w:bookmarkEnd w:id="116"/>
    </w:p>
    <w:p w14:paraId="53C3B6F4"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Zamawiający wymaga, aby wdrożony System współpracował z Systemem HIS już funkcjonującymi u Zamawiającego oraz wszystkimi innymi systemami zewnętrznymi zintegrowanymi w ramach posiadanej konfiguracji u Zamawiającego, współpracującymi z Systemem HIS.</w:t>
      </w:r>
    </w:p>
    <w:p w14:paraId="164EA029"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r w:rsidRPr="00492E16">
        <w:rPr>
          <w:rFonts w:asciiTheme="minorHAnsi" w:eastAsia="Times New Roman" w:hAnsiTheme="minorHAnsi" w:cstheme="minorHAnsi"/>
          <w:color w:val="000000"/>
        </w:rPr>
        <w:t xml:space="preserve">Zadaniem integracji systemów musi być połączenie systemów informatycznych w taki sposób, aby wspierały one w sposób spójny procesy udokumentowane na mapach procesów wyspecyfikowanych na etapie analizy przedwdrożeniowej. </w:t>
      </w:r>
    </w:p>
    <w:p w14:paraId="6162FF7D" w14:textId="77777777" w:rsidR="00D642C1" w:rsidRPr="00492E16" w:rsidRDefault="00D642C1" w:rsidP="00D642C1">
      <w:pPr>
        <w:spacing w:after="0" w:line="240" w:lineRule="auto"/>
        <w:ind w:left="5" w:right="141" w:hanging="5"/>
        <w:jc w:val="both"/>
        <w:rPr>
          <w:rFonts w:asciiTheme="minorHAnsi" w:eastAsia="Times New Roman" w:hAnsiTheme="minorHAnsi" w:cstheme="minorHAnsi"/>
          <w:bCs w:val="0"/>
          <w:color w:val="000000"/>
        </w:rPr>
      </w:pPr>
    </w:p>
    <w:p w14:paraId="2DF039E6" w14:textId="77777777" w:rsidR="00D642C1" w:rsidRPr="00492E16" w:rsidRDefault="00D642C1" w:rsidP="00D642C1">
      <w:pPr>
        <w:numPr>
          <w:ilvl w:val="0"/>
          <w:numId w:val="95"/>
        </w:numPr>
        <w:spacing w:after="15" w:line="240" w:lineRule="auto"/>
        <w:ind w:left="360" w:right="38"/>
        <w:contextualSpacing/>
        <w:jc w:val="both"/>
        <w:rPr>
          <w:rFonts w:asciiTheme="minorHAnsi" w:eastAsia="Times New Roman" w:hAnsiTheme="minorHAnsi" w:cstheme="minorHAnsi"/>
          <w:color w:val="000000"/>
          <w:lang w:eastAsia="pl-PL"/>
        </w:rPr>
      </w:pPr>
      <w:bookmarkStart w:id="117" w:name="_Toc15554071"/>
      <w:bookmarkStart w:id="118" w:name="_Toc16548862"/>
      <w:bookmarkStart w:id="119" w:name="_Toc91020434"/>
      <w:r w:rsidRPr="00492E16">
        <w:rPr>
          <w:rFonts w:asciiTheme="minorHAnsi" w:eastAsia="Times New Roman" w:hAnsiTheme="minorHAnsi" w:cstheme="minorHAnsi"/>
          <w:color w:val="000000"/>
          <w:lang w:eastAsia="pl-PL"/>
        </w:rPr>
        <w:t xml:space="preserve">SZKOLENIA PERSONELU </w:t>
      </w:r>
      <w:bookmarkEnd w:id="117"/>
      <w:bookmarkEnd w:id="118"/>
      <w:bookmarkEnd w:id="119"/>
      <w:r w:rsidRPr="00492E16">
        <w:rPr>
          <w:rFonts w:asciiTheme="minorHAnsi" w:eastAsia="Times New Roman" w:hAnsiTheme="minorHAnsi" w:cstheme="minorHAnsi"/>
          <w:b/>
          <w:color w:val="000000"/>
          <w:lang w:eastAsia="pl-PL"/>
        </w:rPr>
        <w:t>(kryterium oceny oferty)</w:t>
      </w:r>
    </w:p>
    <w:p w14:paraId="73E9FE13" w14:textId="77777777" w:rsidR="00D642C1" w:rsidRPr="00492E16" w:rsidRDefault="00D642C1" w:rsidP="00D642C1">
      <w:pPr>
        <w:numPr>
          <w:ilvl w:val="0"/>
          <w:numId w:val="64"/>
        </w:numPr>
        <w:spacing w:after="0" w:line="240" w:lineRule="auto"/>
        <w:ind w:right="6"/>
        <w:contextualSpacing/>
        <w:jc w:val="both"/>
        <w:rPr>
          <w:rFonts w:asciiTheme="minorHAnsi" w:eastAsia="Times New Roman" w:hAnsiTheme="minorHAnsi" w:cstheme="minorHAnsi"/>
          <w:color w:val="000000"/>
          <w:lang w:eastAsia="pl-PL"/>
        </w:rPr>
      </w:pPr>
      <w:bookmarkStart w:id="120" w:name="_Hlk201410849"/>
      <w:r w:rsidRPr="00492E16">
        <w:rPr>
          <w:rFonts w:asciiTheme="minorHAnsi" w:eastAsia="Times New Roman" w:hAnsiTheme="minorHAnsi" w:cstheme="minorHAnsi"/>
          <w:color w:val="000000"/>
          <w:lang w:eastAsia="pl-PL"/>
        </w:rPr>
        <w:t xml:space="preserve">Instruktaże stanowiskowe </w:t>
      </w:r>
      <w:bookmarkEnd w:id="120"/>
    </w:p>
    <w:p w14:paraId="72C510B7"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 uwagi na to, iż w ramach projektu planuje się wdrożenie specjalistycznego Systemu, konieczne jest przeszkolenie personelu Zamawiającego. W związku z tym w ramach tego zadania zostaną zrealizowane instruktaże stanowiskowe. </w:t>
      </w:r>
    </w:p>
    <w:p w14:paraId="0D1F396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przeprowadzi instruktaże stanowiskowe w siedzibie Zamawiającego, z możliwością zdalnych połączeń do szkoleń. Zamawiający udostępni pomieszczenie oraz sprzęt celem przeprowadzenia instruktaży stanowiskowych. </w:t>
      </w:r>
    </w:p>
    <w:p w14:paraId="01E95D0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Na podstawie przekazanego przez Zamawiającego wykazu osób wraz z podziałem na zakresy modułowe/obszarowe Systemu oraz przewidywanego terminu i czasu instruktażu stanowiskowego, Wykonawca zaproponuje harmonogram jak i podział na grupy.  Harmonogram realizacji instruktaży oraz program szkoleń zostanie uzgodniony na etapie Analizy Przedwdrożeniowej. </w:t>
      </w:r>
    </w:p>
    <w:p w14:paraId="70A211F4"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nie ponosi odpowiedzialności za brak uczestnictwa użytkowników w instruktażach stanowiskowych. </w:t>
      </w:r>
    </w:p>
    <w:p w14:paraId="1497C3FE"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Instruktaże stanowiskowe użytkowników Systemu HIS i administratora będą musiały spełniać minimum następujących wymagania: </w:t>
      </w:r>
    </w:p>
    <w:p w14:paraId="1D46A58B" w14:textId="77777777" w:rsidR="00D642C1" w:rsidRPr="00492E16" w:rsidRDefault="00D642C1" w:rsidP="00D642C1">
      <w:pPr>
        <w:numPr>
          <w:ilvl w:val="0"/>
          <w:numId w:val="67"/>
        </w:numPr>
        <w:spacing w:after="0" w:line="240" w:lineRule="auto"/>
        <w:ind w:left="1086"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zajęcia powinny odbywać się w godzinach od godz. 8.00 do 15.00 od poniedziałku do piątku z wyłączeniem dni ustawowo wolnych od pracy; </w:t>
      </w:r>
    </w:p>
    <w:p w14:paraId="3A4976CD" w14:textId="77777777" w:rsidR="00D642C1" w:rsidRPr="00492E16" w:rsidRDefault="00D642C1" w:rsidP="00D642C1">
      <w:pPr>
        <w:numPr>
          <w:ilvl w:val="0"/>
          <w:numId w:val="67"/>
        </w:numPr>
        <w:spacing w:after="0" w:line="240" w:lineRule="auto"/>
        <w:ind w:left="1086"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zajęcia nie będą mogły trwać dłużej niż 6 godzin dziennie. </w:t>
      </w:r>
    </w:p>
    <w:p w14:paraId="2F5F5DE1"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 skuteczne przeprowadzenie instruktażu stanowiskowego uważa się dostępność w ustalonym miejscu i terminie przedstawicieli Wykonawcy, gotowych przeprowadzić instruktaż zgodnie z ustalonym harmonogramem. </w:t>
      </w:r>
    </w:p>
    <w:p w14:paraId="78A15E8C"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w ramach instruktażu stanowiskowego przekaże instrukcje do wdrożonego Systemu oraz materiały szkoleniowe. Instruktaże stanowiskowe będą prowadzone w języku polskim W ramach przeprowadzonych instruktaży stanowiskowych wymaga się: </w:t>
      </w:r>
    </w:p>
    <w:p w14:paraId="61B50A95" w14:textId="77777777" w:rsidR="00D642C1" w:rsidRPr="00492E16" w:rsidRDefault="00D642C1" w:rsidP="00D642C1">
      <w:pPr>
        <w:numPr>
          <w:ilvl w:val="0"/>
          <w:numId w:val="8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przekazania wiedzy niezbędnej do poprawnego użytkowania wdrożonego Systemu, jego zakresu funkcjonalnego,  </w:t>
      </w:r>
    </w:p>
    <w:p w14:paraId="7963DB5B" w14:textId="77777777" w:rsidR="00D642C1" w:rsidRPr="00492E16" w:rsidRDefault="00D642C1" w:rsidP="00D642C1">
      <w:pPr>
        <w:numPr>
          <w:ilvl w:val="0"/>
          <w:numId w:val="82"/>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przekazania wiedza w zakresie tworzenia i gromadzenia informacji, tworzeniem i gromadzeniem dokumentów, wykonywaniem analiz, sprawozdań i raportów.  </w:t>
      </w:r>
    </w:p>
    <w:p w14:paraId="06E31B1D"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Zakres instruktaży stanowiskowych musi objąć teorię i praktykę tak, aby personel Zamawiającego mógł podjąć samodzielnie działania użytkowania wdrożonego Systemu.  </w:t>
      </w:r>
    </w:p>
    <w:p w14:paraId="5193CE1F" w14:textId="4A02CB44"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lastRenderedPageBreak/>
        <w:t xml:space="preserve">Instruktaże stanowiskowe będą prowadzone w różnych kategoriach:  </w:t>
      </w:r>
    </w:p>
    <w:p w14:paraId="7C0257BC" w14:textId="0BA36E6F" w:rsidR="00D642C1" w:rsidRPr="002305FE" w:rsidRDefault="00D642C1" w:rsidP="00D642C1">
      <w:pPr>
        <w:numPr>
          <w:ilvl w:val="0"/>
          <w:numId w:val="83"/>
        </w:numPr>
        <w:spacing w:after="0" w:line="240" w:lineRule="auto"/>
        <w:ind w:right="6"/>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color w:val="000000"/>
          <w:lang w:eastAsia="pl-PL"/>
        </w:rPr>
        <w:t xml:space="preserve">dla użytkowników Systemu (szacowana liczba pracowników 50 osób) – </w:t>
      </w:r>
      <w:r w:rsidRPr="002305FE">
        <w:rPr>
          <w:rFonts w:asciiTheme="minorHAnsi" w:eastAsia="Times New Roman" w:hAnsiTheme="minorHAnsi" w:cstheme="minorHAnsi"/>
          <w:color w:val="auto"/>
          <w:lang w:eastAsia="pl-PL"/>
        </w:rPr>
        <w:t xml:space="preserve">pakiet 3 godzin </w:t>
      </w:r>
      <w:r w:rsidRPr="002305FE">
        <w:rPr>
          <w:rFonts w:asciiTheme="minorHAnsi" w:eastAsia="Times New Roman" w:hAnsiTheme="minorHAnsi" w:cstheme="minorHAnsi"/>
          <w:b/>
          <w:bCs w:val="0"/>
          <w:color w:val="auto"/>
          <w:lang w:eastAsia="pl-PL"/>
        </w:rPr>
        <w:t>(kryterium oceny oferty)</w:t>
      </w:r>
    </w:p>
    <w:p w14:paraId="00ECB5AC" w14:textId="77777777" w:rsidR="00D642C1" w:rsidRPr="00492E16" w:rsidRDefault="00D642C1" w:rsidP="00D642C1">
      <w:pPr>
        <w:numPr>
          <w:ilvl w:val="0"/>
          <w:numId w:val="83"/>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dla Administratorów (3 administratorów) – min. 3 godzin  </w:t>
      </w:r>
    </w:p>
    <w:p w14:paraId="14022A08"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Po ukończeniu instruktaży stanowiskowych uczestnicy mają w szczególności umieć posługiwać się w pełni samodzielnie wdrożonym Systemem i jego modułami odpowiednio do swojej roli, a także znać i rozumieć ich funkcjonowanie w Systemie. </w:t>
      </w:r>
    </w:p>
    <w:p w14:paraId="32131E45"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Administratorzy po zakończeniu instruktaży muszą w szczególności umieć wykonywać czynności administracyjne a także instalacji oprogramowania systemowego i narzędziowego oraz Sytemu HIS znać i umieć realizować procedury backupu, znać wytyczne w zakresie polityki bezpieczeństwa i umieć je stosować. Ponadto powinni znać typowe zagrożenia i problemy związane z funkcjonowaniem Systemu, a także sposoby ich wykrywania oraz przeciwdziałania. </w:t>
      </w:r>
    </w:p>
    <w:p w14:paraId="227D063C" w14:textId="77777777" w:rsidR="00D642C1" w:rsidRPr="00492E16" w:rsidRDefault="00D642C1" w:rsidP="00D642C1">
      <w:pPr>
        <w:numPr>
          <w:ilvl w:val="0"/>
          <w:numId w:val="66"/>
        </w:numPr>
        <w:spacing w:after="0" w:line="240" w:lineRule="auto"/>
        <w:ind w:right="6"/>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Przeprowadzenie szkoleń zostanie potwierdzone Protokołem Szkoleń.</w:t>
      </w:r>
    </w:p>
    <w:p w14:paraId="316500BB" w14:textId="77777777" w:rsidR="00D642C1" w:rsidRPr="00492E16" w:rsidRDefault="00D642C1" w:rsidP="00D642C1">
      <w:pPr>
        <w:spacing w:after="0" w:line="240" w:lineRule="auto"/>
        <w:ind w:left="5" w:right="38" w:hanging="5"/>
        <w:jc w:val="both"/>
        <w:rPr>
          <w:rFonts w:asciiTheme="minorHAnsi" w:eastAsia="Times New Roman" w:hAnsiTheme="minorHAnsi" w:cstheme="minorHAnsi"/>
          <w:b/>
          <w:bCs w:val="0"/>
          <w:smallCaps/>
          <w:color w:val="000000"/>
          <w:spacing w:val="5"/>
          <w:lang w:eastAsia="pl-PL"/>
        </w:rPr>
      </w:pPr>
    </w:p>
    <w:p w14:paraId="19A21650" w14:textId="44FF7545" w:rsidR="00D642C1" w:rsidRPr="00492E16" w:rsidRDefault="00D642C1" w:rsidP="00D642C1">
      <w:pPr>
        <w:pStyle w:val="Akapitzlist"/>
        <w:numPr>
          <w:ilvl w:val="0"/>
          <w:numId w:val="84"/>
        </w:numPr>
        <w:spacing w:after="15" w:line="240" w:lineRule="auto"/>
        <w:ind w:right="38"/>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b/>
          <w:color w:val="000000"/>
          <w:lang w:eastAsia="pl-PL"/>
        </w:rPr>
        <w:t xml:space="preserve">Rozbudowa istniejących systemów szpitalnych (HIS, RIS/ PACS) o funkcjonalność umożliwiającą integrację i wymianę danych z platformą usług inteligentnych (PUI) w zakresie AI, wspomagających proces podejmowania decyzji </w:t>
      </w:r>
      <w:proofErr w:type="spellStart"/>
      <w:r w:rsidRPr="00492E16">
        <w:rPr>
          <w:rFonts w:asciiTheme="minorHAnsi" w:eastAsia="Times New Roman" w:hAnsiTheme="minorHAnsi" w:cstheme="minorHAnsi"/>
          <w:b/>
          <w:color w:val="000000"/>
          <w:lang w:eastAsia="pl-PL"/>
        </w:rPr>
        <w:t>diagnostyczno</w:t>
      </w:r>
      <w:proofErr w:type="spellEnd"/>
      <w:r w:rsidRPr="00492E16">
        <w:rPr>
          <w:rFonts w:asciiTheme="minorHAnsi" w:eastAsia="Times New Roman" w:hAnsiTheme="minorHAnsi" w:cstheme="minorHAnsi"/>
          <w:b/>
          <w:color w:val="000000"/>
          <w:lang w:eastAsia="pl-PL"/>
        </w:rPr>
        <w:t xml:space="preserve"> – leczniczych przez lekarza</w:t>
      </w:r>
    </w:p>
    <w:p w14:paraId="7A3EC085" w14:textId="77777777" w:rsidR="00D642C1" w:rsidRPr="00492E16" w:rsidRDefault="00D642C1" w:rsidP="00D642C1">
      <w:pPr>
        <w:spacing w:after="15" w:line="240" w:lineRule="auto"/>
        <w:ind w:right="38"/>
        <w:rPr>
          <w:rFonts w:asciiTheme="minorHAnsi" w:eastAsia="Times New Roman" w:hAnsiTheme="minorHAnsi" w:cstheme="minorHAnsi"/>
          <w:b/>
          <w:bCs w:val="0"/>
          <w:color w:val="000000"/>
          <w:lang w:eastAsia="pl-PL"/>
        </w:rPr>
      </w:pPr>
    </w:p>
    <w:p w14:paraId="75ACA14B" w14:textId="7AB4B38D" w:rsidR="002305FE" w:rsidRDefault="002305FE" w:rsidP="00D642C1">
      <w:pPr>
        <w:spacing w:after="15" w:line="240" w:lineRule="auto"/>
        <w:ind w:right="38"/>
        <w:rPr>
          <w:rFonts w:asciiTheme="minorHAnsi" w:eastAsia="Times New Roman" w:hAnsiTheme="minorHAnsi" w:cstheme="minorHAnsi"/>
          <w:color w:val="auto"/>
          <w:lang w:eastAsia="pl-PL"/>
        </w:rPr>
      </w:pPr>
      <w:r w:rsidRPr="00492E16">
        <w:rPr>
          <w:rFonts w:asciiTheme="minorHAnsi" w:eastAsia="Times New Roman" w:hAnsiTheme="minorHAnsi" w:cstheme="minorHAnsi"/>
          <w:color w:val="000000"/>
          <w:lang w:eastAsia="pl-PL"/>
        </w:rPr>
        <w:t>WYMAGANIA FUNKCJONALNE SYSTEMU:</w:t>
      </w:r>
    </w:p>
    <w:p w14:paraId="7F042EA6" w14:textId="70DEF84A" w:rsidR="00D642C1" w:rsidRPr="00E1726C" w:rsidRDefault="002305FE" w:rsidP="00E1726C">
      <w:pPr>
        <w:spacing w:after="15" w:line="240" w:lineRule="auto"/>
        <w:ind w:right="38"/>
        <w:rPr>
          <w:rFonts w:asciiTheme="minorHAnsi" w:eastAsia="Times New Roman" w:hAnsiTheme="minorHAnsi" w:cstheme="minorHAnsi"/>
          <w:color w:val="auto"/>
          <w:lang w:eastAsia="pl-PL"/>
        </w:rPr>
      </w:pPr>
      <w:r w:rsidRPr="00D275F3">
        <w:rPr>
          <w:rFonts w:asciiTheme="minorHAnsi" w:eastAsia="Quattrocento Sans" w:hAnsiTheme="minorHAnsi" w:cstheme="minorHAnsi"/>
          <w:color w:val="auto"/>
          <w:lang w:eastAsia="pl-PL"/>
        </w:rPr>
        <w:t>INTERFEJS</w:t>
      </w:r>
      <w:r w:rsidRPr="002305FE">
        <w:rPr>
          <w:rFonts w:asciiTheme="minorHAnsi" w:eastAsia="Times New Roman" w:hAnsiTheme="minorHAnsi" w:cstheme="minorHAnsi"/>
          <w:color w:val="auto"/>
          <w:lang w:eastAsia="pl-PL"/>
        </w:rPr>
        <w:t xml:space="preserve"> </w:t>
      </w:r>
      <w:r>
        <w:rPr>
          <w:rFonts w:asciiTheme="minorHAnsi" w:eastAsia="Times New Roman" w:hAnsiTheme="minorHAnsi" w:cstheme="minorHAnsi"/>
          <w:color w:val="auto"/>
          <w:lang w:eastAsia="pl-PL"/>
        </w:rPr>
        <w:t xml:space="preserve"> DO </w:t>
      </w:r>
      <w:r w:rsidR="00D642C1" w:rsidRPr="002305FE">
        <w:rPr>
          <w:rFonts w:asciiTheme="minorHAnsi" w:eastAsia="Times New Roman" w:hAnsiTheme="minorHAnsi" w:cstheme="minorHAnsi"/>
          <w:color w:val="auto"/>
          <w:lang w:eastAsia="pl-PL"/>
        </w:rPr>
        <w:t>INTEGRACJ</w:t>
      </w:r>
      <w:r>
        <w:rPr>
          <w:rFonts w:asciiTheme="minorHAnsi" w:eastAsia="Times New Roman" w:hAnsiTheme="minorHAnsi" w:cstheme="minorHAnsi"/>
          <w:color w:val="auto"/>
          <w:lang w:eastAsia="pl-PL"/>
        </w:rPr>
        <w:t>I</w:t>
      </w:r>
      <w:r w:rsidR="00D642C1" w:rsidRPr="002305FE">
        <w:rPr>
          <w:rFonts w:asciiTheme="minorHAnsi" w:eastAsia="Times New Roman" w:hAnsiTheme="minorHAnsi" w:cstheme="minorHAnsi"/>
          <w:color w:val="auto"/>
          <w:lang w:eastAsia="pl-PL"/>
        </w:rPr>
        <w:t xml:space="preserve"> Z PUI</w:t>
      </w:r>
    </w:p>
    <w:tbl>
      <w:tblPr>
        <w:tblStyle w:val="Tabelasiatki1jasna1"/>
        <w:tblW w:w="5000" w:type="pct"/>
        <w:tblLook w:val="0620" w:firstRow="1" w:lastRow="0" w:firstColumn="0" w:lastColumn="0" w:noHBand="1" w:noVBand="1"/>
      </w:tblPr>
      <w:tblGrid>
        <w:gridCol w:w="757"/>
        <w:gridCol w:w="9699"/>
      </w:tblGrid>
      <w:tr w:rsidR="002941A0" w:rsidRPr="002941A0" w14:paraId="55639528" w14:textId="77777777" w:rsidTr="000F5DE1">
        <w:trPr>
          <w:cnfStyle w:val="100000000000" w:firstRow="1" w:lastRow="0" w:firstColumn="0" w:lastColumn="0" w:oddVBand="0" w:evenVBand="0" w:oddHBand="0" w:evenHBand="0" w:firstRowFirstColumn="0" w:firstRowLastColumn="0" w:lastRowFirstColumn="0" w:lastRowLastColumn="0"/>
        </w:trPr>
        <w:tc>
          <w:tcPr>
            <w:tcW w:w="362" w:type="pct"/>
          </w:tcPr>
          <w:p w14:paraId="5E7E9229" w14:textId="77777777" w:rsidR="00D642C1" w:rsidRPr="002941A0" w:rsidRDefault="00D642C1" w:rsidP="000F5DE1">
            <w:pPr>
              <w:keepNext/>
              <w:keepLines/>
              <w:ind w:left="5" w:right="38" w:hanging="5"/>
              <w:jc w:val="left"/>
              <w:outlineLvl w:val="1"/>
              <w:rPr>
                <w:rFonts w:asciiTheme="minorHAnsi" w:eastAsia="Quattrocento Sans" w:hAnsiTheme="minorHAnsi" w:cstheme="minorHAnsi"/>
                <w:color w:val="auto"/>
                <w:lang w:eastAsia="pl-PL"/>
              </w:rPr>
            </w:pPr>
            <w:r w:rsidRPr="002941A0">
              <w:rPr>
                <w:rFonts w:asciiTheme="minorHAnsi" w:eastAsia="Quattrocento Sans" w:hAnsiTheme="minorHAnsi" w:cstheme="minorHAnsi"/>
                <w:color w:val="auto"/>
                <w:lang w:eastAsia="pl-PL"/>
              </w:rPr>
              <w:t>Lp.</w:t>
            </w:r>
          </w:p>
        </w:tc>
        <w:tc>
          <w:tcPr>
            <w:tcW w:w="4638" w:type="pct"/>
          </w:tcPr>
          <w:p w14:paraId="38BA127A" w14:textId="77777777" w:rsidR="00D642C1" w:rsidRPr="002941A0" w:rsidRDefault="00D642C1" w:rsidP="000F5DE1">
            <w:pPr>
              <w:keepNext/>
              <w:keepLines/>
              <w:ind w:right="38" w:hanging="5"/>
              <w:jc w:val="left"/>
              <w:outlineLvl w:val="1"/>
              <w:rPr>
                <w:rFonts w:asciiTheme="minorHAnsi" w:eastAsia="Quattrocento Sans" w:hAnsiTheme="minorHAnsi" w:cstheme="minorHAnsi"/>
                <w:color w:val="auto"/>
                <w:lang w:eastAsia="pl-PL"/>
              </w:rPr>
            </w:pPr>
            <w:r w:rsidRPr="002941A0">
              <w:rPr>
                <w:rFonts w:asciiTheme="minorHAnsi" w:eastAsia="Quattrocento Sans" w:hAnsiTheme="minorHAnsi" w:cstheme="minorHAnsi"/>
                <w:color w:val="auto"/>
                <w:lang w:eastAsia="pl-PL"/>
              </w:rPr>
              <w:t>Minimalne wymagania funkcjonalne:</w:t>
            </w:r>
          </w:p>
        </w:tc>
      </w:tr>
      <w:tr w:rsidR="002941A0" w:rsidRPr="002941A0" w14:paraId="3CE67227" w14:textId="77777777" w:rsidTr="000F5DE1">
        <w:tc>
          <w:tcPr>
            <w:tcW w:w="362" w:type="pct"/>
          </w:tcPr>
          <w:p w14:paraId="685DFA44" w14:textId="77777777" w:rsidR="00D642C1" w:rsidRPr="002941A0" w:rsidRDefault="00D642C1" w:rsidP="00D642C1">
            <w:pPr>
              <w:numPr>
                <w:ilvl w:val="0"/>
                <w:numId w:val="117"/>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785701A1" w14:textId="77777777" w:rsidR="00D642C1" w:rsidRPr="002941A0" w:rsidRDefault="00D642C1" w:rsidP="000F5DE1">
            <w:pPr>
              <w:spacing w:after="15"/>
              <w:ind w:right="38" w:hanging="5"/>
              <w:jc w:val="left"/>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i PACS, na który zamawiający posiada licencję, zostanie rozbudowany o możliwość wysyłania badań do Platformy Usług Inteligentnych (PUI).</w:t>
            </w:r>
          </w:p>
        </w:tc>
      </w:tr>
      <w:tr w:rsidR="002941A0" w:rsidRPr="002941A0" w14:paraId="702122B8" w14:textId="77777777" w:rsidTr="000F5DE1">
        <w:tc>
          <w:tcPr>
            <w:tcW w:w="362" w:type="pct"/>
          </w:tcPr>
          <w:p w14:paraId="6FB614F6" w14:textId="77777777" w:rsidR="00D642C1" w:rsidRPr="002941A0" w:rsidRDefault="00D642C1" w:rsidP="00D642C1">
            <w:pPr>
              <w:numPr>
                <w:ilvl w:val="0"/>
                <w:numId w:val="117"/>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374F168E" w14:textId="77777777" w:rsidR="00D642C1" w:rsidRPr="002941A0" w:rsidRDefault="00D642C1" w:rsidP="000F5DE1">
            <w:pPr>
              <w:spacing w:after="15"/>
              <w:ind w:right="38" w:hanging="5"/>
              <w:jc w:val="left"/>
              <w:rPr>
                <w:rFonts w:asciiTheme="minorHAnsi" w:eastAsia="Quattrocento Sans" w:hAnsiTheme="minorHAnsi" w:cstheme="minorHAnsi"/>
                <w:color w:val="auto"/>
                <w:lang w:eastAsia="pl-PL"/>
              </w:rPr>
            </w:pPr>
            <w:r w:rsidRPr="002941A0">
              <w:rPr>
                <w:rFonts w:asciiTheme="minorHAnsi" w:hAnsiTheme="minorHAnsi" w:cstheme="minorHAnsi"/>
                <w:color w:val="auto"/>
              </w:rPr>
              <w:t>Zlecenie badań diagnostycznych do PUI będzie realizowane zgodnie z wymaganiami dokumentacji integracyjnej publikowanej przez Centrum e-Zdrowia.</w:t>
            </w:r>
          </w:p>
        </w:tc>
      </w:tr>
      <w:tr w:rsidR="002941A0" w:rsidRPr="002941A0" w14:paraId="7B5A8964" w14:textId="77777777" w:rsidTr="000F5DE1">
        <w:tc>
          <w:tcPr>
            <w:tcW w:w="362" w:type="pct"/>
          </w:tcPr>
          <w:p w14:paraId="423DE494" w14:textId="77777777" w:rsidR="00D642C1" w:rsidRPr="002941A0" w:rsidRDefault="00D642C1" w:rsidP="00D642C1">
            <w:pPr>
              <w:numPr>
                <w:ilvl w:val="0"/>
                <w:numId w:val="117"/>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5B76E5CB" w14:textId="77777777" w:rsidR="00D642C1" w:rsidRPr="002941A0" w:rsidRDefault="00D642C1" w:rsidP="000F5DE1">
            <w:pPr>
              <w:spacing w:after="15"/>
              <w:ind w:right="38" w:hanging="5"/>
              <w:jc w:val="left"/>
              <w:rPr>
                <w:rFonts w:asciiTheme="minorHAnsi" w:eastAsia="Quattrocento Sans" w:hAnsiTheme="minorHAnsi" w:cstheme="minorHAnsi"/>
                <w:color w:val="auto"/>
                <w:lang w:eastAsia="pl-PL"/>
              </w:rPr>
            </w:pPr>
            <w:r w:rsidRPr="002941A0">
              <w:rPr>
                <w:rFonts w:asciiTheme="minorHAnsi" w:hAnsiTheme="minorHAnsi" w:cstheme="minorHAnsi"/>
                <w:color w:val="auto"/>
              </w:rPr>
              <w:t>Integracja z PUI zostanie zrealizowana w taki sposób, aby użytkownik mógł korzystać z usług bez konieczności przełączania lub logowania się do innego systemu.</w:t>
            </w:r>
          </w:p>
        </w:tc>
      </w:tr>
      <w:tr w:rsidR="002941A0" w:rsidRPr="002941A0" w14:paraId="6D0E3F4B" w14:textId="77777777" w:rsidTr="000F5DE1">
        <w:tc>
          <w:tcPr>
            <w:tcW w:w="362" w:type="pct"/>
          </w:tcPr>
          <w:p w14:paraId="5B55A9B4" w14:textId="77777777" w:rsidR="00D642C1" w:rsidRPr="002941A0" w:rsidRDefault="00D642C1" w:rsidP="00D642C1">
            <w:pPr>
              <w:numPr>
                <w:ilvl w:val="0"/>
                <w:numId w:val="117"/>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005C3948" w14:textId="77777777" w:rsidR="00D642C1" w:rsidRPr="002941A0" w:rsidRDefault="00D642C1" w:rsidP="000F5DE1">
            <w:pPr>
              <w:spacing w:after="15"/>
              <w:ind w:right="38" w:hanging="5"/>
              <w:jc w:val="left"/>
              <w:rPr>
                <w:rFonts w:asciiTheme="minorHAnsi" w:eastAsia="Quattrocento Sans" w:hAnsiTheme="minorHAnsi" w:cstheme="minorHAnsi"/>
                <w:color w:val="auto"/>
                <w:lang w:eastAsia="pl-PL"/>
              </w:rPr>
            </w:pPr>
            <w:r w:rsidRPr="002941A0">
              <w:rPr>
                <w:rFonts w:asciiTheme="minorHAnsi" w:hAnsiTheme="minorHAnsi" w:cstheme="minorHAnsi"/>
                <w:color w:val="auto"/>
              </w:rPr>
              <w:t>Dostęp do funkcji będzie odbywał się na podstawie uprawnień użytkownika nadawanych przez administratora systemu. </w:t>
            </w:r>
          </w:p>
        </w:tc>
      </w:tr>
      <w:tr w:rsidR="002941A0" w:rsidRPr="002941A0" w14:paraId="12148213" w14:textId="77777777" w:rsidTr="000F5DE1">
        <w:tc>
          <w:tcPr>
            <w:tcW w:w="362" w:type="pct"/>
          </w:tcPr>
          <w:p w14:paraId="569F0CAB" w14:textId="77777777" w:rsidR="00D642C1" w:rsidRPr="002941A0" w:rsidRDefault="00D642C1" w:rsidP="00D642C1">
            <w:pPr>
              <w:numPr>
                <w:ilvl w:val="0"/>
                <w:numId w:val="117"/>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2EB5DE0E" w14:textId="77777777" w:rsidR="00D642C1" w:rsidRPr="002941A0" w:rsidRDefault="00D642C1" w:rsidP="000F5DE1">
            <w:pPr>
              <w:spacing w:after="15"/>
              <w:ind w:right="38" w:hanging="5"/>
              <w:jc w:val="left"/>
              <w:rPr>
                <w:rFonts w:asciiTheme="minorHAnsi" w:eastAsia="Quattrocento Sans" w:hAnsiTheme="minorHAnsi" w:cstheme="minorHAnsi"/>
                <w:color w:val="auto"/>
                <w:lang w:eastAsia="pl-PL"/>
              </w:rPr>
            </w:pPr>
            <w:r w:rsidRPr="002941A0">
              <w:rPr>
                <w:rFonts w:asciiTheme="minorHAnsi" w:hAnsiTheme="minorHAnsi" w:cstheme="minorHAnsi"/>
                <w:color w:val="auto"/>
              </w:rPr>
              <w:t>Integracja z platformą PUI zrealizowana będzie w oparciu o interfejs REST API.</w:t>
            </w:r>
          </w:p>
        </w:tc>
      </w:tr>
      <w:tr w:rsidR="002941A0" w:rsidRPr="002941A0" w14:paraId="0178D264" w14:textId="77777777" w:rsidTr="000F5DE1">
        <w:tc>
          <w:tcPr>
            <w:tcW w:w="362" w:type="pct"/>
          </w:tcPr>
          <w:p w14:paraId="37CED537" w14:textId="77777777" w:rsidR="00D642C1" w:rsidRPr="002941A0" w:rsidRDefault="00D642C1" w:rsidP="00D642C1">
            <w:pPr>
              <w:numPr>
                <w:ilvl w:val="0"/>
                <w:numId w:val="117"/>
              </w:numPr>
              <w:pBdr>
                <w:top w:val="nil"/>
                <w:left w:val="nil"/>
                <w:bottom w:val="nil"/>
                <w:right w:val="nil"/>
                <w:between w:val="nil"/>
              </w:pBdr>
              <w:spacing w:after="40"/>
              <w:ind w:right="38"/>
              <w:jc w:val="left"/>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14D66F4E" w14:textId="77777777" w:rsidR="00D642C1" w:rsidRPr="002941A0" w:rsidRDefault="00D642C1" w:rsidP="000F5DE1">
            <w:pPr>
              <w:spacing w:after="15"/>
              <w:ind w:right="38" w:hanging="5"/>
              <w:jc w:val="left"/>
              <w:rPr>
                <w:rFonts w:asciiTheme="minorHAnsi" w:eastAsia="Quattrocento Sans" w:hAnsiTheme="minorHAnsi" w:cstheme="minorHAnsi"/>
                <w:color w:val="auto"/>
                <w:lang w:eastAsia="pl-PL"/>
              </w:rPr>
            </w:pPr>
            <w:r w:rsidRPr="002941A0">
              <w:rPr>
                <w:rFonts w:asciiTheme="minorHAnsi" w:hAnsiTheme="minorHAnsi" w:cstheme="minorHAnsi"/>
                <w:color w:val="auto"/>
              </w:rPr>
              <w:t>Wymiana danych i komunikacja między serwerami będzie zabezpieczona przy wykorzystaniu protokołu TLS w wersji minimum 1.2.</w:t>
            </w:r>
          </w:p>
        </w:tc>
      </w:tr>
      <w:tr w:rsidR="002941A0" w:rsidRPr="002941A0" w14:paraId="577EA3C8" w14:textId="77777777" w:rsidTr="000F5DE1">
        <w:tc>
          <w:tcPr>
            <w:tcW w:w="362" w:type="pct"/>
          </w:tcPr>
          <w:p w14:paraId="132BEBA5"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16FBDDF4"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będzie umożliwiać pobieranie danych obrazowych z systemu PACS oraz ich automatyczne przygotowanie i przesyłanie w formacie DICOM do PUI.</w:t>
            </w:r>
          </w:p>
        </w:tc>
      </w:tr>
      <w:tr w:rsidR="002941A0" w:rsidRPr="002941A0" w14:paraId="474DA275" w14:textId="77777777" w:rsidTr="000F5DE1">
        <w:tc>
          <w:tcPr>
            <w:tcW w:w="362" w:type="pct"/>
          </w:tcPr>
          <w:p w14:paraId="305E1273"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23F69F65"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będzie zapisywać zdarzenia związane z przesyłaniem danych do i z PUI w formie tzw. logów w minimalnym zakresie: daty, czasu, statusu przesyłania i identyfikatora zlecenia lub badania.</w:t>
            </w:r>
          </w:p>
        </w:tc>
      </w:tr>
      <w:tr w:rsidR="002941A0" w:rsidRPr="002941A0" w14:paraId="35C2AA95" w14:textId="77777777" w:rsidTr="000F5DE1">
        <w:tc>
          <w:tcPr>
            <w:tcW w:w="362" w:type="pct"/>
          </w:tcPr>
          <w:p w14:paraId="085E4843"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2406D914"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umożliwi automatyczne ponawianie przesyłania danych do PUI w przypadku niepowodzenia.</w:t>
            </w:r>
          </w:p>
        </w:tc>
      </w:tr>
      <w:tr w:rsidR="002941A0" w:rsidRPr="002941A0" w14:paraId="243E0099" w14:textId="77777777" w:rsidTr="000F5DE1">
        <w:tc>
          <w:tcPr>
            <w:tcW w:w="362" w:type="pct"/>
          </w:tcPr>
          <w:p w14:paraId="0816F990"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7470BE36"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umożliwi ponowną ręczną wysyłkę danych do PUI w przypadku wystąpienia problemów w przesyłaniu.</w:t>
            </w:r>
          </w:p>
        </w:tc>
      </w:tr>
      <w:tr w:rsidR="002941A0" w:rsidRPr="002941A0" w14:paraId="66CA1B83" w14:textId="77777777" w:rsidTr="000F5DE1">
        <w:tc>
          <w:tcPr>
            <w:tcW w:w="362" w:type="pct"/>
          </w:tcPr>
          <w:p w14:paraId="79A9C578"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01098F46"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będzie monitorować statusy zleceń i informować użytkowników o ich bieżącym stanie.</w:t>
            </w:r>
          </w:p>
        </w:tc>
      </w:tr>
      <w:tr w:rsidR="002941A0" w:rsidRPr="002941A0" w14:paraId="4CB9E4C9" w14:textId="77777777" w:rsidTr="000F5DE1">
        <w:tc>
          <w:tcPr>
            <w:tcW w:w="362" w:type="pct"/>
          </w:tcPr>
          <w:p w14:paraId="728E5B70"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5A56BDBD"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będzie w jednoznaczny i czytelny sposób informować użytkowników systemu HIS o dostępności wyników analizy badania przeprowadzonego przez PUI.</w:t>
            </w:r>
          </w:p>
        </w:tc>
      </w:tr>
      <w:tr w:rsidR="002941A0" w:rsidRPr="002941A0" w14:paraId="1DEA5078" w14:textId="77777777" w:rsidTr="000F5DE1">
        <w:tc>
          <w:tcPr>
            <w:tcW w:w="362" w:type="pct"/>
          </w:tcPr>
          <w:p w14:paraId="128AC6CB"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70F91011"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Wynik analizy badania z platformy PUI będzie w sposób jasny i czytelny odseparowany od opisu wykonanego przez lekarza.</w:t>
            </w:r>
          </w:p>
        </w:tc>
      </w:tr>
      <w:tr w:rsidR="002941A0" w:rsidRPr="002941A0" w14:paraId="277A0142" w14:textId="77777777" w:rsidTr="000F5DE1">
        <w:tc>
          <w:tcPr>
            <w:tcW w:w="362" w:type="pct"/>
          </w:tcPr>
          <w:p w14:paraId="411DBB79"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2CADED6C"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będzie umożliwiać mapowanie słownika usług z systemu (RIS) na słownik usług PUI.</w:t>
            </w:r>
          </w:p>
        </w:tc>
      </w:tr>
      <w:tr w:rsidR="002941A0" w:rsidRPr="002941A0" w14:paraId="5B468528" w14:textId="77777777" w:rsidTr="000F5DE1">
        <w:tc>
          <w:tcPr>
            <w:tcW w:w="362" w:type="pct"/>
          </w:tcPr>
          <w:p w14:paraId="0E8EFD39"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1E9528AF"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System HIS/RIS będzie aktywnie informować administratora systemu (mail/sms/informacja systemowa) o problemach w przesyłaniu obrazów i dostępności systemu PUI.</w:t>
            </w:r>
          </w:p>
        </w:tc>
      </w:tr>
      <w:tr w:rsidR="002941A0" w:rsidRPr="002941A0" w14:paraId="04CE0874" w14:textId="77777777" w:rsidTr="000F5DE1">
        <w:tc>
          <w:tcPr>
            <w:tcW w:w="362" w:type="pct"/>
          </w:tcPr>
          <w:p w14:paraId="3B6F4997" w14:textId="77777777" w:rsidR="00D642C1" w:rsidRPr="002941A0" w:rsidRDefault="00D642C1" w:rsidP="00D642C1">
            <w:pPr>
              <w:numPr>
                <w:ilvl w:val="0"/>
                <w:numId w:val="117"/>
              </w:numPr>
              <w:pBdr>
                <w:top w:val="nil"/>
                <w:left w:val="nil"/>
                <w:bottom w:val="nil"/>
                <w:right w:val="nil"/>
                <w:between w:val="nil"/>
              </w:pBdr>
              <w:spacing w:after="40"/>
              <w:ind w:right="38"/>
              <w:rPr>
                <w:rFonts w:asciiTheme="minorHAnsi" w:eastAsia="Quattrocento Sans" w:hAnsiTheme="minorHAnsi" w:cstheme="minorHAnsi"/>
                <w:color w:val="auto"/>
                <w:lang w:eastAsia="pl-PL"/>
              </w:rPr>
            </w:pPr>
          </w:p>
        </w:tc>
        <w:tc>
          <w:tcPr>
            <w:tcW w:w="4638" w:type="pct"/>
            <w:tcBorders>
              <w:top w:val="single" w:sz="6" w:space="0" w:color="000000"/>
              <w:left w:val="single" w:sz="6" w:space="0" w:color="000000"/>
              <w:bottom w:val="single" w:sz="6" w:space="0" w:color="000000"/>
              <w:right w:val="single" w:sz="6" w:space="0" w:color="000000"/>
            </w:tcBorders>
          </w:tcPr>
          <w:p w14:paraId="3766FB93" w14:textId="77777777" w:rsidR="00D642C1" w:rsidRPr="002941A0" w:rsidRDefault="00D642C1" w:rsidP="000F5DE1">
            <w:pPr>
              <w:spacing w:after="15"/>
              <w:ind w:right="38" w:hanging="5"/>
              <w:rPr>
                <w:rFonts w:asciiTheme="minorHAnsi" w:eastAsia="Quattrocento Sans" w:hAnsiTheme="minorHAnsi" w:cstheme="minorHAnsi"/>
                <w:color w:val="auto"/>
                <w:lang w:eastAsia="pl-PL"/>
              </w:rPr>
            </w:pPr>
            <w:r w:rsidRPr="002941A0">
              <w:rPr>
                <w:rFonts w:asciiTheme="minorHAnsi" w:hAnsiTheme="minorHAnsi" w:cstheme="minorHAnsi"/>
                <w:color w:val="auto"/>
              </w:rPr>
              <w:t>Administratorzy systemu HIS/RIS będą mieli możliwość generowania raportów dotyczących przetwarzania i przesyłania danych do PUI.</w:t>
            </w:r>
          </w:p>
        </w:tc>
      </w:tr>
    </w:tbl>
    <w:p w14:paraId="15F84796" w14:textId="77777777" w:rsidR="00E1726C" w:rsidRDefault="00E1726C" w:rsidP="00B42B29">
      <w:pPr>
        <w:spacing w:after="120"/>
        <w:jc w:val="center"/>
        <w:rPr>
          <w:rFonts w:asciiTheme="minorHAnsi" w:hAnsiTheme="minorHAnsi" w:cstheme="minorHAnsi"/>
          <w:b/>
          <w:color w:val="C00000"/>
          <w:sz w:val="22"/>
          <w:szCs w:val="22"/>
        </w:rPr>
      </w:pPr>
    </w:p>
    <w:p w14:paraId="4B86C6D4" w14:textId="2B6D2A30" w:rsidR="00B42B29" w:rsidRPr="0098181E" w:rsidRDefault="00B42B29" w:rsidP="00B42B29">
      <w:pPr>
        <w:spacing w:after="120"/>
        <w:jc w:val="center"/>
        <w:rPr>
          <w:rFonts w:asciiTheme="minorHAnsi" w:hAnsiTheme="minorHAnsi" w:cstheme="minorHAnsi"/>
          <w:b/>
          <w:color w:val="C00000"/>
          <w:sz w:val="22"/>
          <w:szCs w:val="22"/>
        </w:rPr>
      </w:pPr>
      <w:r w:rsidRPr="0098181E">
        <w:rPr>
          <w:rFonts w:asciiTheme="minorHAnsi" w:hAnsiTheme="minorHAnsi" w:cstheme="minorHAnsi"/>
          <w:b/>
          <w:color w:val="C00000"/>
          <w:sz w:val="22"/>
          <w:szCs w:val="22"/>
        </w:rPr>
        <w:t>! Oferty, które nie spełniają w/w wymagań zostaną odrzucone jako niezgodne z SWZ.</w:t>
      </w:r>
    </w:p>
    <w:p w14:paraId="6F26F9A5" w14:textId="77777777" w:rsidR="00D642C1" w:rsidRPr="00492E16" w:rsidRDefault="00D642C1" w:rsidP="00D642C1">
      <w:pPr>
        <w:spacing w:after="15" w:line="240" w:lineRule="auto"/>
        <w:ind w:left="357" w:right="38" w:hanging="5"/>
        <w:jc w:val="both"/>
        <w:rPr>
          <w:rFonts w:asciiTheme="minorHAnsi" w:eastAsia="Quattrocento Sans" w:hAnsiTheme="minorHAnsi" w:cstheme="minorHAnsi"/>
          <w:color w:val="000000"/>
          <w:lang w:eastAsia="pl-PL"/>
        </w:rPr>
      </w:pPr>
    </w:p>
    <w:p w14:paraId="45440EED" w14:textId="77777777" w:rsidR="00D642C1" w:rsidRPr="00492E16" w:rsidRDefault="00D642C1" w:rsidP="00D642C1">
      <w:pPr>
        <w:numPr>
          <w:ilvl w:val="0"/>
          <w:numId w:val="94"/>
        </w:numPr>
        <w:spacing w:after="15" w:line="240" w:lineRule="auto"/>
        <w:ind w:left="360" w:right="38"/>
        <w:contextualSpacing/>
        <w:jc w:val="both"/>
        <w:rPr>
          <w:rFonts w:asciiTheme="minorHAnsi" w:eastAsia="Times New Roman" w:hAnsiTheme="minorHAnsi" w:cstheme="minorHAnsi"/>
          <w:b/>
          <w:bCs w:val="0"/>
          <w:color w:val="000000"/>
          <w:lang w:eastAsia="pl-PL"/>
        </w:rPr>
      </w:pPr>
      <w:bookmarkStart w:id="121" w:name="_heading=h.v3059l8f8mnx" w:colFirst="0" w:colLast="0"/>
      <w:bookmarkStart w:id="122" w:name="_heading=h.3qy7evqy5w1c" w:colFirst="0" w:colLast="0"/>
      <w:bookmarkStart w:id="123" w:name="_heading=h.7own8rvn3k4r" w:colFirst="0" w:colLast="0"/>
      <w:bookmarkStart w:id="124" w:name="_heading=h.jbbya88bhrz" w:colFirst="0" w:colLast="0"/>
      <w:bookmarkStart w:id="125" w:name="_heading=h.5655la98dl7x" w:colFirst="0" w:colLast="0"/>
      <w:bookmarkStart w:id="126" w:name="_heading=h.ehvc74t5xqmz" w:colFirst="0" w:colLast="0"/>
      <w:bookmarkStart w:id="127" w:name="_heading=h.t0cadzvjd09u" w:colFirst="0" w:colLast="0"/>
      <w:bookmarkStart w:id="128" w:name="_heading=h.8dfodels6l02" w:colFirst="0" w:colLast="0"/>
      <w:bookmarkStart w:id="129" w:name="_heading=h.agl1byvkglr2" w:colFirst="0" w:colLast="0"/>
      <w:bookmarkStart w:id="130" w:name="_heading=h.kfgqokeinb0r" w:colFirst="0" w:colLast="0"/>
      <w:bookmarkEnd w:id="121"/>
      <w:bookmarkEnd w:id="122"/>
      <w:bookmarkEnd w:id="123"/>
      <w:bookmarkEnd w:id="124"/>
      <w:bookmarkEnd w:id="125"/>
      <w:bookmarkEnd w:id="126"/>
      <w:bookmarkEnd w:id="127"/>
      <w:bookmarkEnd w:id="128"/>
      <w:bookmarkEnd w:id="129"/>
      <w:bookmarkEnd w:id="130"/>
      <w:r w:rsidRPr="00492E16">
        <w:rPr>
          <w:rFonts w:asciiTheme="minorHAnsi" w:eastAsia="Times New Roman" w:hAnsiTheme="minorHAnsi" w:cstheme="minorHAnsi"/>
          <w:b/>
          <w:color w:val="000000"/>
          <w:lang w:eastAsia="pl-PL"/>
        </w:rPr>
        <w:t>ZAKRES PRZEDMIOTOWY –</w:t>
      </w:r>
      <w:bookmarkStart w:id="131" w:name="_Hlk212834754"/>
      <w:r w:rsidRPr="00492E16">
        <w:rPr>
          <w:rFonts w:asciiTheme="minorHAnsi" w:eastAsia="Times New Roman" w:hAnsiTheme="minorHAnsi" w:cstheme="minorHAnsi"/>
          <w:b/>
          <w:color w:val="000000"/>
          <w:lang w:eastAsia="pl-PL"/>
        </w:rPr>
        <w:t xml:space="preserve"> ŚWIADCZENIA PRZEZ WYKONAWCĘ NA RZECZ ZAMAWIAJĄCEGO USŁUG OPIEKI SERWISOWEJ W ZAKRESIE EKSPLOATACJI DOSTARCZONYCH SYSTEMÓW – 36 MIESIĘCY OD </w:t>
      </w:r>
      <w:bookmarkEnd w:id="131"/>
      <w:r w:rsidRPr="00492E16">
        <w:rPr>
          <w:rFonts w:asciiTheme="minorHAnsi" w:eastAsia="Times New Roman" w:hAnsiTheme="minorHAnsi" w:cstheme="minorHAnsi"/>
          <w:b/>
          <w:color w:val="000000"/>
          <w:lang w:eastAsia="pl-PL"/>
        </w:rPr>
        <w:t>PODPISANIA PROTOKOŁU ODBIORU</w:t>
      </w:r>
    </w:p>
    <w:p w14:paraId="5EFD67CC" w14:textId="77777777" w:rsidR="00D642C1" w:rsidRPr="00492E16" w:rsidRDefault="00D642C1" w:rsidP="00D642C1">
      <w:pPr>
        <w:spacing w:after="15" w:line="240" w:lineRule="auto"/>
        <w:ind w:left="360" w:right="38"/>
        <w:contextualSpacing/>
        <w:jc w:val="both"/>
        <w:rPr>
          <w:rFonts w:asciiTheme="minorHAnsi" w:eastAsia="Times New Roman" w:hAnsiTheme="minorHAnsi" w:cstheme="minorHAnsi"/>
          <w:b/>
          <w:bCs w:val="0"/>
          <w:color w:val="000000"/>
          <w:lang w:eastAsia="pl-PL"/>
        </w:rPr>
      </w:pPr>
    </w:p>
    <w:p w14:paraId="25242ADC" w14:textId="77777777" w:rsidR="009E535A" w:rsidRPr="00492E16" w:rsidRDefault="009E535A" w:rsidP="009E535A">
      <w:pPr>
        <w:spacing w:after="0" w:line="240" w:lineRule="auto"/>
        <w:ind w:left="360" w:right="2"/>
        <w:contextualSpacing/>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będzie świadczył opiekę serwisową, w tym usługi dostępu do Nowych Wersji Systemu przez okres 36 miesięcy od daty podpisania przez Strony Umowy Protokołu Odbioru Końcowego.</w:t>
      </w:r>
    </w:p>
    <w:p w14:paraId="778CF4BD" w14:textId="77777777" w:rsidR="009E535A" w:rsidRPr="00492E16" w:rsidRDefault="009E535A" w:rsidP="009E535A">
      <w:pPr>
        <w:spacing w:after="0" w:line="240" w:lineRule="auto"/>
        <w:ind w:left="360" w:right="2"/>
        <w:contextualSpacing/>
        <w:jc w:val="both"/>
        <w:rPr>
          <w:rFonts w:asciiTheme="minorHAnsi" w:eastAsia="Times New Roman" w:hAnsiTheme="minorHAnsi" w:cstheme="minorHAnsi"/>
          <w:color w:val="000000"/>
          <w:lang w:eastAsia="pl-PL"/>
        </w:rPr>
      </w:pPr>
    </w:p>
    <w:p w14:paraId="7595E70D" w14:textId="77777777" w:rsidR="009E535A" w:rsidRPr="00492E16" w:rsidRDefault="009E535A" w:rsidP="009E535A">
      <w:pPr>
        <w:spacing w:after="0" w:line="240" w:lineRule="auto"/>
        <w:ind w:left="360" w:right="2"/>
        <w:contextualSpacing/>
        <w:jc w:val="both"/>
        <w:rPr>
          <w:rFonts w:asciiTheme="minorHAnsi" w:eastAsia="Times New Roman" w:hAnsiTheme="minorHAnsi" w:cstheme="minorHAnsi"/>
          <w:b/>
          <w:bCs w:val="0"/>
          <w:color w:val="000000"/>
          <w:lang w:eastAsia="pl-PL"/>
        </w:rPr>
      </w:pPr>
      <w:r w:rsidRPr="00492E16">
        <w:rPr>
          <w:rFonts w:asciiTheme="minorHAnsi" w:eastAsia="Times New Roman" w:hAnsiTheme="minorHAnsi" w:cstheme="minorHAnsi"/>
          <w:color w:val="000000"/>
          <w:lang w:eastAsia="pl-PL"/>
        </w:rPr>
        <w:t xml:space="preserve"> </w:t>
      </w:r>
      <w:r w:rsidRPr="00492E16">
        <w:rPr>
          <w:rFonts w:asciiTheme="minorHAnsi" w:eastAsia="Times New Roman" w:hAnsiTheme="minorHAnsi" w:cstheme="minorHAnsi"/>
          <w:b/>
          <w:color w:val="000000"/>
          <w:lang w:eastAsia="pl-PL"/>
        </w:rPr>
        <w:t>Zasady świadczenia opieki serwisowej oraz czasy reakcji:</w:t>
      </w:r>
    </w:p>
    <w:p w14:paraId="12CDC93F"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zobowiązuje się do świadczenia usług opieki serwisowej Zamawiającemu poprzez bezpośredni przyjazd do siedziby Zamawiającego bądź połączenie zdalne lub jako konsultacje telefoniczne w terminie ustalonym przez Strony w czasie pracy serwisu Wykonawcy, tj. w dni robocze w godzinach od 7.00 do 16.00. W przypadku wystąpienia Błędu Krytycznego wymagającego niezwłocznego usunięcia awarii, Wykonawca musi pozostawać w gotowości do świadczenia usługi przez cały okres obowiązywania Umowy, 365 dni w roku, 7 dni w tygodniu, 24 godziny na dobę.</w:t>
      </w:r>
    </w:p>
    <w:p w14:paraId="7BAE4289"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Konsultacje telefoniczne muszą być realizowane tego samego dnia, jeśli zgłoszenie, wpłynęło do Wykonawcy do godz. 14.00 w dniu roboczym. Zgłoszenia dotyczące połączeń zdalnych lub konsultacji telefonicznych, które wpłynęły do Wykonawcy w dniu roboczym po godzinie 14.00 będą realizowane w następnym dniu roboczym.</w:t>
      </w:r>
    </w:p>
    <w:p w14:paraId="673B7B00"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Zgłoszenia dotyczące usług świadczonych poprzez bezpośredni przyjazd do lokalizacji Zamawiającego będą realizowane w terminie ustalonym przez Strony, jednakże nie dłuższym niż maksymalne czasy naprawy określone w pkt. 10 poniżej, oraz zaewidencjonowane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w:t>
      </w:r>
    </w:p>
    <w:p w14:paraId="6FEAAB4E"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Wykonawca podejmuje prace na podstawie Zgłoszenia Serwisowego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oraz dokonuje weryfikacji i kwalifikacji statusu wskazanego przez Zamawiającego.</w:t>
      </w:r>
    </w:p>
    <w:p w14:paraId="18BAB64A" w14:textId="5D978B41"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wystąpieni</w:t>
      </w:r>
      <w:r w:rsidR="00B57EA3">
        <w:rPr>
          <w:rFonts w:asciiTheme="minorHAnsi" w:eastAsia="Times New Roman" w:hAnsiTheme="minorHAnsi" w:cstheme="minorHAnsi"/>
          <w:color w:val="000000"/>
          <w:lang w:eastAsia="pl-PL"/>
        </w:rPr>
        <w:t>a</w:t>
      </w:r>
      <w:r w:rsidRPr="00492E16">
        <w:rPr>
          <w:rFonts w:asciiTheme="minorHAnsi" w:eastAsia="Times New Roman" w:hAnsiTheme="minorHAnsi" w:cstheme="minorHAnsi"/>
          <w:color w:val="000000"/>
          <w:lang w:eastAsia="pl-PL"/>
        </w:rPr>
        <w:t xml:space="preserve"> Błędu Krytycznego</w:t>
      </w:r>
      <w:r w:rsidRPr="00492E16">
        <w:rPr>
          <w:rFonts w:asciiTheme="minorHAnsi" w:eastAsia="Times New Roman" w:hAnsiTheme="minorHAnsi" w:cstheme="minorHAnsi"/>
          <w:lang w:eastAsia="pl-PL"/>
        </w:rPr>
        <w:t xml:space="preserve"> </w:t>
      </w:r>
      <w:r w:rsidRPr="00492E16">
        <w:rPr>
          <w:rFonts w:asciiTheme="minorHAnsi" w:eastAsia="Times New Roman" w:hAnsiTheme="minorHAnsi" w:cstheme="minorHAnsi"/>
          <w:color w:val="000000"/>
          <w:lang w:eastAsia="pl-PL"/>
        </w:rPr>
        <w:t xml:space="preserve">poza wyznaczonymi godzinami pracy serwisu Wykonawcy Zamawiający zgłasza Błędy poprzez udostępniony przez Wykonawcę telefon alarmowy (działającego poza dniami i godzina pracy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7 dni w tygodniu, przez 365 dni w roku przez cały okres obowiązywania Umowy). Powyższe zgłoszenie telefoniczne podlega również zaewidencjonowaniu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z określeniem dokładnej daty i godziny alarmowego zgłoszenia telefonicznego. W powyższym przypadku Wykonawca niezwłocznie podejmuje prace w celu usunięcia Błędu.</w:t>
      </w:r>
    </w:p>
    <w:p w14:paraId="4DEFFE89"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Zmiana kwalifikacji statusu Zgłoszenia Serwisowego wymaga uzasadnienia w formie dokumentowej (w narzędziu HD lub formie e-mail) oraz powiadomienia i zgody Zamawiającego.</w:t>
      </w:r>
    </w:p>
    <w:p w14:paraId="0B04BCD1"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Zamawiający dołoży wszelkich starań w celu umożliwienia Wykonawcy dokonania naprawy zgłoszonych Błędów, a w szczególności zapewni przedstawicielom Wykonawcy zdalny dostęp do Systemu.</w:t>
      </w:r>
    </w:p>
    <w:p w14:paraId="4FCC58BE"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Ewentualna odmowa zapewnienia dostępu do Systemu i winna zostać dokonana w formie pisemnej i niezwłocznie przedstawiona Wykonawcy wraz z uzasadnieniem,</w:t>
      </w:r>
    </w:p>
    <w:p w14:paraId="6D75616A"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celem efektywnego wykonania zadań związanych z usuwaniem Błędu, w jak najkrótszym czasie dokona starań zmierzających do zminimalizowania ich skutków poprzez określenie działań naprawczych możliwych do podjęcia przez personel Wykonawcy lub personel Zamawiającego.</w:t>
      </w:r>
    </w:p>
    <w:p w14:paraId="4B270B08"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Wykonawca dołoży starań, aby podjęcie działań dotyczących usunięcia Błędu nastąpiło w możliwie krótkim czasie tak, aby uciążliwość spowodowana jej istnieniem była dla Zamawiającego jak najmniej kłopotliwa, nie dłużej jednak niż:</w:t>
      </w:r>
    </w:p>
    <w:p w14:paraId="33DEFE8F" w14:textId="77777777" w:rsidR="009E535A" w:rsidRPr="00492E16" w:rsidRDefault="009E535A" w:rsidP="009E535A">
      <w:pPr>
        <w:spacing w:after="0" w:line="240" w:lineRule="auto"/>
        <w:ind w:right="2"/>
        <w:jc w:val="both"/>
        <w:rPr>
          <w:rFonts w:asciiTheme="minorHAnsi" w:eastAsia="Times New Roman" w:hAnsiTheme="minorHAnsi" w:cstheme="minorHAnsi"/>
          <w:color w:val="000000"/>
          <w:lang w:eastAsia="pl-PL"/>
        </w:rPr>
      </w:pPr>
    </w:p>
    <w:tbl>
      <w:tblPr>
        <w:tblStyle w:val="Tabelasiatki1jasna"/>
        <w:tblpPr w:leftFromText="141" w:rightFromText="141" w:vertAnchor="text" w:horzAnchor="margin" w:tblpXSpec="center" w:tblpY="-68"/>
        <w:tblW w:w="5000" w:type="pct"/>
        <w:tblLook w:val="04A0" w:firstRow="1" w:lastRow="0" w:firstColumn="1" w:lastColumn="0" w:noHBand="0" w:noVBand="1"/>
      </w:tblPr>
      <w:tblGrid>
        <w:gridCol w:w="2390"/>
        <w:gridCol w:w="3214"/>
        <w:gridCol w:w="2386"/>
        <w:gridCol w:w="2466"/>
      </w:tblGrid>
      <w:tr w:rsidR="009E535A" w:rsidRPr="00492E16" w14:paraId="63FE195E" w14:textId="77777777" w:rsidTr="007013FF">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0CD886D3" w14:textId="77777777" w:rsidR="009E535A" w:rsidRPr="00492E16" w:rsidRDefault="009E535A" w:rsidP="007013FF">
            <w:pPr>
              <w:ind w:hanging="2"/>
              <w:jc w:val="both"/>
              <w:rPr>
                <w:rFonts w:asciiTheme="minorHAnsi" w:hAnsiTheme="minorHAnsi" w:cstheme="minorHAnsi"/>
              </w:rPr>
            </w:pPr>
            <w:r w:rsidRPr="00492E16">
              <w:rPr>
                <w:rFonts w:asciiTheme="minorHAnsi" w:hAnsiTheme="minorHAnsi" w:cstheme="minorHAnsi"/>
                <w:color w:val="000000"/>
                <w:u w:val="single"/>
              </w:rPr>
              <w:lastRenderedPageBreak/>
              <w:t>Czas Reakcji:</w:t>
            </w:r>
          </w:p>
        </w:tc>
        <w:tc>
          <w:tcPr>
            <w:tcW w:w="1537" w:type="pct"/>
            <w:hideMark/>
          </w:tcPr>
          <w:p w14:paraId="69B8FC14" w14:textId="77777777" w:rsidR="009E535A" w:rsidRPr="00492E16" w:rsidRDefault="009E535A" w:rsidP="007013F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c>
          <w:tcPr>
            <w:tcW w:w="1141" w:type="pct"/>
            <w:hideMark/>
          </w:tcPr>
          <w:p w14:paraId="78AB8AA4" w14:textId="77777777" w:rsidR="009E535A" w:rsidRPr="00492E16" w:rsidRDefault="009E535A" w:rsidP="007013F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u w:val="single"/>
              </w:rPr>
              <w:t>Czas Naprawy:</w:t>
            </w:r>
          </w:p>
        </w:tc>
        <w:tc>
          <w:tcPr>
            <w:tcW w:w="1179" w:type="pct"/>
            <w:hideMark/>
          </w:tcPr>
          <w:p w14:paraId="67F2ADB0" w14:textId="77777777" w:rsidR="009E535A" w:rsidRPr="00492E16" w:rsidRDefault="009E535A" w:rsidP="007013F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2305FE" w:rsidRPr="00492E16" w14:paraId="32C67B01" w14:textId="77777777" w:rsidTr="007013FF">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26202296" w14:textId="77777777" w:rsidR="002305FE" w:rsidRPr="00492E16" w:rsidRDefault="002305FE" w:rsidP="002305FE">
            <w:pPr>
              <w:jc w:val="both"/>
              <w:rPr>
                <w:rFonts w:asciiTheme="minorHAnsi" w:hAnsiTheme="minorHAnsi" w:cstheme="minorHAnsi"/>
              </w:rPr>
            </w:pPr>
            <w:r w:rsidRPr="00492E16">
              <w:rPr>
                <w:rFonts w:asciiTheme="minorHAnsi" w:hAnsiTheme="minorHAnsi" w:cstheme="minorHAnsi"/>
                <w:color w:val="000000"/>
              </w:rPr>
              <w:t>Błąd Krytyczny</w:t>
            </w:r>
          </w:p>
        </w:tc>
        <w:tc>
          <w:tcPr>
            <w:tcW w:w="1537" w:type="pct"/>
            <w:hideMark/>
          </w:tcPr>
          <w:p w14:paraId="39DB9C80" w14:textId="4EC318DC"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w:t>
            </w:r>
            <w:r>
              <w:rPr>
                <w:rFonts w:asciiTheme="minorHAnsi" w:hAnsiTheme="minorHAnsi" w:cstheme="minorHAnsi"/>
                <w:color w:val="000000"/>
              </w:rPr>
              <w:t>24</w:t>
            </w:r>
            <w:r w:rsidRPr="00492E16">
              <w:rPr>
                <w:rFonts w:asciiTheme="minorHAnsi" w:hAnsiTheme="minorHAnsi" w:cstheme="minorHAnsi"/>
                <w:color w:val="000000"/>
              </w:rPr>
              <w:t xml:space="preserve"> godzin</w:t>
            </w:r>
          </w:p>
        </w:tc>
        <w:tc>
          <w:tcPr>
            <w:tcW w:w="1141" w:type="pct"/>
            <w:hideMark/>
          </w:tcPr>
          <w:p w14:paraId="390FA355" w14:textId="109265D1"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Krytyczny</w:t>
            </w:r>
          </w:p>
        </w:tc>
        <w:tc>
          <w:tcPr>
            <w:tcW w:w="1179" w:type="pct"/>
            <w:hideMark/>
          </w:tcPr>
          <w:p w14:paraId="27F9BCA3" w14:textId="48E58D61"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color w:val="000000"/>
              </w:rPr>
              <w:t>48</w:t>
            </w:r>
            <w:r w:rsidRPr="00492E16">
              <w:rPr>
                <w:rFonts w:asciiTheme="minorHAnsi" w:hAnsiTheme="minorHAnsi" w:cstheme="minorHAnsi"/>
                <w:color w:val="000000"/>
              </w:rPr>
              <w:t xml:space="preserve"> </w:t>
            </w:r>
            <w:r w:rsidR="00620DBE">
              <w:rPr>
                <w:rFonts w:asciiTheme="minorHAnsi" w:hAnsiTheme="minorHAnsi" w:cstheme="minorHAnsi"/>
                <w:color w:val="000000"/>
              </w:rPr>
              <w:t>g</w:t>
            </w:r>
            <w:r w:rsidRPr="00492E16">
              <w:rPr>
                <w:rFonts w:asciiTheme="minorHAnsi" w:hAnsiTheme="minorHAnsi" w:cstheme="minorHAnsi"/>
                <w:color w:val="000000"/>
              </w:rPr>
              <w:t>odzin</w:t>
            </w:r>
          </w:p>
        </w:tc>
      </w:tr>
      <w:tr w:rsidR="002305FE" w:rsidRPr="00492E16" w14:paraId="6C7A7BFF" w14:textId="77777777" w:rsidTr="007013FF">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03699B47" w14:textId="77777777" w:rsidR="002305FE" w:rsidRPr="00492E16" w:rsidRDefault="002305FE" w:rsidP="002305FE">
            <w:pPr>
              <w:jc w:val="both"/>
              <w:rPr>
                <w:rFonts w:asciiTheme="minorHAnsi" w:hAnsiTheme="minorHAnsi" w:cstheme="minorHAnsi"/>
              </w:rPr>
            </w:pPr>
            <w:r w:rsidRPr="00492E16">
              <w:rPr>
                <w:rFonts w:asciiTheme="minorHAnsi" w:hAnsiTheme="minorHAnsi" w:cstheme="minorHAnsi"/>
                <w:color w:val="000000"/>
              </w:rPr>
              <w:t>Błąd Pilny</w:t>
            </w:r>
          </w:p>
        </w:tc>
        <w:tc>
          <w:tcPr>
            <w:tcW w:w="1537" w:type="pct"/>
            <w:hideMark/>
          </w:tcPr>
          <w:p w14:paraId="057691F8" w14:textId="16891ED2"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do 4</w:t>
            </w:r>
            <w:r>
              <w:rPr>
                <w:rFonts w:asciiTheme="minorHAnsi" w:hAnsiTheme="minorHAnsi" w:cstheme="minorHAnsi"/>
                <w:color w:val="000000"/>
              </w:rPr>
              <w:t>8</w:t>
            </w:r>
            <w:r w:rsidRPr="00492E16">
              <w:rPr>
                <w:rFonts w:asciiTheme="minorHAnsi" w:hAnsiTheme="minorHAnsi" w:cstheme="minorHAnsi"/>
                <w:color w:val="000000"/>
              </w:rPr>
              <w:t xml:space="preserve"> </w:t>
            </w:r>
            <w:r w:rsidR="00620DBE">
              <w:rPr>
                <w:rFonts w:asciiTheme="minorHAnsi" w:hAnsiTheme="minorHAnsi" w:cstheme="minorHAnsi"/>
                <w:color w:val="000000"/>
              </w:rPr>
              <w:t>g</w:t>
            </w:r>
            <w:r w:rsidRPr="00492E16">
              <w:rPr>
                <w:rFonts w:asciiTheme="minorHAnsi" w:hAnsiTheme="minorHAnsi" w:cstheme="minorHAnsi"/>
                <w:color w:val="000000"/>
              </w:rPr>
              <w:t>odzin</w:t>
            </w:r>
          </w:p>
        </w:tc>
        <w:tc>
          <w:tcPr>
            <w:tcW w:w="1141" w:type="pct"/>
            <w:hideMark/>
          </w:tcPr>
          <w:p w14:paraId="30CA79C9" w14:textId="2C04246B"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Pilny</w:t>
            </w:r>
          </w:p>
        </w:tc>
        <w:tc>
          <w:tcPr>
            <w:tcW w:w="1179" w:type="pct"/>
            <w:hideMark/>
          </w:tcPr>
          <w:p w14:paraId="62AEF1AE" w14:textId="351DF749"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7 Dni Roboczych</w:t>
            </w:r>
          </w:p>
        </w:tc>
      </w:tr>
      <w:tr w:rsidR="002305FE" w:rsidRPr="00492E16" w14:paraId="589F0A59" w14:textId="77777777" w:rsidTr="007013FF">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31F3D309" w14:textId="77777777" w:rsidR="002305FE" w:rsidRPr="00492E16" w:rsidRDefault="002305FE" w:rsidP="002305FE">
            <w:pPr>
              <w:jc w:val="both"/>
              <w:rPr>
                <w:rFonts w:asciiTheme="minorHAnsi" w:hAnsiTheme="minorHAnsi" w:cstheme="minorHAnsi"/>
              </w:rPr>
            </w:pPr>
            <w:r w:rsidRPr="00492E16">
              <w:rPr>
                <w:rFonts w:asciiTheme="minorHAnsi" w:hAnsiTheme="minorHAnsi" w:cstheme="minorHAnsi"/>
                <w:color w:val="000000"/>
              </w:rPr>
              <w:t>Błąd Normalny</w:t>
            </w:r>
          </w:p>
        </w:tc>
        <w:tc>
          <w:tcPr>
            <w:tcW w:w="1537" w:type="pct"/>
            <w:hideMark/>
          </w:tcPr>
          <w:p w14:paraId="71F3BB3C" w14:textId="7BA3C4A5" w:rsidR="002305FE" w:rsidRPr="00492E16" w:rsidRDefault="00620DB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w:t>
            </w:r>
            <w:r>
              <w:rPr>
                <w:rFonts w:asciiTheme="minorHAnsi" w:hAnsiTheme="minorHAnsi" w:cstheme="minorHAnsi"/>
                <w:color w:val="000000"/>
              </w:rPr>
              <w:t>72</w:t>
            </w:r>
            <w:r w:rsidRPr="00492E16">
              <w:rPr>
                <w:rFonts w:asciiTheme="minorHAnsi" w:hAnsiTheme="minorHAnsi" w:cstheme="minorHAnsi"/>
                <w:color w:val="000000"/>
              </w:rPr>
              <w:t xml:space="preserve"> </w:t>
            </w:r>
            <w:r>
              <w:rPr>
                <w:rFonts w:asciiTheme="minorHAnsi" w:hAnsiTheme="minorHAnsi" w:cstheme="minorHAnsi"/>
                <w:color w:val="000000"/>
              </w:rPr>
              <w:t>g</w:t>
            </w:r>
            <w:r w:rsidRPr="00492E16">
              <w:rPr>
                <w:rFonts w:asciiTheme="minorHAnsi" w:hAnsiTheme="minorHAnsi" w:cstheme="minorHAnsi"/>
                <w:color w:val="000000"/>
              </w:rPr>
              <w:t>odzin</w:t>
            </w:r>
          </w:p>
        </w:tc>
        <w:tc>
          <w:tcPr>
            <w:tcW w:w="1141" w:type="pct"/>
            <w:hideMark/>
          </w:tcPr>
          <w:p w14:paraId="2E62EB21" w14:textId="197D52BB"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Błąd Normalny</w:t>
            </w:r>
          </w:p>
        </w:tc>
        <w:tc>
          <w:tcPr>
            <w:tcW w:w="1179" w:type="pct"/>
            <w:hideMark/>
          </w:tcPr>
          <w:p w14:paraId="23E30E0F" w14:textId="3E63A141"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color w:val="000000"/>
              </w:rPr>
              <w:t>14</w:t>
            </w:r>
            <w:r w:rsidRPr="00492E16">
              <w:rPr>
                <w:rFonts w:asciiTheme="minorHAnsi" w:hAnsiTheme="minorHAnsi" w:cstheme="minorHAnsi"/>
                <w:color w:val="000000"/>
              </w:rPr>
              <w:t xml:space="preserve"> Dni Roboczych</w:t>
            </w:r>
          </w:p>
        </w:tc>
      </w:tr>
      <w:tr w:rsidR="002305FE" w:rsidRPr="00492E16" w14:paraId="50D23BA3" w14:textId="77777777" w:rsidTr="007013FF">
        <w:trPr>
          <w:trHeight w:val="285"/>
        </w:trPr>
        <w:tc>
          <w:tcPr>
            <w:cnfStyle w:val="001000000000" w:firstRow="0" w:lastRow="0" w:firstColumn="1" w:lastColumn="0" w:oddVBand="0" w:evenVBand="0" w:oddHBand="0" w:evenHBand="0" w:firstRowFirstColumn="0" w:firstRowLastColumn="0" w:lastRowFirstColumn="0" w:lastRowLastColumn="0"/>
            <w:tcW w:w="1143" w:type="pct"/>
            <w:hideMark/>
          </w:tcPr>
          <w:p w14:paraId="685CDB4F" w14:textId="77777777" w:rsidR="002305FE" w:rsidRPr="00492E16" w:rsidRDefault="002305FE" w:rsidP="002305FE">
            <w:pPr>
              <w:jc w:val="both"/>
              <w:rPr>
                <w:rFonts w:asciiTheme="minorHAnsi" w:hAnsiTheme="minorHAnsi" w:cstheme="minorHAnsi"/>
              </w:rPr>
            </w:pPr>
            <w:r w:rsidRPr="00492E16">
              <w:rPr>
                <w:rFonts w:asciiTheme="minorHAnsi" w:hAnsiTheme="minorHAnsi" w:cstheme="minorHAnsi"/>
                <w:color w:val="000000"/>
              </w:rPr>
              <w:t>Usterka</w:t>
            </w:r>
          </w:p>
        </w:tc>
        <w:tc>
          <w:tcPr>
            <w:tcW w:w="1537" w:type="pct"/>
            <w:hideMark/>
          </w:tcPr>
          <w:p w14:paraId="4D5663E1" w14:textId="5ECA144A" w:rsidR="002305FE" w:rsidRPr="00492E16" w:rsidRDefault="00620DB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 xml:space="preserve">do </w:t>
            </w:r>
            <w:r>
              <w:rPr>
                <w:rFonts w:asciiTheme="minorHAnsi" w:hAnsiTheme="minorHAnsi" w:cstheme="minorHAnsi"/>
                <w:color w:val="000000"/>
              </w:rPr>
              <w:t>72</w:t>
            </w:r>
            <w:r w:rsidRPr="00492E16">
              <w:rPr>
                <w:rFonts w:asciiTheme="minorHAnsi" w:hAnsiTheme="minorHAnsi" w:cstheme="minorHAnsi"/>
                <w:color w:val="000000"/>
              </w:rPr>
              <w:t xml:space="preserve"> </w:t>
            </w:r>
            <w:r>
              <w:rPr>
                <w:rFonts w:asciiTheme="minorHAnsi" w:hAnsiTheme="minorHAnsi" w:cstheme="minorHAnsi"/>
                <w:color w:val="000000"/>
              </w:rPr>
              <w:t>g</w:t>
            </w:r>
            <w:r w:rsidRPr="00492E16">
              <w:rPr>
                <w:rFonts w:asciiTheme="minorHAnsi" w:hAnsiTheme="minorHAnsi" w:cstheme="minorHAnsi"/>
                <w:color w:val="000000"/>
              </w:rPr>
              <w:t>odzin</w:t>
            </w:r>
          </w:p>
        </w:tc>
        <w:tc>
          <w:tcPr>
            <w:tcW w:w="1141" w:type="pct"/>
            <w:hideMark/>
          </w:tcPr>
          <w:p w14:paraId="06428416" w14:textId="4B99E8C3"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92E16">
              <w:rPr>
                <w:rFonts w:asciiTheme="minorHAnsi" w:hAnsiTheme="minorHAnsi" w:cstheme="minorHAnsi"/>
                <w:color w:val="000000"/>
              </w:rPr>
              <w:t>Usterka</w:t>
            </w:r>
          </w:p>
        </w:tc>
        <w:tc>
          <w:tcPr>
            <w:tcW w:w="1179" w:type="pct"/>
            <w:hideMark/>
          </w:tcPr>
          <w:p w14:paraId="40D1EF33" w14:textId="4A82CAAB" w:rsidR="002305FE" w:rsidRPr="00492E16" w:rsidRDefault="002305FE" w:rsidP="002305FE">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color w:val="000000"/>
              </w:rPr>
              <w:t>14</w:t>
            </w:r>
            <w:r w:rsidRPr="00492E16">
              <w:rPr>
                <w:rFonts w:asciiTheme="minorHAnsi" w:hAnsiTheme="minorHAnsi" w:cstheme="minorHAnsi"/>
                <w:color w:val="000000"/>
              </w:rPr>
              <w:t xml:space="preserve"> Dni Roboczych</w:t>
            </w:r>
          </w:p>
        </w:tc>
      </w:tr>
    </w:tbl>
    <w:p w14:paraId="2C46BA54"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Termin naprawy Błędu lub Usterki rozpoczyna swój bieg:</w:t>
      </w:r>
    </w:p>
    <w:p w14:paraId="3066E163" w14:textId="77777777" w:rsidR="009E535A" w:rsidRPr="00492E16" w:rsidRDefault="009E535A" w:rsidP="009E535A">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a) z chwilą potwierdzenia przez Wykonawcę przyjęcia Zgłoszenia Serwisowego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lub w innej formie, pod warunkiem zaewidencjonowanie tego faktu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lub poprzez wiadomość email,</w:t>
      </w:r>
    </w:p>
    <w:p w14:paraId="75E167A1" w14:textId="77777777" w:rsidR="009E535A" w:rsidRPr="00492E16" w:rsidRDefault="009E535A" w:rsidP="009E535A">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b) w przypadku istnienia przeszkód w realizacji Zgłoszenia Serwisowego niezależnych od Wykonawcy – z chwilą ich ustąpienia lub usunięcia przez Zamawiającego,</w:t>
      </w:r>
    </w:p>
    <w:p w14:paraId="6351956E" w14:textId="77777777" w:rsidR="009E535A" w:rsidRPr="00492E16" w:rsidRDefault="009E535A" w:rsidP="009E535A">
      <w:pPr>
        <w:spacing w:after="0" w:line="240" w:lineRule="auto"/>
        <w:ind w:left="709"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c) w innych przypadkach – zgodnie z postanowieniami niniejszego</w:t>
      </w:r>
      <w:r>
        <w:rPr>
          <w:rFonts w:asciiTheme="minorHAnsi" w:eastAsia="Times New Roman" w:hAnsiTheme="minorHAnsi" w:cstheme="minorHAnsi"/>
          <w:color w:val="000000"/>
          <w:lang w:eastAsia="pl-PL"/>
        </w:rPr>
        <w:t xml:space="preserve"> załącznika</w:t>
      </w:r>
      <w:r w:rsidRPr="00492E16">
        <w:rPr>
          <w:rFonts w:asciiTheme="minorHAnsi" w:eastAsia="Times New Roman" w:hAnsiTheme="minorHAnsi" w:cstheme="minorHAnsi"/>
          <w:color w:val="000000"/>
          <w:lang w:eastAsia="pl-PL"/>
        </w:rPr>
        <w:t>.</w:t>
      </w:r>
    </w:p>
    <w:p w14:paraId="4BDE863C"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 przypadku braku możliwości usunięcia Błędów w określonym czasie Zamawiający dopuszcza możliwość zastosowania Obejścia, czyli doraźnego rozwiązania mającego na celu zminimalizowanie skutków Błędu, zanim zostanie całkowicie usunięty. Zastosowanie Obejścia jest zależne od woli Wykonawcy oraz zgody Zamawiającego, a w przypadku jego wdrożenia przewidziane warunki realizacji usług dla usunięcia poszczególnych Błędów </w:t>
      </w:r>
      <w:r w:rsidRPr="00774081">
        <w:rPr>
          <w:rFonts w:asciiTheme="minorHAnsi" w:eastAsia="Times New Roman" w:hAnsiTheme="minorHAnsi" w:cstheme="minorHAnsi"/>
          <w:color w:val="auto"/>
          <w:lang w:eastAsia="pl-PL"/>
        </w:rPr>
        <w:t xml:space="preserve">zawarte w ust. 10 zostają </w:t>
      </w:r>
      <w:r w:rsidRPr="00492E16">
        <w:rPr>
          <w:rFonts w:asciiTheme="minorHAnsi" w:eastAsia="Times New Roman" w:hAnsiTheme="minorHAnsi" w:cstheme="minorHAnsi"/>
          <w:color w:val="000000"/>
          <w:lang w:eastAsia="pl-PL"/>
        </w:rPr>
        <w:t>wydłużone o 50 %.</w:t>
      </w:r>
    </w:p>
    <w:p w14:paraId="32D08D81"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jeżeli przyczyna Zgłoszenia Serwisowego nie jest związana bezpośrednio z Błędem, czas realizacji Zgłoszenia biegnie od chwili wykonania realizacji innych czynności niezbędnych do przywrócenia stanu  funkcjonalności.</w:t>
      </w:r>
    </w:p>
    <w:p w14:paraId="05D16250"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 przypadku, gdy realizacja Zgłoszenia wymaga wyjazdu do lokalizacji Zamawiającego, Strony ustalą datę i godziny wykonania usługi.</w:t>
      </w:r>
    </w:p>
    <w:p w14:paraId="4CB53F60"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zostanie poinformowany poprzez narzędzie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przez Wykonawcę o ustalonych przyczynach Błędu celem uniknięcia w przyszłości podobnych zdarzeń.</w:t>
      </w:r>
    </w:p>
    <w:p w14:paraId="604D1513"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Strony zapewnią wzajemną współpracę na etapie </w:t>
      </w:r>
      <w:r w:rsidRPr="00774081">
        <w:rPr>
          <w:rFonts w:asciiTheme="minorHAnsi" w:eastAsia="Times New Roman" w:hAnsiTheme="minorHAnsi" w:cstheme="minorHAnsi"/>
          <w:color w:val="auto"/>
          <w:lang w:eastAsia="pl-PL"/>
        </w:rPr>
        <w:t xml:space="preserve">testowania Systemu i Aplikacji w </w:t>
      </w:r>
      <w:r w:rsidRPr="00492E16">
        <w:rPr>
          <w:rFonts w:asciiTheme="minorHAnsi" w:eastAsia="Times New Roman" w:hAnsiTheme="minorHAnsi" w:cstheme="minorHAnsi"/>
          <w:color w:val="000000"/>
          <w:lang w:eastAsia="pl-PL"/>
        </w:rPr>
        <w:t>warunkach rzeczywistych w jednostkach organizacyjnych Zamawiającego, które zmierzają do eliminacji Błędów.</w:t>
      </w:r>
    </w:p>
    <w:p w14:paraId="082E5385"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Realizację Zgłoszenia Serwisowego uznaje się za zakończoną z chwilą zmiany statusu na zrealizowane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w:t>
      </w:r>
    </w:p>
    <w:p w14:paraId="7446D215"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Zamawiający zobligowany jest do powiadamiania Wykonawcy o wszelkich zmianach danych Użytkowników HD w celu nadania/zmiany uprawnień Użytkownika HD w narzędziu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Strony ustalają, że jakiekolwiek wnioski dotyczące zmiany uprawnień Użytkownika HD będą wpływały do Wykonawcy na adres </w:t>
      </w:r>
      <w:hyperlink r:id="rId8" w:history="1">
        <w:r w:rsidRPr="00492E16">
          <w:rPr>
            <w:rStyle w:val="Hipercze"/>
            <w:rFonts w:asciiTheme="minorHAnsi" w:eastAsia="Times New Roman" w:hAnsiTheme="minorHAnsi" w:cstheme="minorHAnsi"/>
            <w:lang w:eastAsia="pl-PL"/>
          </w:rPr>
          <w:t>………………….</w:t>
        </w:r>
      </w:hyperlink>
      <w:r w:rsidRPr="00492E16">
        <w:rPr>
          <w:rFonts w:asciiTheme="minorHAnsi" w:eastAsia="Times New Roman" w:hAnsiTheme="minorHAnsi" w:cstheme="minorHAnsi"/>
          <w:color w:val="000000"/>
          <w:lang w:eastAsia="pl-PL"/>
        </w:rPr>
        <w:t xml:space="preserve"> z konta poczty elektronicznej Zamawiającego: </w:t>
      </w:r>
      <w:hyperlink r:id="rId9" w:history="1">
        <w:r w:rsidRPr="00492E16">
          <w:rPr>
            <w:rStyle w:val="Hipercze"/>
            <w:rFonts w:asciiTheme="minorHAnsi" w:eastAsia="Times New Roman" w:hAnsiTheme="minorHAnsi" w:cstheme="minorHAnsi"/>
            <w:lang w:eastAsia="pl-PL"/>
          </w:rPr>
          <w:t>inf@narutowicz.krakow.pl</w:t>
        </w:r>
      </w:hyperlink>
    </w:p>
    <w:p w14:paraId="5BF65561"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Korzystanie z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(HD) nie wiąże się z kosztami po stronie Zamawiającego, jednak wymaga dostępu do sieci Internet. Instrukcja korzystania z narzędzia </w:t>
      </w:r>
      <w:proofErr w:type="spellStart"/>
      <w:r w:rsidRPr="00492E16">
        <w:rPr>
          <w:rFonts w:asciiTheme="minorHAnsi" w:eastAsia="Times New Roman" w:hAnsiTheme="minorHAnsi" w:cstheme="minorHAnsi"/>
          <w:color w:val="000000"/>
          <w:lang w:eastAsia="pl-PL"/>
        </w:rPr>
        <w:t>HelpDesk</w:t>
      </w:r>
      <w:proofErr w:type="spellEnd"/>
      <w:r w:rsidRPr="00492E16">
        <w:rPr>
          <w:rFonts w:asciiTheme="minorHAnsi" w:eastAsia="Times New Roman" w:hAnsiTheme="minorHAnsi" w:cstheme="minorHAnsi"/>
          <w:color w:val="000000"/>
          <w:lang w:eastAsia="pl-PL"/>
        </w:rPr>
        <w:t xml:space="preserve"> jest dostępna dla każdego Użytkownika HD, któremu zostanie nadany dostęp do narzędzia.</w:t>
      </w:r>
    </w:p>
    <w:p w14:paraId="14365DDB"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Warunki udostępnienia zdalnego dostępu do zasobów Zamawiającego:</w:t>
      </w:r>
    </w:p>
    <w:p w14:paraId="04BB5874"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zapewni bezpieczny sposób komunikacji  – zdalny dostęp, poprzez bezpieczny kanał VPN,</w:t>
      </w:r>
    </w:p>
    <w:p w14:paraId="223D0EF8"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 xml:space="preserve">zdalny dostęp zostanie udostępniony Wykonawcy przez Zamawiającego w terminie do </w:t>
      </w:r>
      <w:r w:rsidRPr="00492E16">
        <w:rPr>
          <w:rFonts w:asciiTheme="minorHAnsi" w:eastAsia="Times New Roman" w:hAnsiTheme="minorHAnsi" w:cstheme="minorHAnsi"/>
          <w:color w:val="000000" w:themeColor="text1"/>
          <w:lang w:eastAsia="pl-PL"/>
        </w:rPr>
        <w:t xml:space="preserve">5 Dni Roboczych </w:t>
      </w:r>
      <w:r w:rsidRPr="00492E16">
        <w:rPr>
          <w:rFonts w:asciiTheme="minorHAnsi" w:eastAsia="Times New Roman" w:hAnsiTheme="minorHAnsi" w:cstheme="minorHAnsi"/>
          <w:color w:val="000000"/>
          <w:lang w:eastAsia="pl-PL"/>
        </w:rPr>
        <w:t>od dnia podpisania Umowy, na podstawie przekazanej listy pracowników Wykonawcy upoważnionych do korzystania ze Zdalnego Dostępu,</w:t>
      </w:r>
    </w:p>
    <w:p w14:paraId="1B73F5BF"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wszystkie dane dotyczące parametrów logowania zostaną przekazane w terminie do 3 Dni Roboczych od dnia otrzymania listy pracowników Wykonawcy, upoważnionych do korzystania ze zdalnego dostępu,</w:t>
      </w:r>
    </w:p>
    <w:p w14:paraId="4AA755F6"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przekaże każdej osobie z podanej listy pracowników Wykonawcy, zestaw odpowiadających im identyfikatorów (login) wraz z ich hasłami dostępu oraz innymi parametrami niezbędnymi do zestawienia zdalnego połączenia,</w:t>
      </w:r>
    </w:p>
    <w:p w14:paraId="10999357"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Zamawiający udostępnia Wykonawcy Zdalny Dostęp do zasobów przez cały okres trwania Umowy,</w:t>
      </w:r>
    </w:p>
    <w:p w14:paraId="6EB62354"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Wykonawca nie będzie przekazywał danych logowania (loginy i hasła) innym osobom niż wymienione w przekazanej liście pracowników Wykonawcy upoważnionych do korzystania ze zdalnego dostępu,</w:t>
      </w:r>
    </w:p>
    <w:p w14:paraId="5C764C98" w14:textId="77777777" w:rsidR="009E535A" w:rsidRPr="00492E16" w:rsidRDefault="009E535A" w:rsidP="009E535A">
      <w:pPr>
        <w:pStyle w:val="Akapitzlist"/>
        <w:spacing w:after="0" w:line="240" w:lineRule="auto"/>
        <w:ind w:left="360"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Korzystając ze zdalnego dostępu Wykonawca:</w:t>
      </w:r>
    </w:p>
    <w:p w14:paraId="41653F75"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będzie wykorzystywać zdalny dostęp wyłącznie w celu realizacji Umowy,</w:t>
      </w:r>
    </w:p>
    <w:p w14:paraId="644035FB" w14:textId="77777777" w:rsidR="009E535A" w:rsidRPr="00492E16" w:rsidRDefault="009E535A" w:rsidP="009E535A">
      <w:pPr>
        <w:spacing w:after="0" w:line="240" w:lineRule="auto"/>
        <w:ind w:left="426"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w:t>
      </w:r>
      <w:r w:rsidRPr="00492E16">
        <w:rPr>
          <w:rFonts w:asciiTheme="minorHAnsi" w:eastAsia="Times New Roman" w:hAnsiTheme="minorHAnsi" w:cstheme="minorHAnsi"/>
          <w:color w:val="000000"/>
          <w:lang w:eastAsia="pl-PL"/>
        </w:rPr>
        <w:tab/>
        <w:t>będzie przetwarzał dane wyłącznie w celu i zakresie niezbędnym do należytego wykonania Umowy.</w:t>
      </w:r>
    </w:p>
    <w:p w14:paraId="0E63CD28"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Jeżeli nie jest możliwe zdalne rozwiązywanie problemu zgłoszonego przez Zamawiającego lub nie można wskazać takiego </w:t>
      </w:r>
      <w:r w:rsidRPr="00774081">
        <w:rPr>
          <w:rFonts w:asciiTheme="minorHAnsi" w:eastAsia="Times New Roman" w:hAnsiTheme="minorHAnsi" w:cstheme="minorHAnsi"/>
          <w:color w:val="auto"/>
          <w:lang w:eastAsia="pl-PL"/>
        </w:rPr>
        <w:t>zastępczego sposobu użytkowania, który umożliwia jego funkcjonowanie i tymczasowo rozwiązuje zgłoszony problem, wówczas Wykonawca zobowiązuje się do rozwiązywania problemów bezpośrednio w miejscu zainstalowania Systemu, zgodnie z postanowieniami ust. 14.</w:t>
      </w:r>
    </w:p>
    <w:p w14:paraId="25C22B62" w14:textId="77777777" w:rsidR="009E535A" w:rsidRPr="00492E16" w:rsidRDefault="009E535A" w:rsidP="009E535A">
      <w:pPr>
        <w:pStyle w:val="Akapitzlist"/>
        <w:numPr>
          <w:ilvl w:val="0"/>
          <w:numId w:val="110"/>
        </w:numPr>
        <w:spacing w:after="0" w:line="240" w:lineRule="auto"/>
        <w:ind w:right="2"/>
        <w:jc w:val="both"/>
        <w:rPr>
          <w:rFonts w:asciiTheme="minorHAnsi" w:eastAsia="Times New Roman" w:hAnsiTheme="minorHAnsi" w:cstheme="minorHAnsi"/>
          <w:color w:val="000000"/>
          <w:lang w:eastAsia="pl-PL"/>
        </w:rPr>
      </w:pPr>
      <w:r w:rsidRPr="00492E16">
        <w:rPr>
          <w:rFonts w:asciiTheme="minorHAnsi" w:eastAsia="Times New Roman" w:hAnsiTheme="minorHAnsi" w:cstheme="minorHAnsi"/>
          <w:color w:val="000000"/>
          <w:lang w:eastAsia="pl-PL"/>
        </w:rPr>
        <w:t xml:space="preserve">Wszelka korespondencja związana ze świadczeniem usługi asysty technicznej odbywać się będzie z/na adres email Wykonawcy: </w:t>
      </w:r>
      <w:hyperlink r:id="rId10" w:history="1">
        <w:r w:rsidRPr="00492E16">
          <w:rPr>
            <w:rStyle w:val="Hipercze"/>
            <w:rFonts w:asciiTheme="minorHAnsi" w:eastAsia="Times New Roman" w:hAnsiTheme="minorHAnsi" w:cstheme="minorHAnsi"/>
            <w:lang w:eastAsia="pl-PL"/>
          </w:rPr>
          <w:t>…………………………………</w:t>
        </w:r>
      </w:hyperlink>
      <w:r w:rsidRPr="00492E16">
        <w:rPr>
          <w:rFonts w:asciiTheme="minorHAnsi" w:eastAsia="Times New Roman" w:hAnsiTheme="minorHAnsi" w:cstheme="minorHAnsi"/>
          <w:color w:val="000000"/>
          <w:lang w:eastAsia="pl-PL"/>
        </w:rPr>
        <w:t xml:space="preserve"> oraz adres email Zamawiającego: </w:t>
      </w:r>
      <w:hyperlink r:id="rId11" w:history="1">
        <w:r w:rsidRPr="00492E16">
          <w:rPr>
            <w:rStyle w:val="Hipercze"/>
            <w:rFonts w:asciiTheme="minorHAnsi" w:eastAsia="Times New Roman" w:hAnsiTheme="minorHAnsi" w:cstheme="minorHAnsi"/>
            <w:lang w:eastAsia="pl-PL"/>
          </w:rPr>
          <w:t>inf@narutowicz.krakow.pl</w:t>
        </w:r>
      </w:hyperlink>
    </w:p>
    <w:p w14:paraId="25071CC1" w14:textId="77777777" w:rsidR="009E535A" w:rsidRPr="00492E16" w:rsidRDefault="009E535A" w:rsidP="009E535A">
      <w:pPr>
        <w:spacing w:after="0" w:line="240" w:lineRule="auto"/>
        <w:ind w:right="2"/>
        <w:jc w:val="both"/>
        <w:rPr>
          <w:rFonts w:asciiTheme="minorHAnsi" w:eastAsia="Times New Roman" w:hAnsiTheme="minorHAnsi" w:cstheme="minorHAnsi"/>
          <w:color w:val="000000"/>
          <w:lang w:eastAsia="pl-PL"/>
        </w:rPr>
      </w:pPr>
    </w:p>
    <w:p w14:paraId="6E491A80" w14:textId="77777777" w:rsidR="0030412D" w:rsidRDefault="0030412D"/>
    <w:sectPr w:rsidR="0030412D" w:rsidSect="00D642C1">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CA471" w14:textId="77777777" w:rsidR="002A7038" w:rsidRDefault="002A7038">
      <w:pPr>
        <w:spacing w:after="0" w:line="240" w:lineRule="auto"/>
      </w:pPr>
      <w:r>
        <w:separator/>
      </w:r>
    </w:p>
  </w:endnote>
  <w:endnote w:type="continuationSeparator" w:id="0">
    <w:p w14:paraId="7B5B945B" w14:textId="77777777" w:rsidR="002A7038" w:rsidRDefault="002A7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Quattrocento Sans">
    <w:charset w:val="00"/>
    <w:family w:val="swiss"/>
    <w:pitch w:val="variable"/>
    <w:sig w:usb0="800000BF" w:usb1="4000005B"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Noto Sans Symbols">
    <w:altName w:val="Calibri"/>
    <w:charset w:val="00"/>
    <w:family w:val="auto"/>
    <w:pitch w:val="default"/>
  </w:font>
  <w:font w:name="Siemens Sans">
    <w:altName w:val="Cambria"/>
    <w:charset w:val="EE"/>
    <w:family w:val="auto"/>
    <w:pitch w:val="variable"/>
    <w:sig w:usb0="00000001" w:usb1="0000204B" w:usb2="00000000" w:usb3="00000000" w:csb0="00000093"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HA">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sans-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172481"/>
      <w:docPartObj>
        <w:docPartGallery w:val="Page Numbers (Bottom of Page)"/>
        <w:docPartUnique/>
      </w:docPartObj>
    </w:sdtPr>
    <w:sdtEndPr/>
    <w:sdtContent>
      <w:sdt>
        <w:sdtPr>
          <w:id w:val="1728636285"/>
          <w:docPartObj>
            <w:docPartGallery w:val="Page Numbers (Top of Page)"/>
            <w:docPartUnique/>
          </w:docPartObj>
        </w:sdtPr>
        <w:sdtEndPr/>
        <w:sdtContent>
          <w:p w14:paraId="073C05AE" w14:textId="77777777" w:rsidR="00D642C1" w:rsidRPr="00492E16" w:rsidRDefault="00D642C1">
            <w:pPr>
              <w:pStyle w:val="Stopka"/>
              <w:jc w:val="center"/>
            </w:pPr>
            <w:r w:rsidRPr="00492E16">
              <w:rPr>
                <w:rFonts w:ascii="Calibri" w:hAnsi="Calibri" w:cs="Calibri"/>
                <w:sz w:val="18"/>
                <w:szCs w:val="18"/>
              </w:rPr>
              <w:t xml:space="preserve">Strona </w:t>
            </w:r>
            <w:r w:rsidRPr="00492E16">
              <w:rPr>
                <w:rFonts w:ascii="Calibri" w:hAnsi="Calibri" w:cs="Calibri"/>
                <w:b/>
                <w:bCs w:val="0"/>
                <w:sz w:val="18"/>
                <w:szCs w:val="18"/>
              </w:rPr>
              <w:fldChar w:fldCharType="begin"/>
            </w:r>
            <w:r w:rsidRPr="00492E16">
              <w:rPr>
                <w:rFonts w:ascii="Calibri" w:hAnsi="Calibri" w:cs="Calibri"/>
                <w:b/>
                <w:sz w:val="18"/>
                <w:szCs w:val="18"/>
              </w:rPr>
              <w:instrText>PAGE</w:instrText>
            </w:r>
            <w:r w:rsidRPr="00492E16">
              <w:rPr>
                <w:rFonts w:ascii="Calibri" w:hAnsi="Calibri" w:cs="Calibri"/>
                <w:b/>
                <w:bCs w:val="0"/>
                <w:sz w:val="18"/>
                <w:szCs w:val="18"/>
              </w:rPr>
              <w:fldChar w:fldCharType="separate"/>
            </w:r>
            <w:r w:rsidRPr="00492E16">
              <w:rPr>
                <w:rFonts w:ascii="Calibri" w:hAnsi="Calibri" w:cs="Calibri"/>
                <w:b/>
                <w:sz w:val="18"/>
                <w:szCs w:val="18"/>
              </w:rPr>
              <w:t>2</w:t>
            </w:r>
            <w:r w:rsidRPr="00492E16">
              <w:rPr>
                <w:rFonts w:ascii="Calibri" w:hAnsi="Calibri" w:cs="Calibri"/>
                <w:b/>
                <w:bCs w:val="0"/>
                <w:sz w:val="18"/>
                <w:szCs w:val="18"/>
              </w:rPr>
              <w:fldChar w:fldCharType="end"/>
            </w:r>
            <w:r w:rsidRPr="00492E16">
              <w:rPr>
                <w:rFonts w:ascii="Calibri" w:hAnsi="Calibri" w:cs="Calibri"/>
                <w:sz w:val="18"/>
                <w:szCs w:val="18"/>
              </w:rPr>
              <w:t xml:space="preserve"> z </w:t>
            </w:r>
            <w:r w:rsidRPr="00492E16">
              <w:rPr>
                <w:rFonts w:ascii="Calibri" w:hAnsi="Calibri" w:cs="Calibri"/>
                <w:b/>
                <w:bCs w:val="0"/>
                <w:sz w:val="18"/>
                <w:szCs w:val="18"/>
              </w:rPr>
              <w:fldChar w:fldCharType="begin"/>
            </w:r>
            <w:r w:rsidRPr="00492E16">
              <w:rPr>
                <w:rFonts w:ascii="Calibri" w:hAnsi="Calibri" w:cs="Calibri"/>
                <w:b/>
                <w:sz w:val="18"/>
                <w:szCs w:val="18"/>
              </w:rPr>
              <w:instrText>NUMPAGES</w:instrText>
            </w:r>
            <w:r w:rsidRPr="00492E16">
              <w:rPr>
                <w:rFonts w:ascii="Calibri" w:hAnsi="Calibri" w:cs="Calibri"/>
                <w:b/>
                <w:bCs w:val="0"/>
                <w:sz w:val="18"/>
                <w:szCs w:val="18"/>
              </w:rPr>
              <w:fldChar w:fldCharType="separate"/>
            </w:r>
            <w:r w:rsidRPr="00492E16">
              <w:rPr>
                <w:rFonts w:ascii="Calibri" w:hAnsi="Calibri" w:cs="Calibri"/>
                <w:b/>
                <w:sz w:val="18"/>
                <w:szCs w:val="18"/>
              </w:rPr>
              <w:t>2</w:t>
            </w:r>
            <w:r w:rsidRPr="00492E16">
              <w:rPr>
                <w:rFonts w:ascii="Calibri" w:hAnsi="Calibri" w:cs="Calibri"/>
                <w:b/>
                <w:bCs w:val="0"/>
                <w:sz w:val="18"/>
                <w:szCs w:val="18"/>
              </w:rPr>
              <w:fldChar w:fldCharType="end"/>
            </w:r>
          </w:p>
        </w:sdtContent>
      </w:sdt>
    </w:sdtContent>
  </w:sdt>
  <w:p w14:paraId="24B2A660" w14:textId="77777777" w:rsidR="00D642C1" w:rsidRPr="00492E16" w:rsidRDefault="00D642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4F63A" w14:textId="77777777" w:rsidR="002A7038" w:rsidRDefault="002A7038">
      <w:pPr>
        <w:spacing w:after="0" w:line="240" w:lineRule="auto"/>
      </w:pPr>
      <w:r>
        <w:separator/>
      </w:r>
    </w:p>
  </w:footnote>
  <w:footnote w:type="continuationSeparator" w:id="0">
    <w:p w14:paraId="123D32FE" w14:textId="77777777" w:rsidR="002A7038" w:rsidRDefault="002A7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0A02" w14:textId="1A87A3C9" w:rsidR="00D642C1" w:rsidRPr="00492E16" w:rsidRDefault="00E1726C" w:rsidP="00E1726C">
    <w:pPr>
      <w:spacing w:after="0"/>
      <w:jc w:val="center"/>
    </w:pPr>
    <w:r w:rsidRPr="00193469">
      <w:rPr>
        <w:noProof/>
      </w:rPr>
      <w:drawing>
        <wp:inline distT="0" distB="0" distL="0" distR="0" wp14:anchorId="60A32597" wp14:editId="6DE60E4F">
          <wp:extent cx="5762625" cy="742950"/>
          <wp:effectExtent l="0" t="0" r="9525" b="0"/>
          <wp:docPr id="5354345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7BE"/>
    <w:multiLevelType w:val="multilevel"/>
    <w:tmpl w:val="E06E576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0C7718B"/>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2B5775E"/>
    <w:multiLevelType w:val="hybridMultilevel"/>
    <w:tmpl w:val="4FDE65A2"/>
    <w:lvl w:ilvl="0" w:tplc="5AF01390">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 w15:restartNumberingAfterBreak="0">
    <w:nsid w:val="03587FD3"/>
    <w:multiLevelType w:val="multilevel"/>
    <w:tmpl w:val="346C6FCA"/>
    <w:styleLink w:val="WW8Num81"/>
    <w:lvl w:ilvl="0">
      <w:start w:val="1"/>
      <w:numFmt w:val="decimal"/>
      <w:lvlText w:val="%1."/>
      <w:lvlJc w:val="left"/>
      <w:pPr>
        <w:ind w:left="360" w:hanging="36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 w15:restartNumberingAfterBreak="0">
    <w:nsid w:val="043813B3"/>
    <w:multiLevelType w:val="hybridMultilevel"/>
    <w:tmpl w:val="60AAE950"/>
    <w:lvl w:ilvl="0" w:tplc="4EEC4D2C">
      <w:start w:val="1"/>
      <w:numFmt w:val="lowerLetter"/>
      <w:lvlText w:val="%1."/>
      <w:lvlJc w:val="left"/>
      <w:pPr>
        <w:ind w:left="365" w:hanging="360"/>
      </w:pPr>
      <w:rPr>
        <w:rFonts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5" w15:restartNumberingAfterBreak="0">
    <w:nsid w:val="04F30BE9"/>
    <w:multiLevelType w:val="multilevel"/>
    <w:tmpl w:val="36968AEC"/>
    <w:styleLink w:val="WW8Num6"/>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60C17C4"/>
    <w:multiLevelType w:val="hybridMultilevel"/>
    <w:tmpl w:val="BC06B60E"/>
    <w:lvl w:ilvl="0" w:tplc="B26087DE">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lang w:val="pl-PL" w:eastAsia="en-US" w:bidi="ar-SA"/>
      </w:rPr>
    </w:lvl>
    <w:lvl w:ilvl="1" w:tplc="FFFFFFFF" w:tentative="1">
      <w:start w:val="1"/>
      <w:numFmt w:val="bullet"/>
      <w:lvlText w:val="o"/>
      <w:lvlJc w:val="left"/>
      <w:pPr>
        <w:ind w:left="1085" w:hanging="360"/>
      </w:pPr>
      <w:rPr>
        <w:rFonts w:ascii="Courier New" w:hAnsi="Courier New" w:cs="Courier New" w:hint="default"/>
      </w:rPr>
    </w:lvl>
    <w:lvl w:ilvl="2" w:tplc="FFFFFFFF" w:tentative="1">
      <w:start w:val="1"/>
      <w:numFmt w:val="bullet"/>
      <w:lvlText w:val=""/>
      <w:lvlJc w:val="left"/>
      <w:pPr>
        <w:ind w:left="1805" w:hanging="360"/>
      </w:pPr>
      <w:rPr>
        <w:rFonts w:ascii="Wingdings" w:hAnsi="Wingdings" w:hint="default"/>
      </w:rPr>
    </w:lvl>
    <w:lvl w:ilvl="3" w:tplc="FFFFFFFF" w:tentative="1">
      <w:start w:val="1"/>
      <w:numFmt w:val="bullet"/>
      <w:lvlText w:val=""/>
      <w:lvlJc w:val="left"/>
      <w:pPr>
        <w:ind w:left="2525" w:hanging="360"/>
      </w:pPr>
      <w:rPr>
        <w:rFonts w:ascii="Symbol" w:hAnsi="Symbol" w:hint="default"/>
      </w:rPr>
    </w:lvl>
    <w:lvl w:ilvl="4" w:tplc="FFFFFFFF" w:tentative="1">
      <w:start w:val="1"/>
      <w:numFmt w:val="bullet"/>
      <w:lvlText w:val="o"/>
      <w:lvlJc w:val="left"/>
      <w:pPr>
        <w:ind w:left="3245" w:hanging="360"/>
      </w:pPr>
      <w:rPr>
        <w:rFonts w:ascii="Courier New" w:hAnsi="Courier New" w:cs="Courier New" w:hint="default"/>
      </w:rPr>
    </w:lvl>
    <w:lvl w:ilvl="5" w:tplc="FFFFFFFF" w:tentative="1">
      <w:start w:val="1"/>
      <w:numFmt w:val="bullet"/>
      <w:lvlText w:val=""/>
      <w:lvlJc w:val="left"/>
      <w:pPr>
        <w:ind w:left="3965" w:hanging="360"/>
      </w:pPr>
      <w:rPr>
        <w:rFonts w:ascii="Wingdings" w:hAnsi="Wingdings" w:hint="default"/>
      </w:rPr>
    </w:lvl>
    <w:lvl w:ilvl="6" w:tplc="FFFFFFFF" w:tentative="1">
      <w:start w:val="1"/>
      <w:numFmt w:val="bullet"/>
      <w:lvlText w:val=""/>
      <w:lvlJc w:val="left"/>
      <w:pPr>
        <w:ind w:left="4685" w:hanging="360"/>
      </w:pPr>
      <w:rPr>
        <w:rFonts w:ascii="Symbol" w:hAnsi="Symbol" w:hint="default"/>
      </w:rPr>
    </w:lvl>
    <w:lvl w:ilvl="7" w:tplc="FFFFFFFF" w:tentative="1">
      <w:start w:val="1"/>
      <w:numFmt w:val="bullet"/>
      <w:lvlText w:val="o"/>
      <w:lvlJc w:val="left"/>
      <w:pPr>
        <w:ind w:left="5405" w:hanging="360"/>
      </w:pPr>
      <w:rPr>
        <w:rFonts w:ascii="Courier New" w:hAnsi="Courier New" w:cs="Courier New" w:hint="default"/>
      </w:rPr>
    </w:lvl>
    <w:lvl w:ilvl="8" w:tplc="FFFFFFFF" w:tentative="1">
      <w:start w:val="1"/>
      <w:numFmt w:val="bullet"/>
      <w:lvlText w:val=""/>
      <w:lvlJc w:val="left"/>
      <w:pPr>
        <w:ind w:left="6125" w:hanging="360"/>
      </w:pPr>
      <w:rPr>
        <w:rFonts w:ascii="Wingdings" w:hAnsi="Wingdings" w:hint="default"/>
      </w:rPr>
    </w:lvl>
  </w:abstractNum>
  <w:abstractNum w:abstractNumId="7" w15:restartNumberingAfterBreak="0">
    <w:nsid w:val="06145A84"/>
    <w:multiLevelType w:val="multilevel"/>
    <w:tmpl w:val="6634332A"/>
    <w:styleLink w:val="WW8Num5"/>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06366A7D"/>
    <w:multiLevelType w:val="hybridMultilevel"/>
    <w:tmpl w:val="F73093E8"/>
    <w:lvl w:ilvl="0" w:tplc="9BE06D1A">
      <w:start w:val="1"/>
      <w:numFmt w:val="decimal"/>
      <w:lvlText w:val="%1."/>
      <w:lvlJc w:val="left"/>
      <w:pPr>
        <w:ind w:left="365" w:hanging="360"/>
      </w:pPr>
      <w:rPr>
        <w:rFonts w:hint="default"/>
        <w:b w:val="0"/>
        <w:bCs/>
      </w:r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9" w15:restartNumberingAfterBreak="0">
    <w:nsid w:val="096C1425"/>
    <w:multiLevelType w:val="hybridMultilevel"/>
    <w:tmpl w:val="E850FAE2"/>
    <w:lvl w:ilvl="0" w:tplc="45C85DCC">
      <w:start w:val="1"/>
      <w:numFmt w:val="lowerLetter"/>
      <w:lvlText w:val="%1)"/>
      <w:lvlJc w:val="left"/>
      <w:pPr>
        <w:ind w:left="360" w:hanging="360"/>
      </w:pPr>
      <w:rPr>
        <w:rFonts w:hint="default"/>
        <w:b w:val="0"/>
        <w:bCs/>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A602A9B"/>
    <w:multiLevelType w:val="multilevel"/>
    <w:tmpl w:val="90D0E44A"/>
    <w:styleLink w:val="WW8Num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F929C8"/>
    <w:multiLevelType w:val="hybridMultilevel"/>
    <w:tmpl w:val="27DA4688"/>
    <w:lvl w:ilvl="0" w:tplc="00000023">
      <w:start w:val="1"/>
      <w:numFmt w:val="bullet"/>
      <w:lvlText w:val=""/>
      <w:lvlJc w:val="left"/>
      <w:pPr>
        <w:ind w:left="357" w:hanging="360"/>
      </w:pPr>
      <w:rPr>
        <w:rFonts w:ascii="Symbol" w:hAnsi="Symbol"/>
      </w:rPr>
    </w:lvl>
    <w:lvl w:ilvl="1" w:tplc="04150003">
      <w:start w:val="1"/>
      <w:numFmt w:val="bullet"/>
      <w:lvlText w:val="o"/>
      <w:lvlJc w:val="left"/>
      <w:pPr>
        <w:ind w:left="1077" w:hanging="360"/>
      </w:pPr>
      <w:rPr>
        <w:rFonts w:ascii="Courier New" w:hAnsi="Courier New" w:cs="Courier New" w:hint="default"/>
      </w:rPr>
    </w:lvl>
    <w:lvl w:ilvl="2" w:tplc="04150005" w:tentative="1">
      <w:start w:val="1"/>
      <w:numFmt w:val="bullet"/>
      <w:lvlText w:val=""/>
      <w:lvlJc w:val="left"/>
      <w:pPr>
        <w:ind w:left="1797" w:hanging="360"/>
      </w:pPr>
      <w:rPr>
        <w:rFonts w:ascii="Wingdings" w:hAnsi="Wingdings" w:hint="default"/>
      </w:rPr>
    </w:lvl>
    <w:lvl w:ilvl="3" w:tplc="04150001" w:tentative="1">
      <w:start w:val="1"/>
      <w:numFmt w:val="bullet"/>
      <w:lvlText w:val=""/>
      <w:lvlJc w:val="left"/>
      <w:pPr>
        <w:ind w:left="2517" w:hanging="360"/>
      </w:pPr>
      <w:rPr>
        <w:rFonts w:ascii="Symbol" w:hAnsi="Symbol" w:hint="default"/>
      </w:rPr>
    </w:lvl>
    <w:lvl w:ilvl="4" w:tplc="04150003" w:tentative="1">
      <w:start w:val="1"/>
      <w:numFmt w:val="bullet"/>
      <w:lvlText w:val="o"/>
      <w:lvlJc w:val="left"/>
      <w:pPr>
        <w:ind w:left="3237" w:hanging="360"/>
      </w:pPr>
      <w:rPr>
        <w:rFonts w:ascii="Courier New" w:hAnsi="Courier New" w:cs="Courier New" w:hint="default"/>
      </w:rPr>
    </w:lvl>
    <w:lvl w:ilvl="5" w:tplc="04150005" w:tentative="1">
      <w:start w:val="1"/>
      <w:numFmt w:val="bullet"/>
      <w:lvlText w:val=""/>
      <w:lvlJc w:val="left"/>
      <w:pPr>
        <w:ind w:left="3957" w:hanging="360"/>
      </w:pPr>
      <w:rPr>
        <w:rFonts w:ascii="Wingdings" w:hAnsi="Wingdings" w:hint="default"/>
      </w:rPr>
    </w:lvl>
    <w:lvl w:ilvl="6" w:tplc="04150001" w:tentative="1">
      <w:start w:val="1"/>
      <w:numFmt w:val="bullet"/>
      <w:lvlText w:val=""/>
      <w:lvlJc w:val="left"/>
      <w:pPr>
        <w:ind w:left="4677" w:hanging="360"/>
      </w:pPr>
      <w:rPr>
        <w:rFonts w:ascii="Symbol" w:hAnsi="Symbol" w:hint="default"/>
      </w:rPr>
    </w:lvl>
    <w:lvl w:ilvl="7" w:tplc="04150003" w:tentative="1">
      <w:start w:val="1"/>
      <w:numFmt w:val="bullet"/>
      <w:lvlText w:val="o"/>
      <w:lvlJc w:val="left"/>
      <w:pPr>
        <w:ind w:left="5397" w:hanging="360"/>
      </w:pPr>
      <w:rPr>
        <w:rFonts w:ascii="Courier New" w:hAnsi="Courier New" w:cs="Courier New" w:hint="default"/>
      </w:rPr>
    </w:lvl>
    <w:lvl w:ilvl="8" w:tplc="04150005" w:tentative="1">
      <w:start w:val="1"/>
      <w:numFmt w:val="bullet"/>
      <w:lvlText w:val=""/>
      <w:lvlJc w:val="left"/>
      <w:pPr>
        <w:ind w:left="6117" w:hanging="360"/>
      </w:pPr>
      <w:rPr>
        <w:rFonts w:ascii="Wingdings" w:hAnsi="Wingdings" w:hint="default"/>
      </w:rPr>
    </w:lvl>
  </w:abstractNum>
  <w:abstractNum w:abstractNumId="12" w15:restartNumberingAfterBreak="0">
    <w:nsid w:val="0C486104"/>
    <w:multiLevelType w:val="hybridMultilevel"/>
    <w:tmpl w:val="59E4E874"/>
    <w:lvl w:ilvl="0" w:tplc="651680D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0C7C2B5C"/>
    <w:multiLevelType w:val="hybridMultilevel"/>
    <w:tmpl w:val="361C38BC"/>
    <w:lvl w:ilvl="0" w:tplc="D45AFFB0">
      <w:start w:val="1"/>
      <w:numFmt w:val="decimal"/>
      <w:lvlText w:val="%1)"/>
      <w:lvlJc w:val="left"/>
      <w:pPr>
        <w:ind w:left="365" w:hanging="360"/>
      </w:pPr>
      <w:rPr>
        <w:rFonts w:hint="default"/>
        <w:b w:val="0"/>
        <w:bCs/>
        <w:i w:val="0"/>
        <w:strike w:val="0"/>
        <w:dstrike w:val="0"/>
        <w:color w:val="00000A"/>
        <w:sz w:val="20"/>
        <w:szCs w:val="20"/>
        <w:u w:val="none" w:color="000000"/>
        <w:bdr w:val="none" w:sz="0" w:space="0" w:color="auto"/>
        <w:shd w:val="clear" w:color="auto" w:fill="auto"/>
        <w:vertAlign w:val="baseline"/>
      </w:r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14" w15:restartNumberingAfterBreak="0">
    <w:nsid w:val="0C8922F1"/>
    <w:multiLevelType w:val="hybridMultilevel"/>
    <w:tmpl w:val="1598C272"/>
    <w:lvl w:ilvl="0" w:tplc="0EC4DEDE">
      <w:start w:val="5"/>
      <w:numFmt w:val="decimal"/>
      <w:lvlText w:val="%1."/>
      <w:lvlJc w:val="left"/>
      <w:pPr>
        <w:ind w:left="365" w:hanging="360"/>
      </w:pPr>
      <w:rPr>
        <w:rFonts w:hint="default"/>
        <w:b/>
        <w:bCs w:val="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15" w15:restartNumberingAfterBreak="0">
    <w:nsid w:val="0D454FD3"/>
    <w:multiLevelType w:val="multilevel"/>
    <w:tmpl w:val="22B4CEB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D68731D"/>
    <w:multiLevelType w:val="hybridMultilevel"/>
    <w:tmpl w:val="E6328D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EA1595A"/>
    <w:multiLevelType w:val="hybridMultilevel"/>
    <w:tmpl w:val="ABEAD526"/>
    <w:lvl w:ilvl="0" w:tplc="99A24004">
      <w:start w:val="4"/>
      <w:numFmt w:val="decimal"/>
      <w:lvlText w:val="%1)"/>
      <w:lvlJc w:val="left"/>
      <w:pPr>
        <w:ind w:left="36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006747A"/>
    <w:multiLevelType w:val="hybridMultilevel"/>
    <w:tmpl w:val="90440C2E"/>
    <w:lvl w:ilvl="0" w:tplc="628AD68C">
      <w:numFmt w:val="bullet"/>
      <w:lvlText w:val="•"/>
      <w:lvlJc w:val="left"/>
      <w:pPr>
        <w:ind w:left="365"/>
      </w:pPr>
      <w:rPr>
        <w:rFonts w:hint="default"/>
        <w:b w:val="0"/>
        <w:i w:val="0"/>
        <w:strike w:val="0"/>
        <w:dstrike w:val="0"/>
        <w:color w:val="000000"/>
        <w:sz w:val="22"/>
        <w:szCs w:val="22"/>
        <w:u w:val="none" w:color="000000"/>
        <w:bdr w:val="none" w:sz="0" w:space="0" w:color="auto"/>
        <w:shd w:val="clear" w:color="auto" w:fill="auto"/>
        <w:vertAlign w:val="baseline"/>
        <w:lang w:val="pl-PL" w:eastAsia="en-US" w:bidi="ar-SA"/>
      </w:rPr>
    </w:lvl>
    <w:lvl w:ilvl="1" w:tplc="FFFFFFFF">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187169C"/>
    <w:multiLevelType w:val="hybridMultilevel"/>
    <w:tmpl w:val="31B8DA2A"/>
    <w:lvl w:ilvl="0" w:tplc="60308888">
      <w:start w:val="2"/>
      <w:numFmt w:val="decimal"/>
      <w:lvlText w:val="%1)"/>
      <w:lvlJc w:val="left"/>
      <w:pPr>
        <w:ind w:left="365" w:hanging="360"/>
      </w:pPr>
      <w:rPr>
        <w:rFonts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2A900D4"/>
    <w:multiLevelType w:val="multilevel"/>
    <w:tmpl w:val="EF60F724"/>
    <w:styleLink w:val="WW8Num102"/>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21" w15:restartNumberingAfterBreak="0">
    <w:nsid w:val="14094362"/>
    <w:multiLevelType w:val="multilevel"/>
    <w:tmpl w:val="94ACF194"/>
    <w:styleLink w:val="WWNum45"/>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2" w15:restartNumberingAfterBreak="0">
    <w:nsid w:val="14495FD5"/>
    <w:multiLevelType w:val="multilevel"/>
    <w:tmpl w:val="7A58F89C"/>
    <w:styleLink w:val="WW8Num2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3" w15:restartNumberingAfterBreak="0">
    <w:nsid w:val="15CB4D7E"/>
    <w:multiLevelType w:val="multilevel"/>
    <w:tmpl w:val="45182C38"/>
    <w:styleLink w:val="WW8Num3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4" w15:restartNumberingAfterBreak="0">
    <w:nsid w:val="16CD7C02"/>
    <w:multiLevelType w:val="multilevel"/>
    <w:tmpl w:val="5E4E6400"/>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16FD191A"/>
    <w:multiLevelType w:val="multilevel"/>
    <w:tmpl w:val="14CC5B68"/>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6FD1F71"/>
    <w:multiLevelType w:val="multilevel"/>
    <w:tmpl w:val="3D22B066"/>
    <w:lvl w:ilvl="0">
      <w:start w:val="1"/>
      <w:numFmt w:val="decimal"/>
      <w:lvlText w:val="%1."/>
      <w:lvlJc w:val="left"/>
      <w:pPr>
        <w:ind w:left="72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7833853"/>
    <w:multiLevelType w:val="multilevel"/>
    <w:tmpl w:val="0A4E9672"/>
    <w:styleLink w:val="WW8Num7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8966F4B"/>
    <w:multiLevelType w:val="multilevel"/>
    <w:tmpl w:val="B8B0EF0A"/>
    <w:styleLink w:val="WW8Num3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29" w15:restartNumberingAfterBreak="0">
    <w:nsid w:val="19395A11"/>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1AC11B87"/>
    <w:multiLevelType w:val="multilevel"/>
    <w:tmpl w:val="5E324072"/>
    <w:styleLink w:val="WW8Num101"/>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31" w15:restartNumberingAfterBreak="0">
    <w:nsid w:val="1E3A51D0"/>
    <w:multiLevelType w:val="multilevel"/>
    <w:tmpl w:val="EE9444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F8C66E9"/>
    <w:multiLevelType w:val="hybridMultilevel"/>
    <w:tmpl w:val="A84E612C"/>
    <w:lvl w:ilvl="0" w:tplc="00000023">
      <w:start w:val="1"/>
      <w:numFmt w:val="bullet"/>
      <w:lvlText w:val=""/>
      <w:lvlJc w:val="left"/>
      <w:pPr>
        <w:ind w:left="857" w:hanging="360"/>
      </w:pPr>
      <w:rPr>
        <w:rFonts w:ascii="Symbol" w:hAnsi="Symbol"/>
      </w:rPr>
    </w:lvl>
    <w:lvl w:ilvl="1" w:tplc="04150003" w:tentative="1">
      <w:start w:val="1"/>
      <w:numFmt w:val="bullet"/>
      <w:lvlText w:val="o"/>
      <w:lvlJc w:val="left"/>
      <w:pPr>
        <w:ind w:left="1577" w:hanging="360"/>
      </w:pPr>
      <w:rPr>
        <w:rFonts w:ascii="Courier New" w:hAnsi="Courier New" w:cs="Courier New" w:hint="default"/>
      </w:rPr>
    </w:lvl>
    <w:lvl w:ilvl="2" w:tplc="04150005" w:tentative="1">
      <w:start w:val="1"/>
      <w:numFmt w:val="bullet"/>
      <w:lvlText w:val=""/>
      <w:lvlJc w:val="left"/>
      <w:pPr>
        <w:ind w:left="2297" w:hanging="360"/>
      </w:pPr>
      <w:rPr>
        <w:rFonts w:ascii="Wingdings" w:hAnsi="Wingdings" w:hint="default"/>
      </w:rPr>
    </w:lvl>
    <w:lvl w:ilvl="3" w:tplc="04150001" w:tentative="1">
      <w:start w:val="1"/>
      <w:numFmt w:val="bullet"/>
      <w:lvlText w:val=""/>
      <w:lvlJc w:val="left"/>
      <w:pPr>
        <w:ind w:left="3017" w:hanging="360"/>
      </w:pPr>
      <w:rPr>
        <w:rFonts w:ascii="Symbol" w:hAnsi="Symbol" w:hint="default"/>
      </w:rPr>
    </w:lvl>
    <w:lvl w:ilvl="4" w:tplc="04150003" w:tentative="1">
      <w:start w:val="1"/>
      <w:numFmt w:val="bullet"/>
      <w:lvlText w:val="o"/>
      <w:lvlJc w:val="left"/>
      <w:pPr>
        <w:ind w:left="3737" w:hanging="360"/>
      </w:pPr>
      <w:rPr>
        <w:rFonts w:ascii="Courier New" w:hAnsi="Courier New" w:cs="Courier New" w:hint="default"/>
      </w:rPr>
    </w:lvl>
    <w:lvl w:ilvl="5" w:tplc="04150005" w:tentative="1">
      <w:start w:val="1"/>
      <w:numFmt w:val="bullet"/>
      <w:lvlText w:val=""/>
      <w:lvlJc w:val="left"/>
      <w:pPr>
        <w:ind w:left="4457" w:hanging="360"/>
      </w:pPr>
      <w:rPr>
        <w:rFonts w:ascii="Wingdings" w:hAnsi="Wingdings" w:hint="default"/>
      </w:rPr>
    </w:lvl>
    <w:lvl w:ilvl="6" w:tplc="04150001" w:tentative="1">
      <w:start w:val="1"/>
      <w:numFmt w:val="bullet"/>
      <w:lvlText w:val=""/>
      <w:lvlJc w:val="left"/>
      <w:pPr>
        <w:ind w:left="5177" w:hanging="360"/>
      </w:pPr>
      <w:rPr>
        <w:rFonts w:ascii="Symbol" w:hAnsi="Symbol" w:hint="default"/>
      </w:rPr>
    </w:lvl>
    <w:lvl w:ilvl="7" w:tplc="04150003" w:tentative="1">
      <w:start w:val="1"/>
      <w:numFmt w:val="bullet"/>
      <w:lvlText w:val="o"/>
      <w:lvlJc w:val="left"/>
      <w:pPr>
        <w:ind w:left="5897" w:hanging="360"/>
      </w:pPr>
      <w:rPr>
        <w:rFonts w:ascii="Courier New" w:hAnsi="Courier New" w:cs="Courier New" w:hint="default"/>
      </w:rPr>
    </w:lvl>
    <w:lvl w:ilvl="8" w:tplc="04150005" w:tentative="1">
      <w:start w:val="1"/>
      <w:numFmt w:val="bullet"/>
      <w:lvlText w:val=""/>
      <w:lvlJc w:val="left"/>
      <w:pPr>
        <w:ind w:left="6617" w:hanging="360"/>
      </w:pPr>
      <w:rPr>
        <w:rFonts w:ascii="Wingdings" w:hAnsi="Wingdings" w:hint="default"/>
      </w:rPr>
    </w:lvl>
  </w:abstractNum>
  <w:abstractNum w:abstractNumId="33" w15:restartNumberingAfterBreak="0">
    <w:nsid w:val="2126565D"/>
    <w:multiLevelType w:val="multilevel"/>
    <w:tmpl w:val="0A06DC76"/>
    <w:styleLink w:val="WW8Num61"/>
    <w:lvl w:ilvl="0">
      <w:start w:val="1"/>
      <w:numFmt w:val="lowerLetter"/>
      <w:lvlText w:val="%1."/>
      <w:lvlJc w:val="left"/>
      <w:pPr>
        <w:ind w:left="720" w:hanging="360"/>
      </w:pPr>
      <w:rPr>
        <w:rFonts w:cs="Times New Roman"/>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24A45D61"/>
    <w:multiLevelType w:val="hybridMultilevel"/>
    <w:tmpl w:val="D084F1F6"/>
    <w:lvl w:ilvl="0" w:tplc="04150019">
      <w:start w:val="1"/>
      <w:numFmt w:val="lowerLetter"/>
      <w:lvlText w:val="%1."/>
      <w:lvlJc w:val="left"/>
      <w:pPr>
        <w:ind w:left="36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65721E3"/>
    <w:multiLevelType w:val="hybridMultilevel"/>
    <w:tmpl w:val="8B0CF63A"/>
    <w:lvl w:ilvl="0" w:tplc="651680DA">
      <w:start w:val="1"/>
      <w:numFmt w:val="bullet"/>
      <w:lvlText w:val=""/>
      <w:lvlJc w:val="left"/>
      <w:pPr>
        <w:ind w:left="725" w:hanging="360"/>
      </w:pPr>
      <w:rPr>
        <w:rFonts w:ascii="Symbol" w:hAnsi="Symbol" w:hint="default"/>
        <w:b w:val="0"/>
        <w:bCs/>
        <w:i w:val="0"/>
        <w:strike w:val="0"/>
        <w:dstrike w:val="0"/>
        <w:color w:val="000000"/>
        <w:sz w:val="20"/>
        <w:szCs w:val="20"/>
        <w:u w:val="none" w:color="000000"/>
        <w:vertAlign w:val="baseline"/>
      </w:rPr>
    </w:lvl>
    <w:lvl w:ilvl="1" w:tplc="04150019" w:tentative="1">
      <w:start w:val="1"/>
      <w:numFmt w:val="lowerLetter"/>
      <w:lvlText w:val="%2."/>
      <w:lvlJc w:val="left"/>
      <w:pPr>
        <w:ind w:left="1448" w:hanging="360"/>
      </w:pPr>
    </w:lvl>
    <w:lvl w:ilvl="2" w:tplc="0415001B" w:tentative="1">
      <w:start w:val="1"/>
      <w:numFmt w:val="lowerRoman"/>
      <w:lvlText w:val="%3."/>
      <w:lvlJc w:val="right"/>
      <w:pPr>
        <w:ind w:left="2168" w:hanging="180"/>
      </w:pPr>
    </w:lvl>
    <w:lvl w:ilvl="3" w:tplc="0415000F" w:tentative="1">
      <w:start w:val="1"/>
      <w:numFmt w:val="decimal"/>
      <w:lvlText w:val="%4."/>
      <w:lvlJc w:val="left"/>
      <w:pPr>
        <w:ind w:left="2888" w:hanging="360"/>
      </w:pPr>
    </w:lvl>
    <w:lvl w:ilvl="4" w:tplc="04150019" w:tentative="1">
      <w:start w:val="1"/>
      <w:numFmt w:val="lowerLetter"/>
      <w:lvlText w:val="%5."/>
      <w:lvlJc w:val="left"/>
      <w:pPr>
        <w:ind w:left="3608" w:hanging="360"/>
      </w:pPr>
    </w:lvl>
    <w:lvl w:ilvl="5" w:tplc="0415001B" w:tentative="1">
      <w:start w:val="1"/>
      <w:numFmt w:val="lowerRoman"/>
      <w:lvlText w:val="%6."/>
      <w:lvlJc w:val="right"/>
      <w:pPr>
        <w:ind w:left="4328" w:hanging="180"/>
      </w:pPr>
    </w:lvl>
    <w:lvl w:ilvl="6" w:tplc="0415000F" w:tentative="1">
      <w:start w:val="1"/>
      <w:numFmt w:val="decimal"/>
      <w:lvlText w:val="%7."/>
      <w:lvlJc w:val="left"/>
      <w:pPr>
        <w:ind w:left="5048" w:hanging="360"/>
      </w:pPr>
    </w:lvl>
    <w:lvl w:ilvl="7" w:tplc="04150019" w:tentative="1">
      <w:start w:val="1"/>
      <w:numFmt w:val="lowerLetter"/>
      <w:lvlText w:val="%8."/>
      <w:lvlJc w:val="left"/>
      <w:pPr>
        <w:ind w:left="5768" w:hanging="360"/>
      </w:pPr>
    </w:lvl>
    <w:lvl w:ilvl="8" w:tplc="0415001B" w:tentative="1">
      <w:start w:val="1"/>
      <w:numFmt w:val="lowerRoman"/>
      <w:lvlText w:val="%9."/>
      <w:lvlJc w:val="right"/>
      <w:pPr>
        <w:ind w:left="6488" w:hanging="180"/>
      </w:pPr>
    </w:lvl>
  </w:abstractNum>
  <w:abstractNum w:abstractNumId="36" w15:restartNumberingAfterBreak="0">
    <w:nsid w:val="278979E9"/>
    <w:multiLevelType w:val="multilevel"/>
    <w:tmpl w:val="87C41436"/>
    <w:styleLink w:val="WW8Num10"/>
    <w:lvl w:ilvl="0">
      <w:start w:val="1"/>
      <w:numFmt w:val="lowerLetter"/>
      <w:lvlText w:val="%1."/>
      <w:lvlJc w:val="left"/>
      <w:pPr>
        <w:ind w:left="1440" w:hanging="360"/>
      </w:pPr>
    </w:lvl>
    <w:lvl w:ilvl="1">
      <w:start w:val="1"/>
      <w:numFmt w:val="lowerLetter"/>
      <w:lvlText w:val="%1.%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37" w15:restartNumberingAfterBreak="0">
    <w:nsid w:val="27CA26C4"/>
    <w:multiLevelType w:val="multilevel"/>
    <w:tmpl w:val="75221D56"/>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9217EB5"/>
    <w:multiLevelType w:val="multilevel"/>
    <w:tmpl w:val="77684508"/>
    <w:styleLink w:val="WWNum4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9" w15:restartNumberingAfterBreak="0">
    <w:nsid w:val="29375A11"/>
    <w:multiLevelType w:val="hybridMultilevel"/>
    <w:tmpl w:val="3E7EDF90"/>
    <w:lvl w:ilvl="0" w:tplc="4F1EAD26">
      <w:start w:val="4"/>
      <w:numFmt w:val="decimal"/>
      <w:lvlText w:val="%1."/>
      <w:lvlJc w:val="left"/>
      <w:pPr>
        <w:ind w:left="360" w:hanging="360"/>
      </w:pPr>
      <w:rPr>
        <w:rFonts w:hint="default"/>
        <w:b/>
        <w:bCs w:val="0"/>
        <w:i w:val="0"/>
        <w:strike w:val="0"/>
        <w:dstrike w:val="0"/>
        <w:color w:val="000000"/>
        <w:sz w:val="20"/>
        <w:szCs w:val="20"/>
        <w:u w:val="none" w:color="000000"/>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297E7936"/>
    <w:multiLevelType w:val="multilevel"/>
    <w:tmpl w:val="D910DC9E"/>
    <w:lvl w:ilvl="0">
      <w:start w:val="2"/>
      <w:numFmt w:val="decimal"/>
      <w:lvlText w:val="%1)"/>
      <w:lvlJc w:val="left"/>
      <w:pPr>
        <w:ind w:left="717" w:hanging="360"/>
      </w:pPr>
      <w:rPr>
        <w:rFonts w:asciiTheme="minorHAnsi" w:eastAsia="Calibri"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91" w:hanging="850"/>
      </w:pPr>
      <w:rPr>
        <w:rFonts w:cs="Times New Roman" w:hint="default"/>
        <w:b w:val="0"/>
        <w:bCs w:val="0"/>
      </w:rPr>
    </w:lvl>
    <w:lvl w:ilvl="2">
      <w:start w:val="1"/>
      <w:numFmt w:val="lowerLetter"/>
      <w:lvlText w:val="%3)"/>
      <w:lvlJc w:val="left"/>
      <w:pPr>
        <w:ind w:left="2058" w:hanging="850"/>
      </w:pPr>
      <w:rPr>
        <w:rFonts w:cs="Times New Roman" w:hint="default"/>
      </w:rPr>
    </w:lvl>
    <w:lvl w:ilvl="3">
      <w:numFmt w:val="bullet"/>
      <w:lvlText w:val="-"/>
      <w:lvlJc w:val="left"/>
      <w:pPr>
        <w:ind w:left="2085" w:hanging="648"/>
      </w:pPr>
      <w:rPr>
        <w:rFonts w:ascii="Courier New" w:hAnsi="Courier New" w:hint="default"/>
      </w:rPr>
    </w:lvl>
    <w:lvl w:ilvl="4">
      <w:start w:val="1"/>
      <w:numFmt w:val="decimal"/>
      <w:lvlText w:val="%1.%2.%3.%4.%5."/>
      <w:lvlJc w:val="left"/>
      <w:pPr>
        <w:ind w:left="2589" w:hanging="792"/>
      </w:pPr>
      <w:rPr>
        <w:rFonts w:cs="Times New Roman" w:hint="default"/>
      </w:rPr>
    </w:lvl>
    <w:lvl w:ilvl="5">
      <w:start w:val="1"/>
      <w:numFmt w:val="decimal"/>
      <w:lvlText w:val="%1.%2.%3.%4.%5.%6."/>
      <w:lvlJc w:val="left"/>
      <w:pPr>
        <w:ind w:left="3093" w:hanging="936"/>
      </w:pPr>
      <w:rPr>
        <w:rFonts w:cs="Times New Roman" w:hint="default"/>
      </w:rPr>
    </w:lvl>
    <w:lvl w:ilvl="6">
      <w:start w:val="1"/>
      <w:numFmt w:val="decimal"/>
      <w:lvlText w:val="%1.%2.%3.%4.%5.%6.%7."/>
      <w:lvlJc w:val="left"/>
      <w:pPr>
        <w:ind w:left="3597" w:hanging="1080"/>
      </w:pPr>
      <w:rPr>
        <w:rFonts w:cs="Times New Roman" w:hint="default"/>
      </w:rPr>
    </w:lvl>
    <w:lvl w:ilvl="7">
      <w:start w:val="1"/>
      <w:numFmt w:val="decimal"/>
      <w:lvlText w:val="%1.%2.%3.%4.%5.%6.%7.%8."/>
      <w:lvlJc w:val="left"/>
      <w:pPr>
        <w:ind w:left="4101" w:hanging="1224"/>
      </w:pPr>
      <w:rPr>
        <w:rFonts w:cs="Times New Roman" w:hint="default"/>
      </w:rPr>
    </w:lvl>
    <w:lvl w:ilvl="8">
      <w:start w:val="1"/>
      <w:numFmt w:val="decimal"/>
      <w:lvlText w:val="%1.%2.%3.%4.%5.%6.%7.%8.%9."/>
      <w:lvlJc w:val="left"/>
      <w:pPr>
        <w:ind w:left="4677" w:hanging="1440"/>
      </w:pPr>
      <w:rPr>
        <w:rFonts w:cs="Times New Roman" w:hint="default"/>
      </w:rPr>
    </w:lvl>
  </w:abstractNum>
  <w:abstractNum w:abstractNumId="41" w15:restartNumberingAfterBreak="0">
    <w:nsid w:val="2B121668"/>
    <w:multiLevelType w:val="hybridMultilevel"/>
    <w:tmpl w:val="A59CBE96"/>
    <w:lvl w:ilvl="0" w:tplc="6E3EB8AC">
      <w:start w:val="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B5E7E7A"/>
    <w:multiLevelType w:val="hybridMultilevel"/>
    <w:tmpl w:val="D42E98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C7C462D"/>
    <w:multiLevelType w:val="multilevel"/>
    <w:tmpl w:val="04B600C2"/>
    <w:styleLink w:val="WWNum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309051C3"/>
    <w:multiLevelType w:val="multilevel"/>
    <w:tmpl w:val="B38E0738"/>
    <w:styleLink w:val="WW8Num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5" w15:restartNumberingAfterBreak="0">
    <w:nsid w:val="337958F0"/>
    <w:multiLevelType w:val="hybridMultilevel"/>
    <w:tmpl w:val="4BF69432"/>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45723D6"/>
    <w:multiLevelType w:val="multilevel"/>
    <w:tmpl w:val="005C3ABC"/>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35A00B66"/>
    <w:multiLevelType w:val="multilevel"/>
    <w:tmpl w:val="D846A624"/>
    <w:styleLink w:val="WWNum57"/>
    <w:lvl w:ilvl="0">
      <w:start w:val="1"/>
      <w:numFmt w:val="lowerLetter"/>
      <w:lvlText w:val="%1."/>
      <w:lvlJc w:val="left"/>
      <w:pPr>
        <w:ind w:left="1440" w:hanging="360"/>
      </w:pPr>
    </w:lvl>
    <w:lvl w:ilvl="1">
      <w:start w:val="1"/>
      <w:numFmt w:val="decimal"/>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48" w15:restartNumberingAfterBreak="0">
    <w:nsid w:val="364376B3"/>
    <w:multiLevelType w:val="hybridMultilevel"/>
    <w:tmpl w:val="13203736"/>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66A4374"/>
    <w:multiLevelType w:val="multilevel"/>
    <w:tmpl w:val="D3005EAA"/>
    <w:styleLink w:val="WWNum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0" w15:restartNumberingAfterBreak="0">
    <w:nsid w:val="36FD56B5"/>
    <w:multiLevelType w:val="hybridMultilevel"/>
    <w:tmpl w:val="146CB164"/>
    <w:lvl w:ilvl="0" w:tplc="DF64B810">
      <w:start w:val="1"/>
      <w:numFmt w:val="decimal"/>
      <w:lvlText w:val="%1)"/>
      <w:lvlJc w:val="left"/>
      <w:pPr>
        <w:ind w:left="365"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5" w:hanging="360"/>
      </w:pPr>
      <w:rPr>
        <w:rFonts w:hint="default"/>
        <w:b w:val="0"/>
        <w:i w:val="0"/>
        <w:strike w:val="0"/>
        <w:dstrike w:val="0"/>
        <w:color w:val="000000"/>
        <w:sz w:val="20"/>
        <w:szCs w:val="20"/>
        <w:u w:val="none" w:color="000000"/>
        <w:bdr w:val="none" w:sz="0" w:space="0" w:color="auto"/>
        <w:shd w:val="clear" w:color="auto" w:fill="auto"/>
        <w:vertAlign w:val="baseline"/>
      </w:r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51" w15:restartNumberingAfterBreak="0">
    <w:nsid w:val="383469E5"/>
    <w:multiLevelType w:val="hybridMultilevel"/>
    <w:tmpl w:val="64A0CF12"/>
    <w:lvl w:ilvl="0" w:tplc="9796E8C2">
      <w:start w:val="13"/>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884571C"/>
    <w:multiLevelType w:val="multilevel"/>
    <w:tmpl w:val="079408AA"/>
    <w:styleLink w:val="WW8Num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53" w15:restartNumberingAfterBreak="0">
    <w:nsid w:val="3BC1249D"/>
    <w:multiLevelType w:val="multilevel"/>
    <w:tmpl w:val="54CA332C"/>
    <w:lvl w:ilvl="0">
      <w:start w:val="1"/>
      <w:numFmt w:val="decimal"/>
      <w:lvlText w:val="%1."/>
      <w:lvlJc w:val="left"/>
      <w:pPr>
        <w:ind w:left="36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C69362F"/>
    <w:multiLevelType w:val="multilevel"/>
    <w:tmpl w:val="C7B63078"/>
    <w:styleLink w:val="WWNum4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55" w15:restartNumberingAfterBreak="0">
    <w:nsid w:val="3F3B7DAE"/>
    <w:multiLevelType w:val="hybridMultilevel"/>
    <w:tmpl w:val="33522546"/>
    <w:lvl w:ilvl="0" w:tplc="5C5A555E">
      <w:start w:val="1"/>
      <w:numFmt w:val="lowerLetter"/>
      <w:lvlText w:val="%1."/>
      <w:lvlJc w:val="left"/>
      <w:pPr>
        <w:ind w:left="365" w:hanging="360"/>
      </w:pPr>
      <w:rPr>
        <w:rFonts w:hint="default"/>
        <w:b w:val="0"/>
        <w:bCs/>
        <w:i w:val="0"/>
        <w:strike w:val="0"/>
        <w:dstrike w:val="0"/>
        <w:color w:val="000000"/>
        <w:sz w:val="20"/>
        <w:szCs w:val="20"/>
        <w:u w:val="none" w:color="000000"/>
        <w:vertAlign w:val="baseline"/>
      </w:rPr>
    </w:lvl>
    <w:lvl w:ilvl="1" w:tplc="04150019" w:tentative="1">
      <w:start w:val="1"/>
      <w:numFmt w:val="lowerLetter"/>
      <w:lvlText w:val="%2."/>
      <w:lvlJc w:val="left"/>
      <w:pPr>
        <w:ind w:left="1445" w:hanging="360"/>
      </w:pPr>
    </w:lvl>
    <w:lvl w:ilvl="2" w:tplc="0415001B" w:tentative="1">
      <w:start w:val="1"/>
      <w:numFmt w:val="lowerRoman"/>
      <w:lvlText w:val="%3."/>
      <w:lvlJc w:val="right"/>
      <w:pPr>
        <w:ind w:left="2165" w:hanging="180"/>
      </w:pPr>
    </w:lvl>
    <w:lvl w:ilvl="3" w:tplc="0415000F" w:tentative="1">
      <w:start w:val="1"/>
      <w:numFmt w:val="decimal"/>
      <w:lvlText w:val="%4."/>
      <w:lvlJc w:val="left"/>
      <w:pPr>
        <w:ind w:left="2885" w:hanging="360"/>
      </w:pPr>
    </w:lvl>
    <w:lvl w:ilvl="4" w:tplc="04150019" w:tentative="1">
      <w:start w:val="1"/>
      <w:numFmt w:val="lowerLetter"/>
      <w:lvlText w:val="%5."/>
      <w:lvlJc w:val="left"/>
      <w:pPr>
        <w:ind w:left="3605" w:hanging="360"/>
      </w:pPr>
    </w:lvl>
    <w:lvl w:ilvl="5" w:tplc="0415001B" w:tentative="1">
      <w:start w:val="1"/>
      <w:numFmt w:val="lowerRoman"/>
      <w:lvlText w:val="%6."/>
      <w:lvlJc w:val="right"/>
      <w:pPr>
        <w:ind w:left="4325" w:hanging="180"/>
      </w:pPr>
    </w:lvl>
    <w:lvl w:ilvl="6" w:tplc="0415000F" w:tentative="1">
      <w:start w:val="1"/>
      <w:numFmt w:val="decimal"/>
      <w:lvlText w:val="%7."/>
      <w:lvlJc w:val="left"/>
      <w:pPr>
        <w:ind w:left="5045" w:hanging="360"/>
      </w:pPr>
    </w:lvl>
    <w:lvl w:ilvl="7" w:tplc="04150019" w:tentative="1">
      <w:start w:val="1"/>
      <w:numFmt w:val="lowerLetter"/>
      <w:lvlText w:val="%8."/>
      <w:lvlJc w:val="left"/>
      <w:pPr>
        <w:ind w:left="5765" w:hanging="360"/>
      </w:pPr>
    </w:lvl>
    <w:lvl w:ilvl="8" w:tplc="0415001B" w:tentative="1">
      <w:start w:val="1"/>
      <w:numFmt w:val="lowerRoman"/>
      <w:lvlText w:val="%9."/>
      <w:lvlJc w:val="right"/>
      <w:pPr>
        <w:ind w:left="6485" w:hanging="180"/>
      </w:pPr>
    </w:lvl>
  </w:abstractNum>
  <w:abstractNum w:abstractNumId="56" w15:restartNumberingAfterBreak="0">
    <w:nsid w:val="4204608B"/>
    <w:multiLevelType w:val="hybridMultilevel"/>
    <w:tmpl w:val="F5241CD8"/>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2DC30AE"/>
    <w:multiLevelType w:val="hybridMultilevel"/>
    <w:tmpl w:val="E6328D7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44955B74"/>
    <w:multiLevelType w:val="hybridMultilevel"/>
    <w:tmpl w:val="3E78F4EA"/>
    <w:lvl w:ilvl="0" w:tplc="135AD0DA">
      <w:start w:val="1"/>
      <w:numFmt w:val="decimal"/>
      <w:lvlText w:val="%1."/>
      <w:lvlJc w:val="left"/>
      <w:pPr>
        <w:ind w:left="365" w:hanging="360"/>
      </w:pPr>
      <w:rPr>
        <w:rFonts w:ascii="Calibri" w:eastAsia="Calibri" w:hAnsi="Calibri" w:cs="Calibri" w:hint="default"/>
        <w:b/>
        <w:bCs w:val="0"/>
        <w:i w:val="0"/>
        <w:strike w:val="0"/>
        <w:dstrike w:val="0"/>
        <w:color w:val="000000"/>
        <w:sz w:val="20"/>
        <w:szCs w:val="20"/>
        <w:u w:val="none" w:color="000000"/>
        <w:bdr w:val="none" w:sz="0" w:space="0" w:color="auto"/>
        <w:shd w:val="clear" w:color="auto" w:fill="auto"/>
        <w:vertAlign w:val="baseline"/>
      </w:rPr>
    </w:lvl>
    <w:lvl w:ilvl="1" w:tplc="7144CF86">
      <w:start w:val="1"/>
      <w:numFmt w:val="lowerLetter"/>
      <w:lvlText w:val="%2)"/>
      <w:lvlJc w:val="left"/>
      <w:pPr>
        <w:ind w:left="1085" w:hanging="360"/>
      </w:pPr>
      <w:rPr>
        <w:rFonts w:hint="default"/>
      </w:r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59" w15:restartNumberingAfterBreak="0">
    <w:nsid w:val="44D020C3"/>
    <w:multiLevelType w:val="multilevel"/>
    <w:tmpl w:val="0780259C"/>
    <w:styleLink w:val="WW8Num51"/>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0" w15:restartNumberingAfterBreak="0">
    <w:nsid w:val="46544AE7"/>
    <w:multiLevelType w:val="hybridMultilevel"/>
    <w:tmpl w:val="79A2BC4A"/>
    <w:lvl w:ilvl="0" w:tplc="E3F243F4">
      <w:start w:val="1"/>
      <w:numFmt w:val="bullet"/>
      <w:lvlText w:val=""/>
      <w:lvlJc w:val="left"/>
      <w:pPr>
        <w:ind w:left="1085"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FFFFFFFF" w:tentative="1">
      <w:start w:val="1"/>
      <w:numFmt w:val="bullet"/>
      <w:lvlText w:val="o"/>
      <w:lvlJc w:val="left"/>
      <w:pPr>
        <w:ind w:left="1805" w:hanging="360"/>
      </w:pPr>
      <w:rPr>
        <w:rFonts w:ascii="Courier New" w:hAnsi="Courier New" w:cs="Courier New" w:hint="default"/>
      </w:rPr>
    </w:lvl>
    <w:lvl w:ilvl="2" w:tplc="FFFFFFFF" w:tentative="1">
      <w:start w:val="1"/>
      <w:numFmt w:val="bullet"/>
      <w:lvlText w:val=""/>
      <w:lvlJc w:val="left"/>
      <w:pPr>
        <w:ind w:left="2525" w:hanging="360"/>
      </w:pPr>
      <w:rPr>
        <w:rFonts w:ascii="Wingdings" w:hAnsi="Wingdings" w:hint="default"/>
      </w:rPr>
    </w:lvl>
    <w:lvl w:ilvl="3" w:tplc="FFFFFFFF" w:tentative="1">
      <w:start w:val="1"/>
      <w:numFmt w:val="bullet"/>
      <w:lvlText w:val=""/>
      <w:lvlJc w:val="left"/>
      <w:pPr>
        <w:ind w:left="3245" w:hanging="360"/>
      </w:pPr>
      <w:rPr>
        <w:rFonts w:ascii="Symbol" w:hAnsi="Symbol" w:hint="default"/>
      </w:rPr>
    </w:lvl>
    <w:lvl w:ilvl="4" w:tplc="FFFFFFFF" w:tentative="1">
      <w:start w:val="1"/>
      <w:numFmt w:val="bullet"/>
      <w:lvlText w:val="o"/>
      <w:lvlJc w:val="left"/>
      <w:pPr>
        <w:ind w:left="3965" w:hanging="360"/>
      </w:pPr>
      <w:rPr>
        <w:rFonts w:ascii="Courier New" w:hAnsi="Courier New" w:cs="Courier New" w:hint="default"/>
      </w:rPr>
    </w:lvl>
    <w:lvl w:ilvl="5" w:tplc="FFFFFFFF" w:tentative="1">
      <w:start w:val="1"/>
      <w:numFmt w:val="bullet"/>
      <w:lvlText w:val=""/>
      <w:lvlJc w:val="left"/>
      <w:pPr>
        <w:ind w:left="4685" w:hanging="360"/>
      </w:pPr>
      <w:rPr>
        <w:rFonts w:ascii="Wingdings" w:hAnsi="Wingdings" w:hint="default"/>
      </w:rPr>
    </w:lvl>
    <w:lvl w:ilvl="6" w:tplc="FFFFFFFF" w:tentative="1">
      <w:start w:val="1"/>
      <w:numFmt w:val="bullet"/>
      <w:lvlText w:val=""/>
      <w:lvlJc w:val="left"/>
      <w:pPr>
        <w:ind w:left="5405" w:hanging="360"/>
      </w:pPr>
      <w:rPr>
        <w:rFonts w:ascii="Symbol" w:hAnsi="Symbol" w:hint="default"/>
      </w:rPr>
    </w:lvl>
    <w:lvl w:ilvl="7" w:tplc="FFFFFFFF" w:tentative="1">
      <w:start w:val="1"/>
      <w:numFmt w:val="bullet"/>
      <w:lvlText w:val="o"/>
      <w:lvlJc w:val="left"/>
      <w:pPr>
        <w:ind w:left="6125" w:hanging="360"/>
      </w:pPr>
      <w:rPr>
        <w:rFonts w:ascii="Courier New" w:hAnsi="Courier New" w:cs="Courier New" w:hint="default"/>
      </w:rPr>
    </w:lvl>
    <w:lvl w:ilvl="8" w:tplc="FFFFFFFF" w:tentative="1">
      <w:start w:val="1"/>
      <w:numFmt w:val="bullet"/>
      <w:lvlText w:val=""/>
      <w:lvlJc w:val="left"/>
      <w:pPr>
        <w:ind w:left="6845" w:hanging="360"/>
      </w:pPr>
      <w:rPr>
        <w:rFonts w:ascii="Wingdings" w:hAnsi="Wingdings" w:hint="default"/>
      </w:rPr>
    </w:lvl>
  </w:abstractNum>
  <w:abstractNum w:abstractNumId="61" w15:restartNumberingAfterBreak="0">
    <w:nsid w:val="46905247"/>
    <w:multiLevelType w:val="hybridMultilevel"/>
    <w:tmpl w:val="8C48211C"/>
    <w:lvl w:ilvl="0" w:tplc="0415000F">
      <w:start w:val="1"/>
      <w:numFmt w:val="decimal"/>
      <w:lvlText w:val="%1."/>
      <w:lvlJc w:val="left"/>
      <w:pPr>
        <w:ind w:left="716" w:hanging="360"/>
      </w:pPr>
    </w:lvl>
    <w:lvl w:ilvl="1" w:tplc="04150019" w:tentative="1">
      <w:start w:val="1"/>
      <w:numFmt w:val="lowerLetter"/>
      <w:lvlText w:val="%2."/>
      <w:lvlJc w:val="left"/>
      <w:pPr>
        <w:ind w:left="1436" w:hanging="360"/>
      </w:pPr>
    </w:lvl>
    <w:lvl w:ilvl="2" w:tplc="0415001B" w:tentative="1">
      <w:start w:val="1"/>
      <w:numFmt w:val="lowerRoman"/>
      <w:lvlText w:val="%3."/>
      <w:lvlJc w:val="right"/>
      <w:pPr>
        <w:ind w:left="2156" w:hanging="180"/>
      </w:pPr>
    </w:lvl>
    <w:lvl w:ilvl="3" w:tplc="0415000F" w:tentative="1">
      <w:start w:val="1"/>
      <w:numFmt w:val="decimal"/>
      <w:lvlText w:val="%4."/>
      <w:lvlJc w:val="left"/>
      <w:pPr>
        <w:ind w:left="2876" w:hanging="360"/>
      </w:pPr>
    </w:lvl>
    <w:lvl w:ilvl="4" w:tplc="04150019" w:tentative="1">
      <w:start w:val="1"/>
      <w:numFmt w:val="lowerLetter"/>
      <w:lvlText w:val="%5."/>
      <w:lvlJc w:val="left"/>
      <w:pPr>
        <w:ind w:left="3596" w:hanging="360"/>
      </w:pPr>
    </w:lvl>
    <w:lvl w:ilvl="5" w:tplc="0415001B" w:tentative="1">
      <w:start w:val="1"/>
      <w:numFmt w:val="lowerRoman"/>
      <w:lvlText w:val="%6."/>
      <w:lvlJc w:val="right"/>
      <w:pPr>
        <w:ind w:left="4316" w:hanging="180"/>
      </w:pPr>
    </w:lvl>
    <w:lvl w:ilvl="6" w:tplc="0415000F" w:tentative="1">
      <w:start w:val="1"/>
      <w:numFmt w:val="decimal"/>
      <w:lvlText w:val="%7."/>
      <w:lvlJc w:val="left"/>
      <w:pPr>
        <w:ind w:left="5036" w:hanging="360"/>
      </w:pPr>
    </w:lvl>
    <w:lvl w:ilvl="7" w:tplc="04150019" w:tentative="1">
      <w:start w:val="1"/>
      <w:numFmt w:val="lowerLetter"/>
      <w:lvlText w:val="%8."/>
      <w:lvlJc w:val="left"/>
      <w:pPr>
        <w:ind w:left="5756" w:hanging="360"/>
      </w:pPr>
    </w:lvl>
    <w:lvl w:ilvl="8" w:tplc="0415001B" w:tentative="1">
      <w:start w:val="1"/>
      <w:numFmt w:val="lowerRoman"/>
      <w:lvlText w:val="%9."/>
      <w:lvlJc w:val="right"/>
      <w:pPr>
        <w:ind w:left="6476" w:hanging="180"/>
      </w:pPr>
    </w:lvl>
  </w:abstractNum>
  <w:abstractNum w:abstractNumId="62" w15:restartNumberingAfterBreak="0">
    <w:nsid w:val="4878742B"/>
    <w:multiLevelType w:val="hybridMultilevel"/>
    <w:tmpl w:val="CCFC8712"/>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89D7136"/>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15:restartNumberingAfterBreak="0">
    <w:nsid w:val="4B1F24EE"/>
    <w:multiLevelType w:val="multilevel"/>
    <w:tmpl w:val="EFD66A3C"/>
    <w:styleLink w:val="WWNum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5" w15:restartNumberingAfterBreak="0">
    <w:nsid w:val="4B3F7D90"/>
    <w:multiLevelType w:val="hybridMultilevel"/>
    <w:tmpl w:val="AF4A35A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6" w15:restartNumberingAfterBreak="0">
    <w:nsid w:val="4E0E3481"/>
    <w:multiLevelType w:val="multilevel"/>
    <w:tmpl w:val="0EDC92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7" w15:restartNumberingAfterBreak="0">
    <w:nsid w:val="4F860132"/>
    <w:multiLevelType w:val="multilevel"/>
    <w:tmpl w:val="F69ED530"/>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4FA64D38"/>
    <w:multiLevelType w:val="hybridMultilevel"/>
    <w:tmpl w:val="0624E77A"/>
    <w:lvl w:ilvl="0" w:tplc="EFA0713C">
      <w:start w:val="1"/>
      <w:numFmt w:val="decimal"/>
      <w:lvlText w:val="%1)"/>
      <w:lvlJc w:val="left"/>
      <w:pPr>
        <w:ind w:left="720" w:hanging="360"/>
      </w:pPr>
      <w:rPr>
        <w:rFonts w:ascii="Calibri" w:eastAsia="Calibri" w:hAnsi="Calibri" w:cs="Calibri"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16C6D0A"/>
    <w:multiLevelType w:val="multilevel"/>
    <w:tmpl w:val="B74A1FB2"/>
    <w:styleLink w:val="WWNum47"/>
    <w:lvl w:ilvl="0">
      <w:start w:val="2"/>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70" w15:restartNumberingAfterBreak="0">
    <w:nsid w:val="51D1072E"/>
    <w:multiLevelType w:val="multilevel"/>
    <w:tmpl w:val="0415001F"/>
    <w:styleLink w:val="WWNum56"/>
    <w:lvl w:ilvl="0">
      <w:start w:val="1"/>
      <w:numFmt w:val="decimal"/>
      <w:lvlText w:val="%1."/>
      <w:lvlJc w:val="left"/>
      <w:pPr>
        <w:ind w:left="360" w:hanging="360"/>
      </w:pPr>
      <w:rPr>
        <w:b w:val="0"/>
        <w:bCs w:val="0"/>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53F1451"/>
    <w:multiLevelType w:val="multilevel"/>
    <w:tmpl w:val="5058D87E"/>
    <w:lvl w:ilvl="0">
      <w:start w:val="1"/>
      <w:numFmt w:val="decimal"/>
      <w:lvlText w:val="%1)"/>
      <w:lvlJc w:val="left"/>
      <w:pPr>
        <w:tabs>
          <w:tab w:val="num" w:pos="0"/>
        </w:tabs>
        <w:ind w:left="36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2" w15:restartNumberingAfterBreak="0">
    <w:nsid w:val="55AF5FF4"/>
    <w:multiLevelType w:val="multilevel"/>
    <w:tmpl w:val="A64C4E4E"/>
    <w:styleLink w:val="WW8Num111"/>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3" w15:restartNumberingAfterBreak="0">
    <w:nsid w:val="56DA3B24"/>
    <w:multiLevelType w:val="hybridMultilevel"/>
    <w:tmpl w:val="2E78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4" w15:restartNumberingAfterBreak="0">
    <w:nsid w:val="57743996"/>
    <w:multiLevelType w:val="hybridMultilevel"/>
    <w:tmpl w:val="C966CB22"/>
    <w:lvl w:ilvl="0" w:tplc="7F681F5C">
      <w:start w:val="1"/>
      <w:numFmt w:val="bullet"/>
      <w:lvlText w:val=""/>
      <w:lvlJc w:val="left"/>
      <w:pPr>
        <w:ind w:left="259"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04150003" w:tentative="1">
      <w:start w:val="1"/>
      <w:numFmt w:val="bullet"/>
      <w:lvlText w:val="o"/>
      <w:lvlJc w:val="left"/>
      <w:pPr>
        <w:ind w:left="979" w:hanging="360"/>
      </w:pPr>
      <w:rPr>
        <w:rFonts w:ascii="Courier New" w:hAnsi="Courier New" w:cs="Courier New" w:hint="default"/>
      </w:rPr>
    </w:lvl>
    <w:lvl w:ilvl="2" w:tplc="04150005" w:tentative="1">
      <w:start w:val="1"/>
      <w:numFmt w:val="bullet"/>
      <w:lvlText w:val=""/>
      <w:lvlJc w:val="left"/>
      <w:pPr>
        <w:ind w:left="1699" w:hanging="360"/>
      </w:pPr>
      <w:rPr>
        <w:rFonts w:ascii="Wingdings" w:hAnsi="Wingdings" w:hint="default"/>
      </w:rPr>
    </w:lvl>
    <w:lvl w:ilvl="3" w:tplc="04150001" w:tentative="1">
      <w:start w:val="1"/>
      <w:numFmt w:val="bullet"/>
      <w:lvlText w:val=""/>
      <w:lvlJc w:val="left"/>
      <w:pPr>
        <w:ind w:left="2419" w:hanging="360"/>
      </w:pPr>
      <w:rPr>
        <w:rFonts w:ascii="Symbol" w:hAnsi="Symbol" w:hint="default"/>
      </w:rPr>
    </w:lvl>
    <w:lvl w:ilvl="4" w:tplc="04150003" w:tentative="1">
      <w:start w:val="1"/>
      <w:numFmt w:val="bullet"/>
      <w:lvlText w:val="o"/>
      <w:lvlJc w:val="left"/>
      <w:pPr>
        <w:ind w:left="3139" w:hanging="360"/>
      </w:pPr>
      <w:rPr>
        <w:rFonts w:ascii="Courier New" w:hAnsi="Courier New" w:cs="Courier New" w:hint="default"/>
      </w:rPr>
    </w:lvl>
    <w:lvl w:ilvl="5" w:tplc="04150005" w:tentative="1">
      <w:start w:val="1"/>
      <w:numFmt w:val="bullet"/>
      <w:lvlText w:val=""/>
      <w:lvlJc w:val="left"/>
      <w:pPr>
        <w:ind w:left="3859" w:hanging="360"/>
      </w:pPr>
      <w:rPr>
        <w:rFonts w:ascii="Wingdings" w:hAnsi="Wingdings" w:hint="default"/>
      </w:rPr>
    </w:lvl>
    <w:lvl w:ilvl="6" w:tplc="04150001" w:tentative="1">
      <w:start w:val="1"/>
      <w:numFmt w:val="bullet"/>
      <w:lvlText w:val=""/>
      <w:lvlJc w:val="left"/>
      <w:pPr>
        <w:ind w:left="4579" w:hanging="360"/>
      </w:pPr>
      <w:rPr>
        <w:rFonts w:ascii="Symbol" w:hAnsi="Symbol" w:hint="default"/>
      </w:rPr>
    </w:lvl>
    <w:lvl w:ilvl="7" w:tplc="04150003" w:tentative="1">
      <w:start w:val="1"/>
      <w:numFmt w:val="bullet"/>
      <w:lvlText w:val="o"/>
      <w:lvlJc w:val="left"/>
      <w:pPr>
        <w:ind w:left="5299" w:hanging="360"/>
      </w:pPr>
      <w:rPr>
        <w:rFonts w:ascii="Courier New" w:hAnsi="Courier New" w:cs="Courier New" w:hint="default"/>
      </w:rPr>
    </w:lvl>
    <w:lvl w:ilvl="8" w:tplc="04150005" w:tentative="1">
      <w:start w:val="1"/>
      <w:numFmt w:val="bullet"/>
      <w:lvlText w:val=""/>
      <w:lvlJc w:val="left"/>
      <w:pPr>
        <w:ind w:left="6019" w:hanging="360"/>
      </w:pPr>
      <w:rPr>
        <w:rFonts w:ascii="Wingdings" w:hAnsi="Wingdings" w:hint="default"/>
      </w:rPr>
    </w:lvl>
  </w:abstractNum>
  <w:abstractNum w:abstractNumId="75" w15:restartNumberingAfterBreak="0">
    <w:nsid w:val="589C282B"/>
    <w:multiLevelType w:val="multilevel"/>
    <w:tmpl w:val="75CA43D4"/>
    <w:styleLink w:val="WWNum481"/>
    <w:lvl w:ilvl="0">
      <w:numFmt w:val="bullet"/>
      <w:pStyle w:val="Aufzhlung"/>
      <w:lvlText w:val=""/>
      <w:lvlJc w:val="left"/>
      <w:pPr>
        <w:ind w:left="170" w:hanging="170"/>
      </w:pPr>
      <w:rPr>
        <w:rFonts w:ascii="Wingdings" w:hAnsi="Wingdings"/>
        <w:strike w:val="0"/>
        <w:dstrike w:val="0"/>
        <w:vanish w:val="0"/>
        <w:color w:val="003399"/>
        <w:position w:val="0"/>
        <w:sz w:val="12"/>
        <w:vertAlign w:val="baseline"/>
      </w:rPr>
    </w:lvl>
    <w:lvl w:ilvl="1">
      <w:numFmt w:val="bullet"/>
      <w:lvlText w:val="–"/>
      <w:lvlJc w:val="left"/>
      <w:pPr>
        <w:ind w:left="340" w:hanging="170"/>
      </w:pPr>
      <w:rPr>
        <w:rFonts w:ascii="Siemens Sans" w:hAnsi="Siemens Sans"/>
        <w:b w:val="0"/>
        <w:i w:val="0"/>
        <w:strike w:val="0"/>
        <w:dstrike w:val="0"/>
        <w:vanish w:val="0"/>
        <w:color w:val="auto"/>
        <w:position w:val="0"/>
        <w:sz w:val="12"/>
        <w:vertAlign w:val="baseline"/>
      </w:rPr>
    </w:lvl>
    <w:lvl w:ilvl="2">
      <w:numFmt w:val="bullet"/>
      <w:lvlText w:val="-"/>
      <w:lvlJc w:val="left"/>
      <w:pPr>
        <w:ind w:left="2500" w:hanging="700"/>
      </w:pPr>
      <w:rPr>
        <w:rFonts w:ascii="Siemens Sans" w:eastAsia="Times New Roman" w:hAnsi="Siemens San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6" w15:restartNumberingAfterBreak="0">
    <w:nsid w:val="598051E3"/>
    <w:multiLevelType w:val="multilevel"/>
    <w:tmpl w:val="751C1CB4"/>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AB812F5"/>
    <w:multiLevelType w:val="multilevel"/>
    <w:tmpl w:val="E50817F0"/>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8" w15:restartNumberingAfterBreak="0">
    <w:nsid w:val="5B120627"/>
    <w:multiLevelType w:val="multilevel"/>
    <w:tmpl w:val="8A62437A"/>
    <w:styleLink w:val="WWNum44"/>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1.%2.%3."/>
      <w:lvlJc w:val="right"/>
      <w:pPr>
        <w:ind w:left="1800" w:hanging="180"/>
      </w:pPr>
      <w:rPr>
        <w:rFonts w:cs="Times New Roman"/>
      </w:rPr>
    </w:lvl>
    <w:lvl w:ilvl="3">
      <w:start w:val="1"/>
      <w:numFmt w:val="decimal"/>
      <w:lvlText w:val="%1.%2.%3.%4."/>
      <w:lvlJc w:val="left"/>
      <w:pPr>
        <w:ind w:left="2520" w:hanging="360"/>
      </w:pPr>
      <w:rPr>
        <w:rFonts w:cs="Times New Roman"/>
      </w:rPr>
    </w:lvl>
    <w:lvl w:ilvl="4">
      <w:start w:val="1"/>
      <w:numFmt w:val="lowerLetter"/>
      <w:lvlText w:val="%1.%2.%3.%4.%5."/>
      <w:lvlJc w:val="left"/>
      <w:pPr>
        <w:ind w:left="3240" w:hanging="360"/>
      </w:pPr>
      <w:rPr>
        <w:rFonts w:cs="Times New Roman"/>
      </w:rPr>
    </w:lvl>
    <w:lvl w:ilvl="5">
      <w:start w:val="1"/>
      <w:numFmt w:val="lowerRoman"/>
      <w:lvlText w:val="%1.%2.%3.%4.%5.%6."/>
      <w:lvlJc w:val="right"/>
      <w:pPr>
        <w:ind w:left="3960" w:hanging="180"/>
      </w:pPr>
      <w:rPr>
        <w:rFonts w:cs="Times New Roman"/>
      </w:rPr>
    </w:lvl>
    <w:lvl w:ilvl="6">
      <w:start w:val="1"/>
      <w:numFmt w:val="decimal"/>
      <w:lvlText w:val="%1.%2.%3.%4.%5.%6.%7."/>
      <w:lvlJc w:val="left"/>
      <w:pPr>
        <w:ind w:left="4680" w:hanging="360"/>
      </w:pPr>
      <w:rPr>
        <w:rFonts w:cs="Times New Roman"/>
      </w:rPr>
    </w:lvl>
    <w:lvl w:ilvl="7">
      <w:start w:val="1"/>
      <w:numFmt w:val="lowerLetter"/>
      <w:lvlText w:val="%1.%2.%3.%4.%5.%6.%7.%8."/>
      <w:lvlJc w:val="left"/>
      <w:pPr>
        <w:ind w:left="5400" w:hanging="360"/>
      </w:pPr>
      <w:rPr>
        <w:rFonts w:cs="Times New Roman"/>
      </w:rPr>
    </w:lvl>
    <w:lvl w:ilvl="8">
      <w:start w:val="1"/>
      <w:numFmt w:val="lowerRoman"/>
      <w:lvlText w:val="%1.%2.%3.%4.%5.%6.%7.%8.%9."/>
      <w:lvlJc w:val="right"/>
      <w:pPr>
        <w:ind w:left="6120" w:hanging="180"/>
      </w:pPr>
      <w:rPr>
        <w:rFonts w:cs="Times New Roman"/>
      </w:rPr>
    </w:lvl>
  </w:abstractNum>
  <w:abstractNum w:abstractNumId="79" w15:restartNumberingAfterBreak="0">
    <w:nsid w:val="5B8E2463"/>
    <w:multiLevelType w:val="multilevel"/>
    <w:tmpl w:val="62B42862"/>
    <w:styleLink w:val="WW8Num112"/>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0" w15:restartNumberingAfterBreak="0">
    <w:nsid w:val="5E524172"/>
    <w:multiLevelType w:val="multilevel"/>
    <w:tmpl w:val="EB8C0B88"/>
    <w:styleLink w:val="WWNum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1" w15:restartNumberingAfterBreak="0">
    <w:nsid w:val="5EF23039"/>
    <w:multiLevelType w:val="multilevel"/>
    <w:tmpl w:val="D224410E"/>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F045742"/>
    <w:multiLevelType w:val="multilevel"/>
    <w:tmpl w:val="E5C2D482"/>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60C650B0"/>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6122289B"/>
    <w:multiLevelType w:val="hybridMultilevel"/>
    <w:tmpl w:val="0A469E9A"/>
    <w:lvl w:ilvl="0" w:tplc="0E4CBEF4">
      <w:start w:val="1"/>
      <w:numFmt w:val="decimal"/>
      <w:lvlText w:val="%1)"/>
      <w:lvlJc w:val="left"/>
      <w:pPr>
        <w:ind w:left="365" w:hanging="360"/>
      </w:pPr>
      <w:rPr>
        <w:rFonts w:asciiTheme="minorHAnsi" w:eastAsia="Calibri" w:hAnsiTheme="minorHAnsi" w:cstheme="minorHAnsi"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1B11B43"/>
    <w:multiLevelType w:val="hybridMultilevel"/>
    <w:tmpl w:val="DD2C8BAC"/>
    <w:lvl w:ilvl="0" w:tplc="EA4E4600">
      <w:start w:val="1"/>
      <w:numFmt w:val="decimal"/>
      <w:pStyle w:val="Wyp1"/>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62214A72"/>
    <w:multiLevelType w:val="hybridMultilevel"/>
    <w:tmpl w:val="59EC2CBA"/>
    <w:lvl w:ilvl="0" w:tplc="5CC0C9A0">
      <w:start w:val="1"/>
      <w:numFmt w:val="bullet"/>
      <w:lvlText w:val=""/>
      <w:lvlJc w:val="left"/>
      <w:pPr>
        <w:ind w:left="1077" w:hanging="360"/>
      </w:pPr>
      <w:rPr>
        <w:rFonts w:ascii="Symbol" w:hAnsi="Symbol" w:hint="default"/>
        <w:b w:val="0"/>
        <w:i w:val="0"/>
        <w:strike w:val="0"/>
        <w:dstrike w:val="0"/>
        <w:color w:val="00000A"/>
        <w:sz w:val="20"/>
        <w:szCs w:val="20"/>
        <w:u w:val="none" w:color="000000"/>
        <w:bdr w:val="none" w:sz="0" w:space="0" w:color="auto"/>
        <w:shd w:val="clear" w:color="auto" w:fill="auto"/>
        <w:vertAlign w:val="baseline"/>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87" w15:restartNumberingAfterBreak="0">
    <w:nsid w:val="62437C07"/>
    <w:multiLevelType w:val="multilevel"/>
    <w:tmpl w:val="2B720328"/>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26041A8"/>
    <w:multiLevelType w:val="multilevel"/>
    <w:tmpl w:val="1BC0EEDE"/>
    <w:styleLink w:val="WWNum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9" w15:restartNumberingAfterBreak="0">
    <w:nsid w:val="630C0EE8"/>
    <w:multiLevelType w:val="multilevel"/>
    <w:tmpl w:val="A71A1648"/>
    <w:lvl w:ilvl="0">
      <w:start w:val="1"/>
      <w:numFmt w:val="decimal"/>
      <w:lvlText w:val="%1."/>
      <w:lvlJc w:val="left"/>
      <w:pPr>
        <w:ind w:left="720" w:hanging="360"/>
      </w:pPr>
      <w:rPr>
        <w:rFonts w:ascii="Calibri" w:eastAsia="Quattrocento Sans" w:hAnsi="Calibri" w:cs="Calibr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63A213A5"/>
    <w:multiLevelType w:val="multilevel"/>
    <w:tmpl w:val="722EEE2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1" w15:restartNumberingAfterBreak="0">
    <w:nsid w:val="67FC6A81"/>
    <w:multiLevelType w:val="hybridMultilevel"/>
    <w:tmpl w:val="3EA6BBE0"/>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68F663D3"/>
    <w:multiLevelType w:val="multilevel"/>
    <w:tmpl w:val="6EE0F41A"/>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690B27A3"/>
    <w:multiLevelType w:val="multilevel"/>
    <w:tmpl w:val="95E84A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4" w15:restartNumberingAfterBreak="0">
    <w:nsid w:val="6AB85ECD"/>
    <w:multiLevelType w:val="multilevel"/>
    <w:tmpl w:val="4F1C44B4"/>
    <w:styleLink w:val="WW8Num11"/>
    <w:lvl w:ilvl="0">
      <w:start w:val="1"/>
      <w:numFmt w:val="decimal"/>
      <w:lvlText w:val="%1."/>
      <w:lvlJc w:val="left"/>
      <w:pPr>
        <w:ind w:left="720" w:hanging="360"/>
      </w:pPr>
      <w:rPr>
        <w:b w:val="0"/>
        <w:bCs w:val="0"/>
        <w:i w:val="0"/>
        <w:iCs w:val="0"/>
      </w:rPr>
    </w:lvl>
    <w:lvl w:ilvl="1">
      <w:numFmt w:val="bullet"/>
      <w:lvlText w:val="•"/>
      <w:lvlJc w:val="left"/>
      <w:pPr>
        <w:ind w:left="1440" w:hanging="360"/>
      </w:pPr>
      <w:rPr>
        <w:rFonts w:ascii="Calibri" w:eastAsia="Times New Roman" w:hAnsi="Calibri" w:cs="Calibri"/>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5" w15:restartNumberingAfterBreak="0">
    <w:nsid w:val="6AF169D1"/>
    <w:multiLevelType w:val="multilevel"/>
    <w:tmpl w:val="A558D194"/>
    <w:styleLink w:val="WW8Num3"/>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96" w15:restartNumberingAfterBreak="0">
    <w:nsid w:val="6B055CB8"/>
    <w:multiLevelType w:val="multilevel"/>
    <w:tmpl w:val="880008A0"/>
    <w:styleLink w:val="WW8Num12"/>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7" w15:restartNumberingAfterBreak="0">
    <w:nsid w:val="6D954AAC"/>
    <w:multiLevelType w:val="hybridMultilevel"/>
    <w:tmpl w:val="466642A8"/>
    <w:lvl w:ilvl="0" w:tplc="290E458C">
      <w:start w:val="2"/>
      <w:numFmt w:val="decimal"/>
      <w:lvlText w:val="%1)"/>
      <w:lvlJc w:val="left"/>
      <w:pPr>
        <w:ind w:left="360" w:hanging="360"/>
      </w:pPr>
      <w:rPr>
        <w:rFonts w:asciiTheme="minorHAnsi" w:eastAsia="Calibri" w:hAnsiTheme="minorHAnsi" w:cstheme="minorHAnsi" w:hint="default"/>
        <w:b w:val="0"/>
        <w:i w:val="0"/>
        <w:strike w:val="0"/>
        <w:dstrike w:val="0"/>
        <w:color w:val="000000"/>
        <w:sz w:val="20"/>
        <w:szCs w:val="20"/>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E6A2F5C"/>
    <w:multiLevelType w:val="hybridMultilevel"/>
    <w:tmpl w:val="2BBA09BC"/>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F112F29"/>
    <w:multiLevelType w:val="multilevel"/>
    <w:tmpl w:val="0442C02C"/>
    <w:styleLink w:val="WW8Num13"/>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0" w15:restartNumberingAfterBreak="0">
    <w:nsid w:val="6F3064B6"/>
    <w:multiLevelType w:val="multilevel"/>
    <w:tmpl w:val="95E84A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15:restartNumberingAfterBreak="0">
    <w:nsid w:val="6FA55946"/>
    <w:multiLevelType w:val="multilevel"/>
    <w:tmpl w:val="47DC4092"/>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6FF54E4B"/>
    <w:multiLevelType w:val="multilevel"/>
    <w:tmpl w:val="3B188D9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3" w15:restartNumberingAfterBreak="0">
    <w:nsid w:val="70A07903"/>
    <w:multiLevelType w:val="multilevel"/>
    <w:tmpl w:val="4F70126A"/>
    <w:lvl w:ilvl="0">
      <w:start w:val="1"/>
      <w:numFmt w:val="lowerLetter"/>
      <w:lvlText w:val="%1."/>
      <w:lvlJc w:val="left"/>
      <w:pPr>
        <w:tabs>
          <w:tab w:val="num" w:pos="0"/>
        </w:tabs>
        <w:ind w:left="720" w:hanging="360"/>
      </w:pPr>
      <w:rPr>
        <w:b w:val="0"/>
        <w:i w:val="0"/>
        <w:strike w:val="0"/>
        <w:dstrike w:val="0"/>
        <w:color w:val="000000"/>
        <w:position w:val="0"/>
        <w:sz w:val="20"/>
        <w:szCs w:val="20"/>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70FD5D3E"/>
    <w:multiLevelType w:val="multilevel"/>
    <w:tmpl w:val="6ABC42FC"/>
    <w:lvl w:ilvl="0">
      <w:start w:val="1"/>
      <w:numFmt w:val="decimal"/>
      <w:lvlText w:val="%1."/>
      <w:lvlJc w:val="left"/>
      <w:pPr>
        <w:ind w:left="72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72395202"/>
    <w:multiLevelType w:val="hybridMultilevel"/>
    <w:tmpl w:val="CC1A84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25F7EC7"/>
    <w:multiLevelType w:val="hybridMultilevel"/>
    <w:tmpl w:val="A02A14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74A109EC"/>
    <w:multiLevelType w:val="multilevel"/>
    <w:tmpl w:val="896A3DB2"/>
    <w:styleLink w:val="WW8Num2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080" w:hanging="360"/>
      </w:pPr>
    </w:lvl>
    <w:lvl w:ilvl="2">
      <w:start w:val="1"/>
      <w:numFmt w:val="lowerLetter"/>
      <w:lvlText w:val="%1.%2.%3."/>
      <w:lvlJc w:val="left"/>
      <w:pPr>
        <w:ind w:left="1440" w:hanging="360"/>
      </w:pPr>
    </w:lvl>
    <w:lvl w:ilvl="3">
      <w:start w:val="1"/>
      <w:numFmt w:val="lowerLetter"/>
      <w:lvlText w:val="%1.%2.%3.%4."/>
      <w:lvlJc w:val="left"/>
      <w:pPr>
        <w:ind w:left="1800" w:hanging="360"/>
      </w:pPr>
    </w:lvl>
    <w:lvl w:ilvl="4">
      <w:start w:val="1"/>
      <w:numFmt w:val="lowerLetter"/>
      <w:lvlText w:val="%1.%2.%3.%4.%5."/>
      <w:lvlJc w:val="left"/>
      <w:pPr>
        <w:ind w:left="2160" w:hanging="360"/>
      </w:pPr>
    </w:lvl>
    <w:lvl w:ilvl="5">
      <w:start w:val="1"/>
      <w:numFmt w:val="lowerLetter"/>
      <w:lvlText w:val="%1.%2.%3.%4.%5.%6."/>
      <w:lvlJc w:val="left"/>
      <w:pPr>
        <w:ind w:left="2520" w:hanging="360"/>
      </w:pPr>
    </w:lvl>
    <w:lvl w:ilvl="6">
      <w:start w:val="1"/>
      <w:numFmt w:val="lowerLetter"/>
      <w:lvlText w:val="%1.%2.%3.%4.%5.%6.%7."/>
      <w:lvlJc w:val="left"/>
      <w:pPr>
        <w:ind w:left="2880" w:hanging="360"/>
      </w:pPr>
    </w:lvl>
    <w:lvl w:ilvl="7">
      <w:start w:val="1"/>
      <w:numFmt w:val="lowerLetter"/>
      <w:lvlText w:val="%1.%2.%3.%4.%5.%6.%7.%8."/>
      <w:lvlJc w:val="left"/>
      <w:pPr>
        <w:ind w:left="3240" w:hanging="360"/>
      </w:pPr>
    </w:lvl>
    <w:lvl w:ilvl="8">
      <w:start w:val="1"/>
      <w:numFmt w:val="lowerLetter"/>
      <w:lvlText w:val="%1.%2.%3.%4.%5.%6.%7.%8.%9."/>
      <w:lvlJc w:val="left"/>
      <w:pPr>
        <w:ind w:left="3600" w:hanging="360"/>
      </w:pPr>
    </w:lvl>
  </w:abstractNum>
  <w:abstractNum w:abstractNumId="108" w15:restartNumberingAfterBreak="0">
    <w:nsid w:val="74A24C72"/>
    <w:multiLevelType w:val="hybridMultilevel"/>
    <w:tmpl w:val="3C700DFA"/>
    <w:lvl w:ilvl="0" w:tplc="04150001">
      <w:start w:val="1"/>
      <w:numFmt w:val="bullet"/>
      <w:lvlText w:val=""/>
      <w:lvlJc w:val="left"/>
      <w:pPr>
        <w:ind w:left="1068"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9" w15:restartNumberingAfterBreak="0">
    <w:nsid w:val="755E6620"/>
    <w:multiLevelType w:val="hybridMultilevel"/>
    <w:tmpl w:val="47BC8A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0" w15:restartNumberingAfterBreak="0">
    <w:nsid w:val="75E4005E"/>
    <w:multiLevelType w:val="hybridMultilevel"/>
    <w:tmpl w:val="9280C95E"/>
    <w:lvl w:ilvl="0" w:tplc="CD5CBCAE">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467CE4">
      <w:start w:val="1"/>
      <w:numFmt w:val="bullet"/>
      <w:lvlText w:val="o"/>
      <w:lvlJc w:val="left"/>
      <w:pPr>
        <w:ind w:left="15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36EECCC">
      <w:start w:val="1"/>
      <w:numFmt w:val="bullet"/>
      <w:lvlText w:val="▪"/>
      <w:lvlJc w:val="left"/>
      <w:pPr>
        <w:ind w:left="22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F8A0546">
      <w:start w:val="1"/>
      <w:numFmt w:val="bullet"/>
      <w:lvlText w:val="•"/>
      <w:lvlJc w:val="left"/>
      <w:pPr>
        <w:ind w:left="29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CEF11C">
      <w:start w:val="1"/>
      <w:numFmt w:val="bullet"/>
      <w:lvlText w:val="o"/>
      <w:lvlJc w:val="left"/>
      <w:pPr>
        <w:ind w:left="37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DE3BB4">
      <w:start w:val="1"/>
      <w:numFmt w:val="bullet"/>
      <w:lvlText w:val="▪"/>
      <w:lvlJc w:val="left"/>
      <w:pPr>
        <w:ind w:left="4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8EB852">
      <w:start w:val="1"/>
      <w:numFmt w:val="bullet"/>
      <w:lvlText w:val="•"/>
      <w:lvlJc w:val="left"/>
      <w:pPr>
        <w:ind w:left="5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36AFCE">
      <w:start w:val="1"/>
      <w:numFmt w:val="bullet"/>
      <w:lvlText w:val="o"/>
      <w:lvlJc w:val="left"/>
      <w:pPr>
        <w:ind w:left="58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EAD0FA">
      <w:start w:val="1"/>
      <w:numFmt w:val="bullet"/>
      <w:lvlText w:val="▪"/>
      <w:lvlJc w:val="left"/>
      <w:pPr>
        <w:ind w:left="6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770A1AE9"/>
    <w:multiLevelType w:val="hybridMultilevel"/>
    <w:tmpl w:val="3BF8164A"/>
    <w:lvl w:ilvl="0" w:tplc="DFB01EB6">
      <w:start w:val="1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7990454"/>
    <w:multiLevelType w:val="multilevel"/>
    <w:tmpl w:val="76D2D4F4"/>
    <w:styleLink w:val="WW8Num7"/>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3" w15:restartNumberingAfterBreak="0">
    <w:nsid w:val="793361AB"/>
    <w:multiLevelType w:val="hybridMultilevel"/>
    <w:tmpl w:val="23B4377A"/>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797D7309"/>
    <w:multiLevelType w:val="multilevel"/>
    <w:tmpl w:val="FE4E961A"/>
    <w:styleLink w:val="WW8Num72"/>
    <w:lvl w:ilvl="0">
      <w:start w:val="1"/>
      <w:numFmt w:val="lowerLetter"/>
      <w:lvlText w:val="%1."/>
      <w:lvlJc w:val="left"/>
      <w:pPr>
        <w:ind w:left="720" w:hanging="360"/>
      </w:pPr>
      <w:rPr>
        <w:rFonts w:ascii="Times New Roman" w:hAnsi="Times New Roman" w:cs="Times New Roman"/>
        <w:sz w:val="22"/>
        <w:szCs w:val="22"/>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5" w15:restartNumberingAfterBreak="0">
    <w:nsid w:val="7C384496"/>
    <w:multiLevelType w:val="hybridMultilevel"/>
    <w:tmpl w:val="C74AEF8A"/>
    <w:lvl w:ilvl="0" w:tplc="BCC2DBFC">
      <w:start w:val="1"/>
      <w:numFmt w:val="bullet"/>
      <w:lvlText w:val=""/>
      <w:lvlJc w:val="left"/>
      <w:pPr>
        <w:ind w:left="720" w:hanging="360"/>
      </w:pPr>
      <w:rPr>
        <w:rFonts w:ascii="Symbol" w:hAnsi="Symbol" w:hint="default"/>
        <w:b w:val="0"/>
        <w:i w:val="0"/>
        <w:strike w:val="0"/>
        <w:dstrike w:val="0"/>
        <w:color w:val="00000A"/>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7C4F30EE"/>
    <w:multiLevelType w:val="hybridMultilevel"/>
    <w:tmpl w:val="1EE6A2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7" w15:restartNumberingAfterBreak="0">
    <w:nsid w:val="7D6F6BDA"/>
    <w:multiLevelType w:val="multilevel"/>
    <w:tmpl w:val="6D7CBBDC"/>
    <w:lvl w:ilvl="0">
      <w:start w:val="1"/>
      <w:numFmt w:val="decimal"/>
      <w:lvlText w:val="%1."/>
      <w:lvlJc w:val="left"/>
      <w:pPr>
        <w:ind w:left="360" w:hanging="360"/>
      </w:pPr>
      <w:rPr>
        <w:rFonts w:asciiTheme="minorHAnsi" w:eastAsia="Quattrocento Sans" w:hAnsiTheme="minorHAnsi" w:cstheme="minorHAnsi" w:hint="default"/>
        <w:b w:val="0"/>
        <w:i w:val="0"/>
        <w:strike w:val="0"/>
        <w:color w:val="000000"/>
        <w:sz w:val="20"/>
        <w:szCs w:val="20"/>
        <w:u w:val="none"/>
        <w:shd w:val="clear" w:color="auto" w:fill="auto"/>
        <w:vertAlign w:val="baseli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8" w15:restartNumberingAfterBreak="0">
    <w:nsid w:val="7FB06091"/>
    <w:multiLevelType w:val="multilevel"/>
    <w:tmpl w:val="B7BC5C9C"/>
    <w:styleLink w:val="WW8Num82"/>
    <w:lvl w:ilvl="0">
      <w:start w:val="1"/>
      <w:numFmt w:val="decimal"/>
      <w:lvlText w:val="%1."/>
      <w:lvlJc w:val="left"/>
      <w:pPr>
        <w:ind w:left="360" w:hanging="360"/>
      </w:pPr>
    </w:lvl>
    <w:lvl w:ilvl="1">
      <w:start w:val="1"/>
      <w:numFmt w:val="lowerLetter"/>
      <w:lvlText w:val="%1.%2."/>
      <w:lvlJc w:val="left"/>
      <w:pPr>
        <w:ind w:left="720" w:hanging="360"/>
      </w:pPr>
    </w:lvl>
    <w:lvl w:ilvl="2">
      <w:start w:val="1"/>
      <w:numFmt w:val="lowerLetter"/>
      <w:lvlText w:val="%1.%2.%3."/>
      <w:lvlJc w:val="left"/>
      <w:pPr>
        <w:ind w:left="1080" w:hanging="360"/>
      </w:pPr>
    </w:lvl>
    <w:lvl w:ilvl="3">
      <w:start w:val="1"/>
      <w:numFmt w:val="lowerLetter"/>
      <w:lvlText w:val="%1.%2.%3.%4."/>
      <w:lvlJc w:val="left"/>
      <w:pPr>
        <w:ind w:left="1440" w:hanging="360"/>
      </w:pPr>
    </w:lvl>
    <w:lvl w:ilvl="4">
      <w:start w:val="1"/>
      <w:numFmt w:val="lowerLetter"/>
      <w:lvlText w:val="%1.%2.%3.%4.%5."/>
      <w:lvlJc w:val="left"/>
      <w:pPr>
        <w:ind w:left="1800" w:hanging="360"/>
      </w:pPr>
    </w:lvl>
    <w:lvl w:ilvl="5">
      <w:start w:val="1"/>
      <w:numFmt w:val="lowerLetter"/>
      <w:lvlText w:val="%1.%2.%3.%4.%5.%6."/>
      <w:lvlJc w:val="left"/>
      <w:pPr>
        <w:ind w:left="2160" w:hanging="360"/>
      </w:pPr>
    </w:lvl>
    <w:lvl w:ilvl="6">
      <w:start w:val="1"/>
      <w:numFmt w:val="lowerLetter"/>
      <w:lvlText w:val="%1.%2.%3.%4.%5.%6.%7."/>
      <w:lvlJc w:val="left"/>
      <w:pPr>
        <w:ind w:left="2520" w:hanging="360"/>
      </w:pPr>
    </w:lvl>
    <w:lvl w:ilvl="7">
      <w:start w:val="1"/>
      <w:numFmt w:val="lowerLetter"/>
      <w:lvlText w:val="%1.%2.%3.%4.%5.%6.%7.%8."/>
      <w:lvlJc w:val="left"/>
      <w:pPr>
        <w:ind w:left="2880" w:hanging="360"/>
      </w:pPr>
    </w:lvl>
    <w:lvl w:ilvl="8">
      <w:start w:val="1"/>
      <w:numFmt w:val="lowerLetter"/>
      <w:lvlText w:val="%1.%2.%3.%4.%5.%6.%7.%8.%9."/>
      <w:lvlJc w:val="left"/>
      <w:pPr>
        <w:ind w:left="3240" w:hanging="360"/>
      </w:pPr>
    </w:lvl>
  </w:abstractNum>
  <w:num w:numId="1" w16cid:durableId="585576319">
    <w:abstractNumId w:val="44"/>
  </w:num>
  <w:num w:numId="2" w16cid:durableId="1996300543">
    <w:abstractNumId w:val="52"/>
  </w:num>
  <w:num w:numId="3" w16cid:durableId="1876774930">
    <w:abstractNumId w:val="95"/>
  </w:num>
  <w:num w:numId="4" w16cid:durableId="878588391">
    <w:abstractNumId w:val="5"/>
  </w:num>
  <w:num w:numId="5" w16cid:durableId="1777142331">
    <w:abstractNumId w:val="112"/>
  </w:num>
  <w:num w:numId="6" w16cid:durableId="2023119003">
    <w:abstractNumId w:val="10"/>
  </w:num>
  <w:num w:numId="7" w16cid:durableId="289824053">
    <w:abstractNumId w:val="36"/>
  </w:num>
  <w:num w:numId="8" w16cid:durableId="898978250">
    <w:abstractNumId w:val="94"/>
  </w:num>
  <w:num w:numId="9" w16cid:durableId="2091923990">
    <w:abstractNumId w:val="96"/>
  </w:num>
  <w:num w:numId="10" w16cid:durableId="1612778645">
    <w:abstractNumId w:val="22"/>
  </w:num>
  <w:num w:numId="11" w16cid:durableId="159350508">
    <w:abstractNumId w:val="23"/>
  </w:num>
  <w:num w:numId="12" w16cid:durableId="1719014437">
    <w:abstractNumId w:val="7"/>
  </w:num>
  <w:num w:numId="13" w16cid:durableId="1168517398">
    <w:abstractNumId w:val="33"/>
  </w:num>
  <w:num w:numId="14" w16cid:durableId="436873260">
    <w:abstractNumId w:val="27"/>
  </w:num>
  <w:num w:numId="15" w16cid:durableId="1843660088">
    <w:abstractNumId w:val="3"/>
  </w:num>
  <w:num w:numId="16" w16cid:durableId="1247768359">
    <w:abstractNumId w:val="30"/>
  </w:num>
  <w:num w:numId="17" w16cid:durableId="1264072708">
    <w:abstractNumId w:val="72"/>
  </w:num>
  <w:num w:numId="18" w16cid:durableId="1273778583">
    <w:abstractNumId w:val="99"/>
  </w:num>
  <w:num w:numId="19" w16cid:durableId="105780724">
    <w:abstractNumId w:val="107"/>
  </w:num>
  <w:num w:numId="20" w16cid:durableId="1659648010">
    <w:abstractNumId w:val="28"/>
  </w:num>
  <w:num w:numId="21" w16cid:durableId="756094601">
    <w:abstractNumId w:val="59"/>
  </w:num>
  <w:num w:numId="22" w16cid:durableId="466700294">
    <w:abstractNumId w:val="114"/>
  </w:num>
  <w:num w:numId="23" w16cid:durableId="2035111689">
    <w:abstractNumId w:val="118"/>
  </w:num>
  <w:num w:numId="24" w16cid:durableId="180515253">
    <w:abstractNumId w:val="20"/>
  </w:num>
  <w:num w:numId="25" w16cid:durableId="781994591">
    <w:abstractNumId w:val="79"/>
  </w:num>
  <w:num w:numId="26" w16cid:durableId="991788021">
    <w:abstractNumId w:val="49"/>
  </w:num>
  <w:num w:numId="27" w16cid:durableId="619844015">
    <w:abstractNumId w:val="24"/>
  </w:num>
  <w:num w:numId="28" w16cid:durableId="1829444678">
    <w:abstractNumId w:val="88"/>
  </w:num>
  <w:num w:numId="29" w16cid:durableId="1091854861">
    <w:abstractNumId w:val="43"/>
  </w:num>
  <w:num w:numId="30" w16cid:durableId="1815901999">
    <w:abstractNumId w:val="46"/>
  </w:num>
  <w:num w:numId="31" w16cid:durableId="989482651">
    <w:abstractNumId w:val="77"/>
  </w:num>
  <w:num w:numId="32" w16cid:durableId="501045644">
    <w:abstractNumId w:val="64"/>
  </w:num>
  <w:num w:numId="33" w16cid:durableId="1818692658">
    <w:abstractNumId w:val="75"/>
  </w:num>
  <w:num w:numId="34" w16cid:durableId="1899123972">
    <w:abstractNumId w:val="40"/>
  </w:num>
  <w:num w:numId="35" w16cid:durableId="770273771">
    <w:abstractNumId w:val="32"/>
  </w:num>
  <w:num w:numId="36" w16cid:durableId="860237940">
    <w:abstractNumId w:val="31"/>
  </w:num>
  <w:num w:numId="37" w16cid:durableId="1665818421">
    <w:abstractNumId w:val="102"/>
  </w:num>
  <w:num w:numId="38" w16cid:durableId="85854547">
    <w:abstractNumId w:val="82"/>
  </w:num>
  <w:num w:numId="39" w16cid:durableId="41634999">
    <w:abstractNumId w:val="11"/>
  </w:num>
  <w:num w:numId="40" w16cid:durableId="1215701634">
    <w:abstractNumId w:val="85"/>
  </w:num>
  <w:num w:numId="41" w16cid:durableId="1110202142">
    <w:abstractNumId w:val="65"/>
  </w:num>
  <w:num w:numId="42" w16cid:durableId="1978222310">
    <w:abstractNumId w:val="61"/>
  </w:num>
  <w:num w:numId="43" w16cid:durableId="39978772">
    <w:abstractNumId w:val="15"/>
  </w:num>
  <w:num w:numId="44" w16cid:durableId="1919555494">
    <w:abstractNumId w:val="16"/>
  </w:num>
  <w:num w:numId="45" w16cid:durableId="1592739034">
    <w:abstractNumId w:val="54"/>
  </w:num>
  <w:num w:numId="46" w16cid:durableId="107968614">
    <w:abstractNumId w:val="78"/>
  </w:num>
  <w:num w:numId="47" w16cid:durableId="1800757417">
    <w:abstractNumId w:val="21"/>
  </w:num>
  <w:num w:numId="48" w16cid:durableId="1352032895">
    <w:abstractNumId w:val="38"/>
  </w:num>
  <w:num w:numId="49" w16cid:durableId="488403882">
    <w:abstractNumId w:val="69"/>
  </w:num>
  <w:num w:numId="50" w16cid:durableId="1005475894">
    <w:abstractNumId w:val="91"/>
  </w:num>
  <w:num w:numId="51" w16cid:durableId="667944959">
    <w:abstractNumId w:val="115"/>
  </w:num>
  <w:num w:numId="52" w16cid:durableId="758909172">
    <w:abstractNumId w:val="45"/>
  </w:num>
  <w:num w:numId="53" w16cid:durableId="187454587">
    <w:abstractNumId w:val="48"/>
  </w:num>
  <w:num w:numId="54" w16cid:durableId="743182806">
    <w:abstractNumId w:val="2"/>
  </w:num>
  <w:num w:numId="55" w16cid:durableId="630093280">
    <w:abstractNumId w:val="110"/>
  </w:num>
  <w:num w:numId="56" w16cid:durableId="514879473">
    <w:abstractNumId w:val="56"/>
  </w:num>
  <w:num w:numId="57" w16cid:durableId="1450589654">
    <w:abstractNumId w:val="9"/>
  </w:num>
  <w:num w:numId="58" w16cid:durableId="1656834804">
    <w:abstractNumId w:val="62"/>
  </w:num>
  <w:num w:numId="59" w16cid:durableId="542720200">
    <w:abstractNumId w:val="98"/>
  </w:num>
  <w:num w:numId="60" w16cid:durableId="891311607">
    <w:abstractNumId w:val="113"/>
  </w:num>
  <w:num w:numId="61" w16cid:durableId="1858691759">
    <w:abstractNumId w:val="108"/>
  </w:num>
  <w:num w:numId="62" w16cid:durableId="1170408095">
    <w:abstractNumId w:val="18"/>
  </w:num>
  <w:num w:numId="63" w16cid:durableId="381095781">
    <w:abstractNumId w:val="50"/>
  </w:num>
  <w:num w:numId="64" w16cid:durableId="1869179430">
    <w:abstractNumId w:val="4"/>
  </w:num>
  <w:num w:numId="65" w16cid:durableId="798189489">
    <w:abstractNumId w:val="55"/>
  </w:num>
  <w:num w:numId="66" w16cid:durableId="177234063">
    <w:abstractNumId w:val="35"/>
  </w:num>
  <w:num w:numId="67" w16cid:durableId="579216424">
    <w:abstractNumId w:val="74"/>
  </w:num>
  <w:num w:numId="68" w16cid:durableId="1132594656">
    <w:abstractNumId w:val="47"/>
  </w:num>
  <w:num w:numId="69" w16cid:durableId="1346591279">
    <w:abstractNumId w:val="80"/>
  </w:num>
  <w:num w:numId="70" w16cid:durableId="264457190">
    <w:abstractNumId w:val="70"/>
  </w:num>
  <w:num w:numId="71" w16cid:durableId="798109014">
    <w:abstractNumId w:val="76"/>
  </w:num>
  <w:num w:numId="72" w16cid:durableId="1010184302">
    <w:abstractNumId w:val="26"/>
  </w:num>
  <w:num w:numId="73" w16cid:durableId="1584491946">
    <w:abstractNumId w:val="101"/>
  </w:num>
  <w:num w:numId="74" w16cid:durableId="1030882724">
    <w:abstractNumId w:val="67"/>
  </w:num>
  <w:num w:numId="75" w16cid:durableId="1503199805">
    <w:abstractNumId w:val="0"/>
  </w:num>
  <w:num w:numId="76" w16cid:durableId="512652688">
    <w:abstractNumId w:val="117"/>
  </w:num>
  <w:num w:numId="77" w16cid:durableId="398945335">
    <w:abstractNumId w:val="90"/>
  </w:num>
  <w:num w:numId="78" w16cid:durableId="1605265147">
    <w:abstractNumId w:val="63"/>
  </w:num>
  <w:num w:numId="79" w16cid:durableId="441649931">
    <w:abstractNumId w:val="100"/>
  </w:num>
  <w:num w:numId="80" w16cid:durableId="580792224">
    <w:abstractNumId w:val="68"/>
  </w:num>
  <w:num w:numId="81" w16cid:durableId="34234639">
    <w:abstractNumId w:val="6"/>
  </w:num>
  <w:num w:numId="82" w16cid:durableId="1101871657">
    <w:abstractNumId w:val="60"/>
  </w:num>
  <w:num w:numId="83" w16cid:durableId="1217425310">
    <w:abstractNumId w:val="86"/>
  </w:num>
  <w:num w:numId="84" w16cid:durableId="515464161">
    <w:abstractNumId w:val="17"/>
  </w:num>
  <w:num w:numId="85" w16cid:durableId="1302926622">
    <w:abstractNumId w:val="58"/>
  </w:num>
  <w:num w:numId="86" w16cid:durableId="511142339">
    <w:abstractNumId w:val="13"/>
  </w:num>
  <w:num w:numId="87" w16cid:durableId="242882251">
    <w:abstractNumId w:val="12"/>
  </w:num>
  <w:num w:numId="88" w16cid:durableId="1566145678">
    <w:abstractNumId w:val="34"/>
  </w:num>
  <w:num w:numId="89" w16cid:durableId="795486853">
    <w:abstractNumId w:val="97"/>
  </w:num>
  <w:num w:numId="90" w16cid:durableId="778910764">
    <w:abstractNumId w:val="39"/>
  </w:num>
  <w:num w:numId="91" w16cid:durableId="1206793082">
    <w:abstractNumId w:val="14"/>
  </w:num>
  <w:num w:numId="92" w16cid:durableId="711660172">
    <w:abstractNumId w:val="41"/>
  </w:num>
  <w:num w:numId="93" w16cid:durableId="967199531">
    <w:abstractNumId w:val="111"/>
  </w:num>
  <w:num w:numId="94" w16cid:durableId="270861643">
    <w:abstractNumId w:val="51"/>
  </w:num>
  <w:num w:numId="95" w16cid:durableId="402291206">
    <w:abstractNumId w:val="19"/>
  </w:num>
  <w:num w:numId="96" w16cid:durableId="100691265">
    <w:abstractNumId w:val="109"/>
  </w:num>
  <w:num w:numId="97" w16cid:durableId="2073969351">
    <w:abstractNumId w:val="116"/>
  </w:num>
  <w:num w:numId="98" w16cid:durableId="1121609309">
    <w:abstractNumId w:val="81"/>
  </w:num>
  <w:num w:numId="99" w16cid:durableId="283274849">
    <w:abstractNumId w:val="25"/>
  </w:num>
  <w:num w:numId="100" w16cid:durableId="1755930527">
    <w:abstractNumId w:val="66"/>
  </w:num>
  <w:num w:numId="101" w16cid:durableId="1205098673">
    <w:abstractNumId w:val="104"/>
  </w:num>
  <w:num w:numId="102" w16cid:durableId="400299489">
    <w:abstractNumId w:val="37"/>
  </w:num>
  <w:num w:numId="103" w16cid:durableId="204635992">
    <w:abstractNumId w:val="53"/>
  </w:num>
  <w:num w:numId="104" w16cid:durableId="1429888407">
    <w:abstractNumId w:val="89"/>
  </w:num>
  <w:num w:numId="105" w16cid:durableId="1038090546">
    <w:abstractNumId w:val="87"/>
  </w:num>
  <w:num w:numId="106" w16cid:durableId="2088765274">
    <w:abstractNumId w:val="29"/>
  </w:num>
  <w:num w:numId="107" w16cid:durableId="975185206">
    <w:abstractNumId w:val="57"/>
  </w:num>
  <w:num w:numId="108" w16cid:durableId="1670138655">
    <w:abstractNumId w:val="71"/>
  </w:num>
  <w:num w:numId="109" w16cid:durableId="509219426">
    <w:abstractNumId w:val="103"/>
  </w:num>
  <w:num w:numId="110" w16cid:durableId="753361024">
    <w:abstractNumId w:val="83"/>
  </w:num>
  <w:num w:numId="111" w16cid:durableId="471679681">
    <w:abstractNumId w:val="8"/>
  </w:num>
  <w:num w:numId="112" w16cid:durableId="1001007285">
    <w:abstractNumId w:val="106"/>
  </w:num>
  <w:num w:numId="113" w16cid:durableId="183441373">
    <w:abstractNumId w:val="42"/>
  </w:num>
  <w:num w:numId="114" w16cid:durableId="1154832459">
    <w:abstractNumId w:val="105"/>
  </w:num>
  <w:num w:numId="115" w16cid:durableId="1195388482">
    <w:abstractNumId w:val="93"/>
  </w:num>
  <w:num w:numId="116" w16cid:durableId="1910309150">
    <w:abstractNumId w:val="73"/>
  </w:num>
  <w:num w:numId="117" w16cid:durableId="1794399116">
    <w:abstractNumId w:val="92"/>
  </w:num>
  <w:num w:numId="118" w16cid:durableId="1087265374">
    <w:abstractNumId w:val="1"/>
  </w:num>
  <w:num w:numId="119" w16cid:durableId="176818839">
    <w:abstractNumId w:val="84"/>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35"/>
    <w:rsid w:val="00063980"/>
    <w:rsid w:val="001208EB"/>
    <w:rsid w:val="002305FE"/>
    <w:rsid w:val="00273B68"/>
    <w:rsid w:val="002941A0"/>
    <w:rsid w:val="002A7038"/>
    <w:rsid w:val="0030412D"/>
    <w:rsid w:val="003B0239"/>
    <w:rsid w:val="004812D8"/>
    <w:rsid w:val="00581565"/>
    <w:rsid w:val="005D5F44"/>
    <w:rsid w:val="005F31B1"/>
    <w:rsid w:val="00620DBE"/>
    <w:rsid w:val="00663EFA"/>
    <w:rsid w:val="007D5BBC"/>
    <w:rsid w:val="0084200F"/>
    <w:rsid w:val="008A3235"/>
    <w:rsid w:val="00951F1B"/>
    <w:rsid w:val="0098181E"/>
    <w:rsid w:val="009E106C"/>
    <w:rsid w:val="009E535A"/>
    <w:rsid w:val="00AF45CD"/>
    <w:rsid w:val="00B42B29"/>
    <w:rsid w:val="00B57EA3"/>
    <w:rsid w:val="00BF4DAE"/>
    <w:rsid w:val="00C05BE7"/>
    <w:rsid w:val="00C173FE"/>
    <w:rsid w:val="00CA2E72"/>
    <w:rsid w:val="00CE65B0"/>
    <w:rsid w:val="00D26A33"/>
    <w:rsid w:val="00D275F3"/>
    <w:rsid w:val="00D642C1"/>
    <w:rsid w:val="00D66206"/>
    <w:rsid w:val="00DB6C99"/>
    <w:rsid w:val="00DB7E55"/>
    <w:rsid w:val="00DD5FC8"/>
    <w:rsid w:val="00E03F09"/>
    <w:rsid w:val="00E1726C"/>
    <w:rsid w:val="00EE6B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EE151"/>
  <w15:chartTrackingRefBased/>
  <w15:docId w15:val="{97DD9A17-0C1D-40C0-BA38-A572106DE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42C1"/>
    <w:rPr>
      <w:rFonts w:ascii="Calibri" w:hAnsi="Calibri" w:cs="Calibri"/>
      <w:bCs/>
      <w:color w:val="EE0000"/>
      <w:kern w:val="0"/>
      <w:sz w:val="20"/>
      <w:szCs w:val="20"/>
      <w14:ligatures w14:val="none"/>
    </w:rPr>
  </w:style>
  <w:style w:type="paragraph" w:styleId="Nagwek1">
    <w:name w:val="heading 1"/>
    <w:basedOn w:val="Normalny"/>
    <w:next w:val="Normalny"/>
    <w:link w:val="Nagwek1Znak"/>
    <w:uiPriority w:val="9"/>
    <w:qFormat/>
    <w:rsid w:val="008A32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8A32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8A323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8A323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unhideWhenUsed/>
    <w:qFormat/>
    <w:rsid w:val="008A323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unhideWhenUsed/>
    <w:qFormat/>
    <w:rsid w:val="008A323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unhideWhenUsed/>
    <w:qFormat/>
    <w:rsid w:val="008A323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unhideWhenUsed/>
    <w:qFormat/>
    <w:rsid w:val="008A323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unhideWhenUsed/>
    <w:qFormat/>
    <w:rsid w:val="008A323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A323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8A323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8A323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rsid w:val="008A323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rsid w:val="008A323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rsid w:val="008A323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rsid w:val="008A3235"/>
    <w:rPr>
      <w:rFonts w:eastAsiaTheme="majorEastAsia" w:cstheme="majorBidi"/>
      <w:color w:val="595959" w:themeColor="text1" w:themeTint="A6"/>
    </w:rPr>
  </w:style>
  <w:style w:type="character" w:customStyle="1" w:styleId="Nagwek8Znak">
    <w:name w:val="Nagłówek 8 Znak"/>
    <w:basedOn w:val="Domylnaczcionkaakapitu"/>
    <w:link w:val="Nagwek8"/>
    <w:uiPriority w:val="9"/>
    <w:rsid w:val="008A323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rsid w:val="008A3235"/>
    <w:rPr>
      <w:rFonts w:eastAsiaTheme="majorEastAsia" w:cstheme="majorBidi"/>
      <w:color w:val="272727" w:themeColor="text1" w:themeTint="D8"/>
    </w:rPr>
  </w:style>
  <w:style w:type="paragraph" w:styleId="Tytu">
    <w:name w:val="Title"/>
    <w:basedOn w:val="Normalny"/>
    <w:next w:val="Normalny"/>
    <w:link w:val="TytuZnak"/>
    <w:uiPriority w:val="10"/>
    <w:qFormat/>
    <w:rsid w:val="008A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A323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A323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A323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A3235"/>
    <w:pPr>
      <w:spacing w:before="160"/>
      <w:jc w:val="center"/>
    </w:pPr>
    <w:rPr>
      <w:i/>
      <w:iCs/>
      <w:color w:val="404040" w:themeColor="text1" w:themeTint="BF"/>
    </w:rPr>
  </w:style>
  <w:style w:type="character" w:customStyle="1" w:styleId="CytatZnak">
    <w:name w:val="Cytat Znak"/>
    <w:basedOn w:val="Domylnaczcionkaakapitu"/>
    <w:link w:val="Cytat"/>
    <w:uiPriority w:val="29"/>
    <w:rsid w:val="008A3235"/>
    <w:rPr>
      <w:i/>
      <w:iCs/>
      <w:color w:val="404040" w:themeColor="text1" w:themeTint="BF"/>
    </w:rPr>
  </w:style>
  <w:style w:type="paragraph" w:styleId="Akapitzlist">
    <w:name w:val="List Paragraph"/>
    <w:aliases w:val="Numerowanie,List Paragraph,Akapit z listą BS,L1,Akapit z listą5,Akapit normalny,Akapit z listą1,Kolorowa lista — akcent 11,List Paragraph2,CW_Lista,lp1,Preambuła,Dot pt,F5 List Paragraph,Recommendation,List Paragraph11,Podsis rysunku,Obie"/>
    <w:basedOn w:val="Normalny"/>
    <w:link w:val="AkapitzlistZnak"/>
    <w:uiPriority w:val="34"/>
    <w:qFormat/>
    <w:rsid w:val="008A3235"/>
    <w:pPr>
      <w:ind w:left="720"/>
      <w:contextualSpacing/>
    </w:pPr>
  </w:style>
  <w:style w:type="character" w:styleId="Wyrnienieintensywne">
    <w:name w:val="Intense Emphasis"/>
    <w:basedOn w:val="Domylnaczcionkaakapitu"/>
    <w:uiPriority w:val="21"/>
    <w:qFormat/>
    <w:rsid w:val="008A3235"/>
    <w:rPr>
      <w:i/>
      <w:iCs/>
      <w:color w:val="2F5496" w:themeColor="accent1" w:themeShade="BF"/>
    </w:rPr>
  </w:style>
  <w:style w:type="paragraph" w:styleId="Cytatintensywny">
    <w:name w:val="Intense Quote"/>
    <w:basedOn w:val="Normalny"/>
    <w:next w:val="Normalny"/>
    <w:link w:val="CytatintensywnyZnak"/>
    <w:uiPriority w:val="30"/>
    <w:qFormat/>
    <w:rsid w:val="008A32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A3235"/>
    <w:rPr>
      <w:i/>
      <w:iCs/>
      <w:color w:val="2F5496" w:themeColor="accent1" w:themeShade="BF"/>
    </w:rPr>
  </w:style>
  <w:style w:type="character" w:styleId="Odwoanieintensywne">
    <w:name w:val="Intense Reference"/>
    <w:basedOn w:val="Domylnaczcionkaakapitu"/>
    <w:uiPriority w:val="32"/>
    <w:qFormat/>
    <w:rsid w:val="008A3235"/>
    <w:rPr>
      <w:b/>
      <w:bCs/>
      <w:smallCaps/>
      <w:color w:val="2F5496" w:themeColor="accent1" w:themeShade="BF"/>
      <w:spacing w:val="5"/>
    </w:rPr>
  </w:style>
  <w:style w:type="numbering" w:customStyle="1" w:styleId="Bezlisty1">
    <w:name w:val="Bez listy1"/>
    <w:next w:val="Bezlisty"/>
    <w:uiPriority w:val="99"/>
    <w:semiHidden/>
    <w:unhideWhenUsed/>
    <w:rsid w:val="00D642C1"/>
  </w:style>
  <w:style w:type="paragraph" w:styleId="Nagwek">
    <w:name w:val="header"/>
    <w:basedOn w:val="Normalny"/>
    <w:link w:val="NagwekZnak"/>
    <w:uiPriority w:val="99"/>
    <w:unhideWhenUsed/>
    <w:rsid w:val="00D642C1"/>
    <w:pPr>
      <w:tabs>
        <w:tab w:val="center" w:pos="4536"/>
        <w:tab w:val="right" w:pos="9072"/>
      </w:tabs>
      <w:spacing w:after="15" w:line="267" w:lineRule="auto"/>
      <w:ind w:left="5" w:right="38" w:hanging="5"/>
      <w:jc w:val="both"/>
    </w:pPr>
    <w:rPr>
      <w:rFonts w:ascii="Times New Roman" w:eastAsia="Times New Roman" w:hAnsi="Times New Roman" w:cs="Times New Roman"/>
      <w:color w:val="000000"/>
      <w:sz w:val="24"/>
      <w:lang w:eastAsia="pl-PL"/>
    </w:rPr>
  </w:style>
  <w:style w:type="character" w:customStyle="1" w:styleId="NagwekZnak">
    <w:name w:val="Nagłówek Znak"/>
    <w:basedOn w:val="Domylnaczcionkaakapitu"/>
    <w:link w:val="Nagwek"/>
    <w:uiPriority w:val="99"/>
    <w:rsid w:val="00D642C1"/>
    <w:rPr>
      <w:rFonts w:ascii="Times New Roman" w:eastAsia="Times New Roman" w:hAnsi="Times New Roman" w:cs="Times New Roman"/>
      <w:bCs/>
      <w:color w:val="000000"/>
      <w:kern w:val="0"/>
      <w:sz w:val="24"/>
      <w:szCs w:val="20"/>
      <w:lang w:eastAsia="pl-PL"/>
      <w14:ligatures w14:val="none"/>
    </w:rPr>
  </w:style>
  <w:style w:type="paragraph" w:styleId="Stopka">
    <w:name w:val="footer"/>
    <w:basedOn w:val="Normalny"/>
    <w:link w:val="StopkaZnak"/>
    <w:uiPriority w:val="99"/>
    <w:unhideWhenUsed/>
    <w:rsid w:val="00D642C1"/>
    <w:pPr>
      <w:tabs>
        <w:tab w:val="center" w:pos="4536"/>
        <w:tab w:val="right" w:pos="9072"/>
      </w:tabs>
      <w:spacing w:after="15" w:line="267" w:lineRule="auto"/>
      <w:ind w:left="5" w:right="38" w:hanging="5"/>
      <w:jc w:val="both"/>
    </w:pPr>
    <w:rPr>
      <w:rFonts w:ascii="Times New Roman" w:eastAsia="Times New Roman" w:hAnsi="Times New Roman" w:cs="Times New Roman"/>
      <w:color w:val="000000"/>
      <w:sz w:val="24"/>
      <w:lang w:eastAsia="pl-PL"/>
    </w:rPr>
  </w:style>
  <w:style w:type="character" w:customStyle="1" w:styleId="StopkaZnak">
    <w:name w:val="Stopka Znak"/>
    <w:basedOn w:val="Domylnaczcionkaakapitu"/>
    <w:link w:val="Stopka"/>
    <w:uiPriority w:val="99"/>
    <w:rsid w:val="00D642C1"/>
    <w:rPr>
      <w:rFonts w:ascii="Times New Roman" w:eastAsia="Times New Roman" w:hAnsi="Times New Roman" w:cs="Times New Roman"/>
      <w:bCs/>
      <w:color w:val="000000"/>
      <w:kern w:val="0"/>
      <w:sz w:val="24"/>
      <w:szCs w:val="20"/>
      <w:lang w:eastAsia="pl-PL"/>
      <w14:ligatures w14:val="none"/>
    </w:rPr>
  </w:style>
  <w:style w:type="character" w:customStyle="1" w:styleId="AkapitzlistZnak">
    <w:name w:val="Akapit z listą Znak"/>
    <w:aliases w:val="Numerowanie Znak,List Paragraph Znak,Akapit z listą BS Znak,L1 Znak,Akapit z listą5 Znak,Akapit normalny Znak,Akapit z listą1 Znak,Kolorowa lista — akcent 11 Znak,List Paragraph2 Znak,CW_Lista Znak,lp1 Znak,Preambuła Znak,Dot pt Znak"/>
    <w:link w:val="Akapitzlist"/>
    <w:uiPriority w:val="34"/>
    <w:qFormat/>
    <w:locked/>
    <w:rsid w:val="00D642C1"/>
  </w:style>
  <w:style w:type="paragraph" w:customStyle="1" w:styleId="Standard">
    <w:name w:val="Standard"/>
    <w:link w:val="StandardZnak"/>
    <w:qFormat/>
    <w:rsid w:val="00D642C1"/>
    <w:pPr>
      <w:suppressAutoHyphens/>
      <w:autoSpaceDN w:val="0"/>
      <w:spacing w:after="0" w:line="240" w:lineRule="auto"/>
      <w:textAlignment w:val="baseline"/>
    </w:pPr>
    <w:rPr>
      <w:rFonts w:ascii="Times New Roman" w:eastAsia="Times New Roman" w:hAnsi="Times New Roman" w:cs="Times New Roman"/>
      <w:bCs/>
      <w:color w:val="EE0000"/>
      <w:kern w:val="0"/>
      <w:sz w:val="24"/>
      <w:szCs w:val="24"/>
      <w:lang w:eastAsia="pl-PL"/>
      <w14:ligatures w14:val="none"/>
    </w:rPr>
  </w:style>
  <w:style w:type="paragraph" w:customStyle="1" w:styleId="Style1">
    <w:name w:val="Style1"/>
    <w:basedOn w:val="Standard"/>
    <w:rsid w:val="00D642C1"/>
    <w:pPr>
      <w:widowControl w:val="0"/>
      <w:spacing w:line="269" w:lineRule="exact"/>
    </w:pPr>
    <w:rPr>
      <w:rFonts w:ascii="Tahoma" w:eastAsia="Tahoma" w:hAnsi="Tahoma" w:cs="Tahoma"/>
    </w:rPr>
  </w:style>
  <w:style w:type="character" w:customStyle="1" w:styleId="FontStyle15">
    <w:name w:val="Font Style15"/>
    <w:rsid w:val="00D642C1"/>
    <w:rPr>
      <w:rFonts w:ascii="Tahoma" w:eastAsia="Tahoma" w:hAnsi="Tahoma" w:cs="Tahoma"/>
      <w:sz w:val="20"/>
      <w:szCs w:val="20"/>
    </w:rPr>
  </w:style>
  <w:style w:type="numbering" w:customStyle="1" w:styleId="WW8Num1">
    <w:name w:val="WW8Num1"/>
    <w:basedOn w:val="Bezlisty"/>
    <w:rsid w:val="00D642C1"/>
    <w:pPr>
      <w:numPr>
        <w:numId w:val="1"/>
      </w:numPr>
    </w:pPr>
  </w:style>
  <w:style w:type="numbering" w:customStyle="1" w:styleId="WW8Num2">
    <w:name w:val="WW8Num2"/>
    <w:basedOn w:val="Bezlisty"/>
    <w:rsid w:val="00D642C1"/>
    <w:pPr>
      <w:numPr>
        <w:numId w:val="2"/>
      </w:numPr>
    </w:pPr>
  </w:style>
  <w:style w:type="numbering" w:customStyle="1" w:styleId="WW8Num3">
    <w:name w:val="WW8Num3"/>
    <w:basedOn w:val="Bezlisty"/>
    <w:rsid w:val="00D642C1"/>
    <w:pPr>
      <w:numPr>
        <w:numId w:val="3"/>
      </w:numPr>
    </w:pPr>
  </w:style>
  <w:style w:type="numbering" w:customStyle="1" w:styleId="WW8Num6">
    <w:name w:val="WW8Num6"/>
    <w:basedOn w:val="Bezlisty"/>
    <w:rsid w:val="00D642C1"/>
    <w:pPr>
      <w:numPr>
        <w:numId w:val="4"/>
      </w:numPr>
    </w:pPr>
  </w:style>
  <w:style w:type="numbering" w:customStyle="1" w:styleId="WW8Num7">
    <w:name w:val="WW8Num7"/>
    <w:basedOn w:val="Bezlisty"/>
    <w:rsid w:val="00D642C1"/>
    <w:pPr>
      <w:numPr>
        <w:numId w:val="5"/>
      </w:numPr>
    </w:pPr>
  </w:style>
  <w:style w:type="numbering" w:customStyle="1" w:styleId="WW8Num8">
    <w:name w:val="WW8Num8"/>
    <w:basedOn w:val="Bezlisty"/>
    <w:rsid w:val="00D642C1"/>
    <w:pPr>
      <w:numPr>
        <w:numId w:val="6"/>
      </w:numPr>
    </w:pPr>
  </w:style>
  <w:style w:type="numbering" w:customStyle="1" w:styleId="WW8Num10">
    <w:name w:val="WW8Num10"/>
    <w:basedOn w:val="Bezlisty"/>
    <w:rsid w:val="00D642C1"/>
    <w:pPr>
      <w:numPr>
        <w:numId w:val="7"/>
      </w:numPr>
    </w:pPr>
  </w:style>
  <w:style w:type="numbering" w:customStyle="1" w:styleId="WW8Num11">
    <w:name w:val="WW8Num11"/>
    <w:basedOn w:val="Bezlisty"/>
    <w:rsid w:val="00D642C1"/>
    <w:pPr>
      <w:numPr>
        <w:numId w:val="8"/>
      </w:numPr>
    </w:pPr>
  </w:style>
  <w:style w:type="numbering" w:customStyle="1" w:styleId="WW8Num12">
    <w:name w:val="WW8Num12"/>
    <w:basedOn w:val="Bezlisty"/>
    <w:rsid w:val="00D642C1"/>
    <w:pPr>
      <w:numPr>
        <w:numId w:val="9"/>
      </w:numPr>
    </w:pPr>
  </w:style>
  <w:style w:type="numbering" w:customStyle="1" w:styleId="WW8Num21">
    <w:name w:val="WW8Num21"/>
    <w:basedOn w:val="Bezlisty"/>
    <w:rsid w:val="00D642C1"/>
    <w:pPr>
      <w:numPr>
        <w:numId w:val="10"/>
      </w:numPr>
    </w:pPr>
  </w:style>
  <w:style w:type="numbering" w:customStyle="1" w:styleId="WW8Num31">
    <w:name w:val="WW8Num31"/>
    <w:basedOn w:val="Bezlisty"/>
    <w:rsid w:val="00D642C1"/>
    <w:pPr>
      <w:numPr>
        <w:numId w:val="11"/>
      </w:numPr>
    </w:pPr>
  </w:style>
  <w:style w:type="numbering" w:customStyle="1" w:styleId="WW8Num5">
    <w:name w:val="WW8Num5"/>
    <w:basedOn w:val="Bezlisty"/>
    <w:rsid w:val="00D642C1"/>
    <w:pPr>
      <w:numPr>
        <w:numId w:val="12"/>
      </w:numPr>
    </w:pPr>
  </w:style>
  <w:style w:type="numbering" w:customStyle="1" w:styleId="WW8Num61">
    <w:name w:val="WW8Num61"/>
    <w:basedOn w:val="Bezlisty"/>
    <w:rsid w:val="00D642C1"/>
    <w:pPr>
      <w:numPr>
        <w:numId w:val="13"/>
      </w:numPr>
    </w:pPr>
  </w:style>
  <w:style w:type="numbering" w:customStyle="1" w:styleId="WW8Num71">
    <w:name w:val="WW8Num71"/>
    <w:basedOn w:val="Bezlisty"/>
    <w:rsid w:val="00D642C1"/>
    <w:pPr>
      <w:numPr>
        <w:numId w:val="14"/>
      </w:numPr>
    </w:pPr>
  </w:style>
  <w:style w:type="numbering" w:customStyle="1" w:styleId="WW8Num81">
    <w:name w:val="WW8Num81"/>
    <w:basedOn w:val="Bezlisty"/>
    <w:rsid w:val="00D642C1"/>
    <w:pPr>
      <w:numPr>
        <w:numId w:val="15"/>
      </w:numPr>
    </w:pPr>
  </w:style>
  <w:style w:type="numbering" w:customStyle="1" w:styleId="WW8Num101">
    <w:name w:val="WW8Num101"/>
    <w:basedOn w:val="Bezlisty"/>
    <w:rsid w:val="00D642C1"/>
    <w:pPr>
      <w:numPr>
        <w:numId w:val="16"/>
      </w:numPr>
    </w:pPr>
  </w:style>
  <w:style w:type="numbering" w:customStyle="1" w:styleId="WW8Num111">
    <w:name w:val="WW8Num111"/>
    <w:basedOn w:val="Bezlisty"/>
    <w:rsid w:val="00D642C1"/>
    <w:pPr>
      <w:numPr>
        <w:numId w:val="17"/>
      </w:numPr>
    </w:pPr>
  </w:style>
  <w:style w:type="numbering" w:customStyle="1" w:styleId="WW8Num13">
    <w:name w:val="WW8Num13"/>
    <w:basedOn w:val="Bezlisty"/>
    <w:rsid w:val="00D642C1"/>
    <w:pPr>
      <w:numPr>
        <w:numId w:val="18"/>
      </w:numPr>
    </w:pPr>
  </w:style>
  <w:style w:type="numbering" w:customStyle="1" w:styleId="WW8Num22">
    <w:name w:val="WW8Num22"/>
    <w:basedOn w:val="Bezlisty"/>
    <w:rsid w:val="00D642C1"/>
    <w:pPr>
      <w:numPr>
        <w:numId w:val="19"/>
      </w:numPr>
    </w:pPr>
  </w:style>
  <w:style w:type="numbering" w:customStyle="1" w:styleId="WW8Num32">
    <w:name w:val="WW8Num32"/>
    <w:basedOn w:val="Bezlisty"/>
    <w:rsid w:val="00D642C1"/>
    <w:pPr>
      <w:numPr>
        <w:numId w:val="20"/>
      </w:numPr>
    </w:pPr>
  </w:style>
  <w:style w:type="numbering" w:customStyle="1" w:styleId="WW8Num51">
    <w:name w:val="WW8Num51"/>
    <w:basedOn w:val="Bezlisty"/>
    <w:rsid w:val="00D642C1"/>
    <w:pPr>
      <w:numPr>
        <w:numId w:val="21"/>
      </w:numPr>
    </w:pPr>
  </w:style>
  <w:style w:type="numbering" w:customStyle="1" w:styleId="WW8Num72">
    <w:name w:val="WW8Num72"/>
    <w:basedOn w:val="Bezlisty"/>
    <w:rsid w:val="00D642C1"/>
    <w:pPr>
      <w:numPr>
        <w:numId w:val="22"/>
      </w:numPr>
    </w:pPr>
  </w:style>
  <w:style w:type="numbering" w:customStyle="1" w:styleId="WW8Num82">
    <w:name w:val="WW8Num82"/>
    <w:basedOn w:val="Bezlisty"/>
    <w:rsid w:val="00D642C1"/>
    <w:pPr>
      <w:numPr>
        <w:numId w:val="23"/>
      </w:numPr>
    </w:pPr>
  </w:style>
  <w:style w:type="numbering" w:customStyle="1" w:styleId="WW8Num102">
    <w:name w:val="WW8Num102"/>
    <w:basedOn w:val="Bezlisty"/>
    <w:rsid w:val="00D642C1"/>
    <w:pPr>
      <w:numPr>
        <w:numId w:val="24"/>
      </w:numPr>
    </w:pPr>
  </w:style>
  <w:style w:type="numbering" w:customStyle="1" w:styleId="WW8Num112">
    <w:name w:val="WW8Num112"/>
    <w:basedOn w:val="Bezlisty"/>
    <w:rsid w:val="00D642C1"/>
    <w:pPr>
      <w:numPr>
        <w:numId w:val="25"/>
      </w:numPr>
    </w:pPr>
  </w:style>
  <w:style w:type="numbering" w:customStyle="1" w:styleId="WWNum12">
    <w:name w:val="WWNum12"/>
    <w:basedOn w:val="Bezlisty"/>
    <w:rsid w:val="00D642C1"/>
    <w:pPr>
      <w:numPr>
        <w:numId w:val="26"/>
      </w:numPr>
    </w:pPr>
  </w:style>
  <w:style w:type="numbering" w:customStyle="1" w:styleId="WWNum13">
    <w:name w:val="WWNum13"/>
    <w:basedOn w:val="Bezlisty"/>
    <w:rsid w:val="00D642C1"/>
    <w:pPr>
      <w:numPr>
        <w:numId w:val="27"/>
      </w:numPr>
    </w:pPr>
  </w:style>
  <w:style w:type="numbering" w:customStyle="1" w:styleId="WWNum14">
    <w:name w:val="WWNum14"/>
    <w:basedOn w:val="Bezlisty"/>
    <w:rsid w:val="00D642C1"/>
    <w:pPr>
      <w:numPr>
        <w:numId w:val="28"/>
      </w:numPr>
    </w:pPr>
  </w:style>
  <w:style w:type="numbering" w:customStyle="1" w:styleId="WWNum15">
    <w:name w:val="WWNum15"/>
    <w:basedOn w:val="Bezlisty"/>
    <w:rsid w:val="00D642C1"/>
    <w:pPr>
      <w:numPr>
        <w:numId w:val="29"/>
      </w:numPr>
    </w:pPr>
  </w:style>
  <w:style w:type="numbering" w:customStyle="1" w:styleId="WWNum16">
    <w:name w:val="WWNum16"/>
    <w:basedOn w:val="Bezlisty"/>
    <w:rsid w:val="00D642C1"/>
    <w:pPr>
      <w:numPr>
        <w:numId w:val="30"/>
      </w:numPr>
    </w:pPr>
  </w:style>
  <w:style w:type="numbering" w:customStyle="1" w:styleId="WWNum17">
    <w:name w:val="WWNum17"/>
    <w:basedOn w:val="Bezlisty"/>
    <w:rsid w:val="00D642C1"/>
    <w:pPr>
      <w:numPr>
        <w:numId w:val="31"/>
      </w:numPr>
    </w:pPr>
  </w:style>
  <w:style w:type="numbering" w:customStyle="1" w:styleId="WWNum18">
    <w:name w:val="WWNum18"/>
    <w:basedOn w:val="Bezlisty"/>
    <w:rsid w:val="00D642C1"/>
    <w:pPr>
      <w:numPr>
        <w:numId w:val="32"/>
      </w:numPr>
    </w:pPr>
  </w:style>
  <w:style w:type="character" w:styleId="Odwoaniedokomentarza">
    <w:name w:val="annotation reference"/>
    <w:basedOn w:val="Domylnaczcionkaakapitu"/>
    <w:uiPriority w:val="99"/>
    <w:unhideWhenUsed/>
    <w:rsid w:val="00D642C1"/>
    <w:rPr>
      <w:sz w:val="16"/>
      <w:szCs w:val="16"/>
    </w:rPr>
  </w:style>
  <w:style w:type="paragraph" w:styleId="Tekstkomentarza">
    <w:name w:val="annotation text"/>
    <w:basedOn w:val="Normalny"/>
    <w:link w:val="TekstkomentarzaZnak"/>
    <w:uiPriority w:val="99"/>
    <w:unhideWhenUsed/>
    <w:qFormat/>
    <w:rsid w:val="00D642C1"/>
    <w:pPr>
      <w:spacing w:after="15" w:line="240" w:lineRule="auto"/>
      <w:ind w:left="5" w:right="38" w:hanging="5"/>
      <w:jc w:val="both"/>
    </w:pPr>
    <w:rPr>
      <w:rFonts w:ascii="Times New Roman" w:eastAsia="Times New Roman" w:hAnsi="Times New Roman" w:cs="Times New Roman"/>
      <w:color w:val="000000"/>
      <w:lang w:eastAsia="pl-PL"/>
    </w:rPr>
  </w:style>
  <w:style w:type="character" w:customStyle="1" w:styleId="TekstkomentarzaZnak">
    <w:name w:val="Tekst komentarza Znak"/>
    <w:basedOn w:val="Domylnaczcionkaakapitu"/>
    <w:link w:val="Tekstkomentarza"/>
    <w:uiPriority w:val="99"/>
    <w:rsid w:val="00D642C1"/>
    <w:rPr>
      <w:rFonts w:ascii="Times New Roman" w:eastAsia="Times New Roman" w:hAnsi="Times New Roman" w:cs="Times New Roman"/>
      <w:bCs/>
      <w:color w:val="000000"/>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D642C1"/>
    <w:rPr>
      <w:b/>
      <w:bCs w:val="0"/>
    </w:rPr>
  </w:style>
  <w:style w:type="character" w:customStyle="1" w:styleId="TematkomentarzaZnak">
    <w:name w:val="Temat komentarza Znak"/>
    <w:basedOn w:val="TekstkomentarzaZnak"/>
    <w:link w:val="Tematkomentarza"/>
    <w:uiPriority w:val="99"/>
    <w:semiHidden/>
    <w:rsid w:val="00D642C1"/>
    <w:rPr>
      <w:rFonts w:ascii="Times New Roman" w:eastAsia="Times New Roman" w:hAnsi="Times New Roman" w:cs="Times New Roman"/>
      <w:b/>
      <w:bCs w:val="0"/>
      <w:color w:val="000000"/>
      <w:kern w:val="0"/>
      <w:sz w:val="20"/>
      <w:szCs w:val="20"/>
      <w:lang w:eastAsia="pl-PL"/>
      <w14:ligatures w14:val="none"/>
    </w:rPr>
  </w:style>
  <w:style w:type="paragraph" w:customStyle="1" w:styleId="Aufzhlung">
    <w:name w:val="Aufzählung"/>
    <w:basedOn w:val="Normalny"/>
    <w:rsid w:val="00D642C1"/>
    <w:pPr>
      <w:numPr>
        <w:numId w:val="33"/>
      </w:numPr>
      <w:spacing w:after="120" w:line="240" w:lineRule="auto"/>
    </w:pPr>
    <w:rPr>
      <w:rFonts w:ascii="Siemens Sans" w:eastAsia="Times New Roman" w:hAnsi="Siemens Sans" w:cs="Times New Roman"/>
      <w:szCs w:val="24"/>
      <w:lang w:val="de-DE" w:eastAsia="de-DE"/>
    </w:rPr>
  </w:style>
  <w:style w:type="numbering" w:customStyle="1" w:styleId="WWNum481">
    <w:name w:val="WWNum481"/>
    <w:rsid w:val="00D642C1"/>
    <w:pPr>
      <w:numPr>
        <w:numId w:val="33"/>
      </w:numPr>
    </w:pPr>
  </w:style>
  <w:style w:type="paragraph" w:styleId="Tekstpodstawowy2">
    <w:name w:val="Body Text 2"/>
    <w:basedOn w:val="Normalny"/>
    <w:link w:val="Tekstpodstawowy2Znak"/>
    <w:rsid w:val="00D642C1"/>
    <w:pPr>
      <w:spacing w:before="240" w:after="120" w:line="480" w:lineRule="auto"/>
    </w:pPr>
    <w:rPr>
      <w:rFonts w:ascii="Arial" w:eastAsia="Times New Roman" w:hAnsi="Arial" w:cs="Arial"/>
      <w:sz w:val="21"/>
      <w:szCs w:val="21"/>
      <w:lang w:val="en-GB" w:eastAsia="en-GB"/>
    </w:rPr>
  </w:style>
  <w:style w:type="character" w:customStyle="1" w:styleId="Tekstpodstawowy2Znak">
    <w:name w:val="Tekst podstawowy 2 Znak"/>
    <w:basedOn w:val="Domylnaczcionkaakapitu"/>
    <w:link w:val="Tekstpodstawowy2"/>
    <w:rsid w:val="00D642C1"/>
    <w:rPr>
      <w:rFonts w:ascii="Arial" w:eastAsia="Times New Roman" w:hAnsi="Arial" w:cs="Arial"/>
      <w:bCs/>
      <w:color w:val="EE0000"/>
      <w:kern w:val="0"/>
      <w:sz w:val="21"/>
      <w:szCs w:val="21"/>
      <w:lang w:val="en-GB" w:eastAsia="en-GB"/>
      <w14:ligatures w14:val="none"/>
    </w:rPr>
  </w:style>
  <w:style w:type="paragraph" w:customStyle="1" w:styleId="TableContents">
    <w:name w:val="Table Contents"/>
    <w:basedOn w:val="Standard"/>
    <w:rsid w:val="00D642C1"/>
    <w:pPr>
      <w:widowControl w:val="0"/>
      <w:suppressLineNumbers/>
      <w:suppressAutoHyphens w:val="0"/>
      <w:autoSpaceDN/>
      <w:textAlignment w:val="auto"/>
    </w:pPr>
    <w:rPr>
      <w:lang w:eastAsia="zh-CN"/>
    </w:rPr>
  </w:style>
  <w:style w:type="paragraph" w:customStyle="1" w:styleId="Wyp1">
    <w:name w:val="Wyp 1"/>
    <w:basedOn w:val="Normalny"/>
    <w:link w:val="Wyp1Znak"/>
    <w:autoRedefine/>
    <w:uiPriority w:val="99"/>
    <w:rsid w:val="00D642C1"/>
    <w:pPr>
      <w:keepLines/>
      <w:numPr>
        <w:numId w:val="40"/>
      </w:numPr>
      <w:autoSpaceDE w:val="0"/>
      <w:spacing w:after="20" w:line="240" w:lineRule="auto"/>
      <w:ind w:right="278"/>
      <w:jc w:val="right"/>
    </w:pPr>
    <w:rPr>
      <w:rFonts w:ascii="Arial" w:eastAsia="Calibri" w:hAnsi="Arial" w:cs="Arial"/>
    </w:rPr>
  </w:style>
  <w:style w:type="character" w:customStyle="1" w:styleId="StandardZnak">
    <w:name w:val="Standard Znak"/>
    <w:link w:val="Standard"/>
    <w:rsid w:val="00D642C1"/>
    <w:rPr>
      <w:rFonts w:ascii="Times New Roman" w:eastAsia="Times New Roman" w:hAnsi="Times New Roman" w:cs="Times New Roman"/>
      <w:bCs/>
      <w:color w:val="EE0000"/>
      <w:kern w:val="0"/>
      <w:sz w:val="24"/>
      <w:szCs w:val="24"/>
      <w:lang w:eastAsia="pl-PL"/>
      <w14:ligatures w14:val="none"/>
    </w:rPr>
  </w:style>
  <w:style w:type="character" w:customStyle="1" w:styleId="Wyp1Znak">
    <w:name w:val="Wyp 1 Znak"/>
    <w:basedOn w:val="Domylnaczcionkaakapitu"/>
    <w:link w:val="Wyp1"/>
    <w:uiPriority w:val="99"/>
    <w:locked/>
    <w:rsid w:val="00D642C1"/>
    <w:rPr>
      <w:rFonts w:ascii="Arial" w:eastAsia="Calibri" w:hAnsi="Arial" w:cs="Arial"/>
      <w:bCs/>
      <w:color w:val="EE0000"/>
      <w:kern w:val="0"/>
      <w:sz w:val="20"/>
      <w:szCs w:val="20"/>
      <w14:ligatures w14:val="none"/>
    </w:rPr>
  </w:style>
  <w:style w:type="paragraph" w:customStyle="1" w:styleId="Wyp3">
    <w:name w:val="Wyp 3"/>
    <w:basedOn w:val="Tekstpodstawowy"/>
    <w:link w:val="Wyp3Znak"/>
    <w:autoRedefine/>
    <w:uiPriority w:val="99"/>
    <w:rsid w:val="00D642C1"/>
    <w:pPr>
      <w:widowControl w:val="0"/>
      <w:autoSpaceDE w:val="0"/>
      <w:spacing w:after="40" w:line="240" w:lineRule="auto"/>
      <w:ind w:left="851" w:right="0" w:firstLine="0"/>
    </w:pPr>
    <w:rPr>
      <w:rFonts w:eastAsia="Calibri"/>
      <w:color w:val="auto"/>
      <w:sz w:val="20"/>
      <w:lang w:eastAsia="en-US"/>
    </w:rPr>
  </w:style>
  <w:style w:type="character" w:customStyle="1" w:styleId="Wyp3Znak">
    <w:name w:val="Wyp 3 Znak"/>
    <w:basedOn w:val="Domylnaczcionkaakapitu"/>
    <w:link w:val="Wyp3"/>
    <w:uiPriority w:val="99"/>
    <w:locked/>
    <w:rsid w:val="00D642C1"/>
    <w:rPr>
      <w:rFonts w:ascii="Times New Roman" w:eastAsia="Calibri" w:hAnsi="Times New Roman" w:cs="Times New Roman"/>
      <w:bCs/>
      <w:kern w:val="0"/>
      <w:sz w:val="20"/>
      <w:szCs w:val="20"/>
      <w14:ligatures w14:val="none"/>
    </w:rPr>
  </w:style>
  <w:style w:type="table" w:styleId="Tabela-Siatka">
    <w:name w:val="Table Grid"/>
    <w:basedOn w:val="Standardowy"/>
    <w:uiPriority w:val="39"/>
    <w:rsid w:val="00D642C1"/>
    <w:pPr>
      <w:spacing w:after="0" w:line="240" w:lineRule="auto"/>
      <w:jc w:val="right"/>
    </w:pPr>
    <w:rPr>
      <w:rFonts w:ascii="Calibri" w:eastAsia="Calibri" w:hAnsi="Calibri" w:cs="Times New Roman"/>
      <w:bCs/>
      <w:color w:val="EE0000"/>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D642C1"/>
    <w:pPr>
      <w:spacing w:after="120" w:line="267" w:lineRule="auto"/>
      <w:ind w:left="5" w:right="38" w:hanging="5"/>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semiHidden/>
    <w:rsid w:val="00D642C1"/>
    <w:rPr>
      <w:rFonts w:ascii="Times New Roman" w:eastAsia="Times New Roman" w:hAnsi="Times New Roman" w:cs="Times New Roman"/>
      <w:bCs/>
      <w:color w:val="000000"/>
      <w:kern w:val="0"/>
      <w:sz w:val="24"/>
      <w:szCs w:val="20"/>
      <w:lang w:eastAsia="pl-PL"/>
      <w14:ligatures w14:val="none"/>
    </w:rPr>
  </w:style>
  <w:style w:type="table" w:customStyle="1" w:styleId="Tabelasiatki31">
    <w:name w:val="Tabela siatki 31"/>
    <w:basedOn w:val="Standardowy"/>
    <w:next w:val="Tabelasiatki3"/>
    <w:uiPriority w:val="48"/>
    <w:rsid w:val="00D642C1"/>
    <w:pPr>
      <w:spacing w:after="0" w:line="240" w:lineRule="auto"/>
    </w:pPr>
    <w:rPr>
      <w:rFonts w:ascii="Calibri" w:eastAsia="Times New Roman" w:hAnsi="Calibri" w:cs="Times New Roman"/>
      <w:bCs/>
      <w:color w:val="EE0000"/>
      <w:kern w:val="0"/>
      <w:sz w:val="20"/>
      <w:szCs w:val="20"/>
      <w:lang w:eastAsia="pl-PL"/>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32">
    <w:name w:val="Tabela siatki 32"/>
    <w:basedOn w:val="Standardowy"/>
    <w:next w:val="Tabelasiatki3"/>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siatki1jasna1">
    <w:name w:val="Tabela siatki 1 — jasna1"/>
    <w:basedOn w:val="Standardowy"/>
    <w:next w:val="Tabelasiatki1jasna"/>
    <w:uiPriority w:val="46"/>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next w:val="Tabelasiatki1jasnaakcent5"/>
    <w:uiPriority w:val="46"/>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elasiatki3akcent51">
    <w:name w:val="Tabela siatki 3 — akcent 51"/>
    <w:basedOn w:val="Standardowy"/>
    <w:next w:val="Tabelasiatki3akcent5"/>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numbering" w:customStyle="1" w:styleId="Bezlisty11">
    <w:name w:val="Bez listy11"/>
    <w:next w:val="Bezlisty"/>
    <w:uiPriority w:val="99"/>
    <w:semiHidden/>
    <w:unhideWhenUsed/>
    <w:rsid w:val="00D642C1"/>
  </w:style>
  <w:style w:type="character" w:customStyle="1" w:styleId="Domylnaczcionkaakapitu1">
    <w:name w:val="Domyślna czcionka akapitu1"/>
    <w:rsid w:val="00D642C1"/>
  </w:style>
  <w:style w:type="table" w:customStyle="1" w:styleId="Tabela-Siatka1">
    <w:name w:val="Tabela - Siatka1"/>
    <w:basedOn w:val="Standardowy"/>
    <w:next w:val="Tabela-Siatka"/>
    <w:uiPriority w:val="39"/>
    <w:rsid w:val="00D642C1"/>
    <w:pPr>
      <w:spacing w:after="0" w:line="240" w:lineRule="auto"/>
    </w:pPr>
    <w:rPr>
      <w:rFonts w:ascii="Calibri" w:eastAsia="Times New Roman" w:hAnsi="Calibri" w:cs="Times New Roman"/>
      <w:bCs/>
      <w:color w:val="EE0000"/>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eb1">
    <w:name w:val="Normalny (Web)1"/>
    <w:basedOn w:val="Normalny"/>
    <w:next w:val="NormalnyWeb"/>
    <w:uiPriority w:val="99"/>
    <w:semiHidden/>
    <w:unhideWhenUsed/>
    <w:rsid w:val="00D642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leParagraph">
    <w:name w:val="Table Paragraph"/>
    <w:basedOn w:val="Normalny"/>
    <w:uiPriority w:val="1"/>
    <w:qFormat/>
    <w:rsid w:val="00D642C1"/>
    <w:pPr>
      <w:widowControl w:val="0"/>
      <w:autoSpaceDE w:val="0"/>
      <w:autoSpaceDN w:val="0"/>
      <w:spacing w:after="0" w:line="240" w:lineRule="auto"/>
      <w:ind w:left="107"/>
    </w:pPr>
    <w:rPr>
      <w:rFonts w:ascii="Calibri Light" w:eastAsia="Times New Roman" w:hAnsi="Calibri Light" w:cs="Calibri Light"/>
      <w:lang w:eastAsia="pl-PL"/>
    </w:rPr>
  </w:style>
  <w:style w:type="table" w:customStyle="1" w:styleId="TableNormal">
    <w:name w:val="Table Normal"/>
    <w:uiPriority w:val="2"/>
    <w:semiHidden/>
    <w:unhideWhenUsed/>
    <w:qFormat/>
    <w:rsid w:val="00D642C1"/>
    <w:pPr>
      <w:widowControl w:val="0"/>
      <w:autoSpaceDE w:val="0"/>
      <w:autoSpaceDN w:val="0"/>
      <w:spacing w:after="0" w:line="240" w:lineRule="auto"/>
    </w:pPr>
    <w:rPr>
      <w:rFonts w:ascii="Calibri" w:eastAsia="Times New Roman" w:hAnsi="Calibri" w:cs="Times New Roman"/>
      <w:bCs/>
      <w:color w:val="EE0000"/>
      <w:kern w:val="0"/>
      <w:sz w:val="20"/>
      <w:szCs w:val="20"/>
      <w:lang w:val="en-US"/>
      <w14:ligatures w14:val="none"/>
    </w:rPr>
    <w:tblPr>
      <w:tblInd w:w="0" w:type="dxa"/>
      <w:tblCellMar>
        <w:top w:w="0" w:type="dxa"/>
        <w:left w:w="0" w:type="dxa"/>
        <w:bottom w:w="0" w:type="dxa"/>
        <w:right w:w="0" w:type="dxa"/>
      </w:tblCellMar>
    </w:tblPr>
  </w:style>
  <w:style w:type="paragraph" w:customStyle="1" w:styleId="Default">
    <w:name w:val="Default"/>
    <w:qFormat/>
    <w:rsid w:val="00D642C1"/>
    <w:pPr>
      <w:autoSpaceDE w:val="0"/>
      <w:autoSpaceDN w:val="0"/>
      <w:adjustRightInd w:val="0"/>
      <w:spacing w:after="0" w:line="240" w:lineRule="auto"/>
    </w:pPr>
    <w:rPr>
      <w:rFonts w:ascii="Arial" w:eastAsia="Times New Roman" w:hAnsi="Arial" w:cs="Arial"/>
      <w:bCs/>
      <w:color w:val="000000"/>
      <w:kern w:val="0"/>
      <w:sz w:val="24"/>
      <w:szCs w:val="24"/>
      <w:lang w:eastAsia="pl-PL"/>
      <w14:ligatures w14:val="none"/>
    </w:rPr>
  </w:style>
  <w:style w:type="paragraph" w:customStyle="1" w:styleId="Tabelapozycja">
    <w:name w:val="Tabela pozycja"/>
    <w:basedOn w:val="Normalny"/>
    <w:rsid w:val="00D642C1"/>
    <w:pPr>
      <w:spacing w:after="0" w:line="240" w:lineRule="auto"/>
    </w:pPr>
    <w:rPr>
      <w:rFonts w:ascii="Arial" w:eastAsia="Times New Roman" w:hAnsi="Arial" w:cs="Times New Roman"/>
      <w:lang w:eastAsia="pl-PL"/>
    </w:rPr>
  </w:style>
  <w:style w:type="paragraph" w:customStyle="1" w:styleId="Bezodstpw1">
    <w:name w:val="Bez odstępów1"/>
    <w:next w:val="Bezodstpw"/>
    <w:link w:val="BezodstpwZnak"/>
    <w:qFormat/>
    <w:rsid w:val="00D642C1"/>
    <w:pPr>
      <w:spacing w:after="0" w:line="240" w:lineRule="auto"/>
    </w:pPr>
    <w:rPr>
      <w:rFonts w:ascii="Calibri" w:eastAsia="Times New Roman" w:hAnsi="Calibri" w:cs="Times New Roman"/>
      <w:bCs/>
      <w:color w:val="EE0000"/>
      <w:kern w:val="0"/>
      <w:sz w:val="20"/>
      <w:szCs w:val="20"/>
      <w14:ligatures w14:val="none"/>
    </w:rPr>
  </w:style>
  <w:style w:type="character" w:customStyle="1" w:styleId="Teksttreci">
    <w:name w:val="Tekst treści_"/>
    <w:link w:val="Teksttreci1"/>
    <w:locked/>
    <w:rsid w:val="00D642C1"/>
    <w:rPr>
      <w:sz w:val="18"/>
      <w:shd w:val="clear" w:color="auto" w:fill="FFFFFF"/>
    </w:rPr>
  </w:style>
  <w:style w:type="character" w:customStyle="1" w:styleId="Teksttreci0">
    <w:name w:val="Tekst treści"/>
    <w:rsid w:val="00D642C1"/>
  </w:style>
  <w:style w:type="character" w:customStyle="1" w:styleId="Teksttreci3">
    <w:name w:val="Tekst treści (3)_"/>
    <w:link w:val="Teksttreci31"/>
    <w:locked/>
    <w:rsid w:val="00D642C1"/>
    <w:rPr>
      <w:b/>
      <w:sz w:val="18"/>
      <w:shd w:val="clear" w:color="auto" w:fill="FFFFFF"/>
    </w:rPr>
  </w:style>
  <w:style w:type="character" w:customStyle="1" w:styleId="TeksttreciPogrubienie">
    <w:name w:val="Tekst treści + Pogrubienie"/>
    <w:rsid w:val="00D642C1"/>
    <w:rPr>
      <w:b/>
      <w:sz w:val="18"/>
    </w:rPr>
  </w:style>
  <w:style w:type="character" w:customStyle="1" w:styleId="Teksttreci4">
    <w:name w:val="Tekst treści4"/>
    <w:rsid w:val="00D642C1"/>
    <w:rPr>
      <w:noProof/>
      <w:sz w:val="18"/>
    </w:rPr>
  </w:style>
  <w:style w:type="character" w:customStyle="1" w:styleId="TeksttreciPogrubienie2">
    <w:name w:val="Tekst treści + Pogrubienie2"/>
    <w:aliases w:val="Kursywa"/>
    <w:rsid w:val="00D642C1"/>
    <w:rPr>
      <w:b/>
      <w:i/>
      <w:sz w:val="18"/>
    </w:rPr>
  </w:style>
  <w:style w:type="paragraph" w:customStyle="1" w:styleId="Teksttreci1">
    <w:name w:val="Tekst treści1"/>
    <w:basedOn w:val="Normalny"/>
    <w:link w:val="Teksttreci"/>
    <w:rsid w:val="00D642C1"/>
    <w:pPr>
      <w:shd w:val="clear" w:color="auto" w:fill="FFFFFF"/>
      <w:spacing w:after="0" w:line="245" w:lineRule="exact"/>
      <w:ind w:hanging="500"/>
    </w:pPr>
    <w:rPr>
      <w:rFonts w:asciiTheme="minorHAnsi" w:hAnsiTheme="minorHAnsi" w:cstheme="minorBidi"/>
      <w:bCs w:val="0"/>
      <w:color w:val="auto"/>
      <w:kern w:val="2"/>
      <w:sz w:val="18"/>
      <w:szCs w:val="22"/>
      <w14:ligatures w14:val="standardContextual"/>
    </w:rPr>
  </w:style>
  <w:style w:type="paragraph" w:customStyle="1" w:styleId="Teksttreci31">
    <w:name w:val="Tekst treści (3)1"/>
    <w:basedOn w:val="Normalny"/>
    <w:link w:val="Teksttreci3"/>
    <w:rsid w:val="00D642C1"/>
    <w:pPr>
      <w:shd w:val="clear" w:color="auto" w:fill="FFFFFF"/>
      <w:spacing w:before="300" w:after="60" w:line="240" w:lineRule="atLeast"/>
      <w:ind w:hanging="500"/>
    </w:pPr>
    <w:rPr>
      <w:rFonts w:asciiTheme="minorHAnsi" w:hAnsiTheme="minorHAnsi" w:cstheme="minorBidi"/>
      <w:b/>
      <w:bCs w:val="0"/>
      <w:color w:val="auto"/>
      <w:kern w:val="2"/>
      <w:sz w:val="18"/>
      <w:szCs w:val="22"/>
      <w14:ligatures w14:val="standardContextual"/>
    </w:rPr>
  </w:style>
  <w:style w:type="character" w:customStyle="1" w:styleId="fbullets">
    <w:name w:val="f_bullets"/>
    <w:basedOn w:val="Domylnaczcionkaakapitu"/>
    <w:rsid w:val="00D642C1"/>
    <w:rPr>
      <w:rFonts w:cs="Times New Roman"/>
    </w:rPr>
  </w:style>
  <w:style w:type="paragraph" w:customStyle="1" w:styleId="Tekstdymka1">
    <w:name w:val="Tekst dymka1"/>
    <w:basedOn w:val="Normalny"/>
    <w:next w:val="Tekstdymka"/>
    <w:link w:val="TekstdymkaZnak"/>
    <w:uiPriority w:val="99"/>
    <w:semiHidden/>
    <w:unhideWhenUsed/>
    <w:rsid w:val="00D642C1"/>
    <w:pPr>
      <w:spacing w:after="0" w:line="240" w:lineRule="auto"/>
    </w:pPr>
    <w:rPr>
      <w:rFonts w:ascii="Segoe UI" w:eastAsia="Times New Roman" w:hAnsi="Segoe UI" w:cs="Segoe UI"/>
      <w:sz w:val="18"/>
      <w:szCs w:val="18"/>
    </w:rPr>
  </w:style>
  <w:style w:type="character" w:customStyle="1" w:styleId="TekstdymkaZnak">
    <w:name w:val="Tekst dymka Znak"/>
    <w:basedOn w:val="Domylnaczcionkaakapitu"/>
    <w:link w:val="Tekstdymka1"/>
    <w:uiPriority w:val="99"/>
    <w:semiHidden/>
    <w:rsid w:val="00D642C1"/>
    <w:rPr>
      <w:rFonts w:ascii="Segoe UI" w:eastAsia="Times New Roman" w:hAnsi="Segoe UI" w:cs="Segoe UI"/>
      <w:bCs/>
      <w:color w:val="EE0000"/>
      <w:kern w:val="0"/>
      <w:sz w:val="18"/>
      <w:szCs w:val="18"/>
      <w14:ligatures w14:val="none"/>
    </w:rPr>
  </w:style>
  <w:style w:type="character" w:customStyle="1" w:styleId="apple-converted-space">
    <w:name w:val="apple-converted-space"/>
    <w:basedOn w:val="Domylnaczcionkaakapitu"/>
    <w:rsid w:val="00D642C1"/>
    <w:rPr>
      <w:rFonts w:cs="Times New Roman"/>
    </w:rPr>
  </w:style>
  <w:style w:type="numbering" w:customStyle="1" w:styleId="WWNum45">
    <w:name w:val="WWNum45"/>
    <w:rsid w:val="00D642C1"/>
    <w:pPr>
      <w:numPr>
        <w:numId w:val="47"/>
      </w:numPr>
    </w:pPr>
  </w:style>
  <w:style w:type="numbering" w:customStyle="1" w:styleId="WWNum46">
    <w:name w:val="WWNum46"/>
    <w:rsid w:val="00D642C1"/>
    <w:pPr>
      <w:numPr>
        <w:numId w:val="48"/>
      </w:numPr>
    </w:pPr>
  </w:style>
  <w:style w:type="numbering" w:customStyle="1" w:styleId="WWNum48">
    <w:name w:val="WWNum48"/>
    <w:rsid w:val="00D642C1"/>
    <w:pPr>
      <w:numPr>
        <w:numId w:val="45"/>
      </w:numPr>
    </w:pPr>
  </w:style>
  <w:style w:type="numbering" w:customStyle="1" w:styleId="WWNum47">
    <w:name w:val="WWNum47"/>
    <w:rsid w:val="00D642C1"/>
    <w:pPr>
      <w:numPr>
        <w:numId w:val="49"/>
      </w:numPr>
    </w:pPr>
  </w:style>
  <w:style w:type="numbering" w:customStyle="1" w:styleId="WWNum44">
    <w:name w:val="WWNum44"/>
    <w:rsid w:val="00D642C1"/>
    <w:pPr>
      <w:numPr>
        <w:numId w:val="46"/>
      </w:numPr>
    </w:pPr>
  </w:style>
  <w:style w:type="character" w:styleId="Hipercze">
    <w:name w:val="Hyperlink"/>
    <w:basedOn w:val="Domylnaczcionkaakapitu"/>
    <w:uiPriority w:val="99"/>
    <w:unhideWhenUsed/>
    <w:rsid w:val="00D642C1"/>
    <w:rPr>
      <w:color w:val="0563C1"/>
      <w:u w:val="single"/>
    </w:rPr>
  </w:style>
  <w:style w:type="character" w:styleId="UyteHipercze">
    <w:name w:val="FollowedHyperlink"/>
    <w:basedOn w:val="Domylnaczcionkaakapitu"/>
    <w:uiPriority w:val="99"/>
    <w:semiHidden/>
    <w:unhideWhenUsed/>
    <w:rsid w:val="00D642C1"/>
    <w:rPr>
      <w:color w:val="0563C1"/>
      <w:u w:val="single"/>
    </w:rPr>
  </w:style>
  <w:style w:type="paragraph" w:customStyle="1" w:styleId="msonormal0">
    <w:name w:val="msonormal"/>
    <w:basedOn w:val="Normalny"/>
    <w:rsid w:val="00D642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D642C1"/>
    <w:pPr>
      <w:spacing w:before="100" w:beforeAutospacing="1" w:after="100" w:afterAutospacing="1" w:line="240" w:lineRule="auto"/>
    </w:pPr>
    <w:rPr>
      <w:rFonts w:ascii="THA" w:eastAsia="Times New Roman" w:hAnsi="THA" w:cs="Times New Roman"/>
      <w:color w:val="000000"/>
      <w:lang w:eastAsia="pl-PL"/>
    </w:rPr>
  </w:style>
  <w:style w:type="paragraph" w:customStyle="1" w:styleId="xl65">
    <w:name w:val="xl65"/>
    <w:basedOn w:val="Normalny"/>
    <w:rsid w:val="00D642C1"/>
    <w:pPr>
      <w:pBdr>
        <w:top w:val="single" w:sz="4" w:space="0" w:color="auto"/>
        <w:left w:val="single" w:sz="4" w:space="0" w:color="auto"/>
        <w:bottom w:val="single" w:sz="4" w:space="0" w:color="auto"/>
        <w:right w:val="single" w:sz="4" w:space="0" w:color="auto"/>
      </w:pBdr>
      <w:shd w:val="clear" w:color="A5A5A5" w:fill="A5A5A5"/>
      <w:spacing w:before="100" w:beforeAutospacing="1" w:after="100" w:afterAutospacing="1" w:line="240" w:lineRule="auto"/>
      <w:textAlignment w:val="center"/>
    </w:pPr>
    <w:rPr>
      <w:rFonts w:ascii="THA" w:eastAsia="Times New Roman" w:hAnsi="THA" w:cs="Times New Roman"/>
      <w:b/>
      <w:bCs w:val="0"/>
      <w:color w:val="000000"/>
      <w:sz w:val="24"/>
      <w:szCs w:val="24"/>
      <w:lang w:eastAsia="pl-PL"/>
    </w:rPr>
  </w:style>
  <w:style w:type="paragraph" w:customStyle="1" w:styleId="xl66">
    <w:name w:val="xl66"/>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xl67">
    <w:name w:val="xl67"/>
    <w:basedOn w:val="Normalny"/>
    <w:rsid w:val="00D642C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jc w:val="center"/>
      <w:textAlignment w:val="center"/>
    </w:pPr>
    <w:rPr>
      <w:rFonts w:ascii="THA" w:eastAsia="Times New Roman" w:hAnsi="THA" w:cs="Times New Roman"/>
      <w:b/>
      <w:bCs w:val="0"/>
      <w:color w:val="000000"/>
      <w:lang w:eastAsia="pl-PL"/>
    </w:rPr>
  </w:style>
  <w:style w:type="paragraph" w:customStyle="1" w:styleId="xl68">
    <w:name w:val="xl68"/>
    <w:basedOn w:val="Normalny"/>
    <w:rsid w:val="00D642C1"/>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line="240" w:lineRule="auto"/>
      <w:textAlignment w:val="center"/>
    </w:pPr>
    <w:rPr>
      <w:rFonts w:ascii="THA" w:eastAsia="Times New Roman" w:hAnsi="THA" w:cs="Times New Roman"/>
      <w:b/>
      <w:bCs w:val="0"/>
      <w:color w:val="000000"/>
      <w:lang w:eastAsia="pl-PL"/>
    </w:rPr>
  </w:style>
  <w:style w:type="paragraph" w:customStyle="1" w:styleId="xl69">
    <w:name w:val="xl69"/>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A" w:eastAsia="Times New Roman" w:hAnsi="THA" w:cs="Times New Roman"/>
      <w:color w:val="000000"/>
      <w:lang w:eastAsia="pl-PL"/>
    </w:rPr>
  </w:style>
  <w:style w:type="paragraph" w:customStyle="1" w:styleId="xl70">
    <w:name w:val="xl70"/>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color w:val="000000"/>
      <w:lang w:eastAsia="pl-PL"/>
    </w:rPr>
  </w:style>
  <w:style w:type="paragraph" w:customStyle="1" w:styleId="xl71">
    <w:name w:val="xl71"/>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lang w:eastAsia="pl-PL"/>
    </w:rPr>
  </w:style>
  <w:style w:type="paragraph" w:customStyle="1" w:styleId="xl72">
    <w:name w:val="xl72"/>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lang w:eastAsia="pl-PL"/>
    </w:rPr>
  </w:style>
  <w:style w:type="paragraph" w:customStyle="1" w:styleId="xl73">
    <w:name w:val="xl73"/>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u w:val="single"/>
      <w:lang w:eastAsia="pl-PL"/>
    </w:rPr>
  </w:style>
  <w:style w:type="paragraph" w:customStyle="1" w:styleId="xl74">
    <w:name w:val="xl74"/>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A" w:eastAsia="Times New Roman" w:hAnsi="THA" w:cs="Times New Roman"/>
      <w:b/>
      <w:bCs w:val="0"/>
      <w:color w:val="000000"/>
      <w:lang w:eastAsia="pl-PL"/>
    </w:rPr>
  </w:style>
  <w:style w:type="paragraph" w:customStyle="1" w:styleId="xl75">
    <w:name w:val="xl75"/>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HA" w:eastAsia="Times New Roman" w:hAnsi="THA" w:cs="Times New Roman"/>
      <w:b/>
      <w:bCs w:val="0"/>
      <w:color w:val="000000"/>
      <w:lang w:eastAsia="pl-PL"/>
    </w:rPr>
  </w:style>
  <w:style w:type="paragraph" w:customStyle="1" w:styleId="xl76">
    <w:name w:val="xl76"/>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xl77">
    <w:name w:val="xl77"/>
    <w:basedOn w:val="Normalny"/>
    <w:rsid w:val="00D642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HA" w:eastAsia="Times New Roman" w:hAnsi="THA" w:cs="Times New Roman"/>
      <w:sz w:val="24"/>
      <w:szCs w:val="24"/>
      <w:lang w:eastAsia="pl-PL"/>
    </w:rPr>
  </w:style>
  <w:style w:type="paragraph" w:customStyle="1" w:styleId="ZnakZnak15">
    <w:name w:val="Znak Znak15"/>
    <w:basedOn w:val="Normalny"/>
    <w:rsid w:val="00D642C1"/>
    <w:pPr>
      <w:spacing w:after="0" w:line="240" w:lineRule="auto"/>
    </w:pPr>
    <w:rPr>
      <w:rFonts w:ascii="Arial" w:eastAsia="Times New Roman" w:hAnsi="Arial" w:cs="Arial"/>
      <w:sz w:val="24"/>
      <w:szCs w:val="24"/>
      <w:lang w:eastAsia="pl-PL"/>
    </w:rPr>
  </w:style>
  <w:style w:type="paragraph" w:customStyle="1" w:styleId="Nagwekspisutreci1">
    <w:name w:val="Nagłówek spisu treści1"/>
    <w:basedOn w:val="Nagwek1"/>
    <w:next w:val="Normalny"/>
    <w:uiPriority w:val="39"/>
    <w:unhideWhenUsed/>
    <w:qFormat/>
    <w:rsid w:val="00D642C1"/>
    <w:pPr>
      <w:spacing w:before="240" w:after="0"/>
      <w:outlineLvl w:val="9"/>
    </w:pPr>
    <w:rPr>
      <w:bCs w:val="0"/>
      <w:sz w:val="32"/>
      <w:szCs w:val="32"/>
      <w:lang w:eastAsia="pl-PL"/>
    </w:rPr>
  </w:style>
  <w:style w:type="paragraph" w:styleId="Spistreci2">
    <w:name w:val="toc 2"/>
    <w:basedOn w:val="Normalny"/>
    <w:next w:val="Normalny"/>
    <w:autoRedefine/>
    <w:uiPriority w:val="39"/>
    <w:unhideWhenUsed/>
    <w:rsid w:val="00D642C1"/>
    <w:pPr>
      <w:spacing w:after="100" w:line="267" w:lineRule="auto"/>
      <w:ind w:left="240" w:right="38" w:hanging="5"/>
      <w:jc w:val="both"/>
    </w:pPr>
    <w:rPr>
      <w:rFonts w:ascii="Times New Roman" w:eastAsia="Times New Roman" w:hAnsi="Times New Roman" w:cs="Times New Roman"/>
      <w:color w:val="000000"/>
      <w:sz w:val="24"/>
      <w:lang w:eastAsia="pl-PL"/>
    </w:rPr>
  </w:style>
  <w:style w:type="paragraph" w:styleId="Spistreci1">
    <w:name w:val="toc 1"/>
    <w:basedOn w:val="Normalny"/>
    <w:next w:val="Normalny"/>
    <w:autoRedefine/>
    <w:uiPriority w:val="39"/>
    <w:unhideWhenUsed/>
    <w:rsid w:val="00D642C1"/>
    <w:pPr>
      <w:spacing w:after="100" w:line="267" w:lineRule="auto"/>
      <w:ind w:right="38" w:hanging="5"/>
      <w:jc w:val="both"/>
    </w:pPr>
    <w:rPr>
      <w:rFonts w:ascii="Times New Roman" w:eastAsia="Times New Roman" w:hAnsi="Times New Roman" w:cs="Times New Roman"/>
      <w:color w:val="000000"/>
      <w:sz w:val="24"/>
      <w:lang w:eastAsia="pl-PL"/>
    </w:rPr>
  </w:style>
  <w:style w:type="paragraph" w:styleId="Spistreci3">
    <w:name w:val="toc 3"/>
    <w:basedOn w:val="Normalny"/>
    <w:next w:val="Normalny"/>
    <w:autoRedefine/>
    <w:uiPriority w:val="39"/>
    <w:unhideWhenUsed/>
    <w:rsid w:val="00D642C1"/>
    <w:pPr>
      <w:spacing w:after="100" w:line="267" w:lineRule="auto"/>
      <w:ind w:left="480" w:right="38" w:hanging="5"/>
      <w:jc w:val="both"/>
    </w:pPr>
    <w:rPr>
      <w:rFonts w:ascii="Times New Roman" w:eastAsia="Times New Roman" w:hAnsi="Times New Roman" w:cs="Times New Roman"/>
      <w:color w:val="000000"/>
      <w:sz w:val="24"/>
      <w:lang w:eastAsia="pl-PL"/>
    </w:rPr>
  </w:style>
  <w:style w:type="table" w:customStyle="1" w:styleId="Tabelalisty3akcent11">
    <w:name w:val="Tabela listy 3 — akcent 11"/>
    <w:basedOn w:val="Standardowy"/>
    <w:next w:val="Tabelalisty3akcent1"/>
    <w:uiPriority w:val="48"/>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elalisty4akcent11">
    <w:name w:val="Tabela listy 4 — akcent 11"/>
    <w:basedOn w:val="Standardowy"/>
    <w:next w:val="Tabelalisty4akcent1"/>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asiatki4akcent11">
    <w:name w:val="Tabela siatki 4 — akcent 11"/>
    <w:basedOn w:val="Standardowy"/>
    <w:next w:val="Tabelasiatki4akcent1"/>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BezodstpwZnak">
    <w:name w:val="Bez odstępów Znak"/>
    <w:link w:val="Bezodstpw1"/>
    <w:qFormat/>
    <w:locked/>
    <w:rsid w:val="00D642C1"/>
    <w:rPr>
      <w:rFonts w:ascii="Calibri" w:eastAsia="Times New Roman" w:hAnsi="Calibri" w:cs="Times New Roman"/>
      <w:bCs/>
      <w:color w:val="EE0000"/>
      <w:kern w:val="0"/>
      <w:sz w:val="20"/>
      <w:szCs w:val="20"/>
      <w14:ligatures w14:val="none"/>
    </w:rPr>
  </w:style>
  <w:style w:type="numbering" w:customStyle="1" w:styleId="WWNum56">
    <w:name w:val="WWNum56"/>
    <w:basedOn w:val="Bezlisty"/>
    <w:rsid w:val="00D642C1"/>
    <w:pPr>
      <w:numPr>
        <w:numId w:val="70"/>
      </w:numPr>
    </w:pPr>
  </w:style>
  <w:style w:type="numbering" w:customStyle="1" w:styleId="WWNum57">
    <w:name w:val="WWNum57"/>
    <w:basedOn w:val="Bezlisty"/>
    <w:rsid w:val="00D642C1"/>
    <w:pPr>
      <w:numPr>
        <w:numId w:val="68"/>
      </w:numPr>
    </w:pPr>
  </w:style>
  <w:style w:type="numbering" w:customStyle="1" w:styleId="WWNum43">
    <w:name w:val="WWNum43"/>
    <w:basedOn w:val="Bezlisty"/>
    <w:rsid w:val="00D642C1"/>
    <w:pPr>
      <w:numPr>
        <w:numId w:val="69"/>
      </w:numPr>
    </w:pPr>
  </w:style>
  <w:style w:type="paragraph" w:customStyle="1" w:styleId="DNagwek2">
    <w:name w:val="D+ Nagłówek 2"/>
    <w:basedOn w:val="Normalny"/>
    <w:qFormat/>
    <w:rsid w:val="00D642C1"/>
    <w:pPr>
      <w:tabs>
        <w:tab w:val="left" w:pos="-851"/>
      </w:tabs>
      <w:suppressAutoHyphens/>
      <w:spacing w:after="0" w:line="276" w:lineRule="auto"/>
      <w:ind w:left="3336" w:hanging="360"/>
      <w:jc w:val="both"/>
      <w:outlineLvl w:val="0"/>
    </w:pPr>
    <w:rPr>
      <w:rFonts w:eastAsia="Times New Roman" w:cs="SimSun"/>
      <w:b/>
      <w:sz w:val="24"/>
      <w:lang w:eastAsia="ar-SA"/>
    </w:rPr>
  </w:style>
  <w:style w:type="paragraph" w:customStyle="1" w:styleId="Tekstpodstawowywcity33">
    <w:name w:val="Tekst podstawowy wcięty 33"/>
    <w:basedOn w:val="Normalny"/>
    <w:rsid w:val="00D642C1"/>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ekstprzypisudolnego1">
    <w:name w:val="Tekst przypisu dolnego1"/>
    <w:basedOn w:val="Normalny"/>
    <w:next w:val="Tekstprzypisudolnego"/>
    <w:link w:val="TekstprzypisudolnegoZnak"/>
    <w:uiPriority w:val="99"/>
    <w:semiHidden/>
    <w:unhideWhenUsed/>
    <w:rsid w:val="00D642C1"/>
    <w:pPr>
      <w:spacing w:after="0" w:line="240" w:lineRule="auto"/>
    </w:pPr>
  </w:style>
  <w:style w:type="character" w:customStyle="1" w:styleId="TekstprzypisudolnegoZnak">
    <w:name w:val="Tekst przypisu dolnego Znak"/>
    <w:basedOn w:val="Domylnaczcionkaakapitu"/>
    <w:link w:val="Tekstprzypisudolnego1"/>
    <w:uiPriority w:val="99"/>
    <w:semiHidden/>
    <w:rsid w:val="00D642C1"/>
    <w:rPr>
      <w:rFonts w:ascii="Calibri" w:hAnsi="Calibri" w:cs="Calibri"/>
      <w:bCs/>
      <w:color w:val="EE0000"/>
      <w:kern w:val="0"/>
      <w:sz w:val="20"/>
      <w:szCs w:val="20"/>
      <w14:ligatures w14:val="none"/>
    </w:rPr>
  </w:style>
  <w:style w:type="character" w:styleId="Odwoanieprzypisudolnego">
    <w:name w:val="footnote reference"/>
    <w:basedOn w:val="Domylnaczcionkaakapitu"/>
    <w:uiPriority w:val="99"/>
    <w:semiHidden/>
    <w:unhideWhenUsed/>
    <w:rsid w:val="00D642C1"/>
    <w:rPr>
      <w:vertAlign w:val="superscript"/>
    </w:rPr>
  </w:style>
  <w:style w:type="paragraph" w:customStyle="1" w:styleId="Tekstprzypisukocowego1">
    <w:name w:val="Tekst przypisu końcowego1"/>
    <w:basedOn w:val="Normalny"/>
    <w:next w:val="Tekstprzypisukocowego"/>
    <w:link w:val="TekstprzypisukocowegoZnak"/>
    <w:uiPriority w:val="99"/>
    <w:semiHidden/>
    <w:unhideWhenUsed/>
    <w:rsid w:val="00D642C1"/>
    <w:pPr>
      <w:spacing w:after="0" w:line="240" w:lineRule="auto"/>
    </w:pPr>
  </w:style>
  <w:style w:type="character" w:customStyle="1" w:styleId="TekstprzypisukocowegoZnak">
    <w:name w:val="Tekst przypisu końcowego Znak"/>
    <w:basedOn w:val="Domylnaczcionkaakapitu"/>
    <w:link w:val="Tekstprzypisukocowego1"/>
    <w:uiPriority w:val="99"/>
    <w:semiHidden/>
    <w:rsid w:val="00D642C1"/>
    <w:rPr>
      <w:rFonts w:ascii="Calibri" w:hAnsi="Calibri" w:cs="Calibri"/>
      <w:bCs/>
      <w:color w:val="EE0000"/>
      <w:kern w:val="0"/>
      <w:sz w:val="20"/>
      <w:szCs w:val="20"/>
      <w14:ligatures w14:val="none"/>
    </w:rPr>
  </w:style>
  <w:style w:type="character" w:styleId="Odwoanieprzypisukocowego">
    <w:name w:val="endnote reference"/>
    <w:basedOn w:val="Domylnaczcionkaakapitu"/>
    <w:uiPriority w:val="99"/>
    <w:semiHidden/>
    <w:unhideWhenUsed/>
    <w:rsid w:val="00D642C1"/>
    <w:rPr>
      <w:vertAlign w:val="superscript"/>
    </w:rPr>
  </w:style>
  <w:style w:type="table" w:customStyle="1" w:styleId="TableGrid">
    <w:name w:val="TableGrid"/>
    <w:rsid w:val="00D642C1"/>
    <w:pPr>
      <w:spacing w:after="0" w:line="240" w:lineRule="auto"/>
    </w:pPr>
    <w:rPr>
      <w:rFonts w:ascii="Calibri" w:eastAsia="Times New Roman" w:hAnsi="Calibri" w:cs="Calibri"/>
      <w:bCs/>
      <w:color w:val="EE0000"/>
      <w:kern w:val="0"/>
      <w:sz w:val="20"/>
      <w:szCs w:val="20"/>
      <w:lang w:eastAsia="pl-PL"/>
      <w14:ligatures w14:val="none"/>
    </w:rPr>
    <w:tblPr>
      <w:tblCellMar>
        <w:top w:w="0" w:type="dxa"/>
        <w:left w:w="0" w:type="dxa"/>
        <w:bottom w:w="0" w:type="dxa"/>
        <w:right w:w="0" w:type="dxa"/>
      </w:tblCellMar>
    </w:tblPr>
  </w:style>
  <w:style w:type="table" w:customStyle="1" w:styleId="TableNormal0">
    <w:name w:val="TableNormal"/>
    <w:rsid w:val="00D642C1"/>
    <w:pPr>
      <w:spacing w:after="40" w:line="271" w:lineRule="auto"/>
      <w:ind w:left="641"/>
      <w:jc w:val="both"/>
    </w:pPr>
    <w:rPr>
      <w:rFonts w:ascii="Aptos" w:eastAsia="Aptos" w:hAnsi="Aptos" w:cs="Aptos"/>
      <w:bCs/>
      <w:color w:val="EE0000"/>
      <w:kern w:val="0"/>
      <w:sz w:val="24"/>
      <w:szCs w:val="24"/>
      <w:lang w:val="pl" w:eastAsia="pl-PL"/>
      <w14:ligatures w14:val="none"/>
    </w:rPr>
    <w:tblPr>
      <w:tblCellMar>
        <w:top w:w="0" w:type="dxa"/>
        <w:left w:w="0" w:type="dxa"/>
        <w:bottom w:w="0" w:type="dxa"/>
        <w:right w:w="0" w:type="dxa"/>
      </w:tblCellMar>
    </w:tblPr>
  </w:style>
  <w:style w:type="character" w:customStyle="1" w:styleId="PodtytuZnak1">
    <w:name w:val="Podtytuł Znak1"/>
    <w:basedOn w:val="Domylnaczcionkaakapitu"/>
    <w:uiPriority w:val="11"/>
    <w:rsid w:val="00D642C1"/>
    <w:rPr>
      <w:color w:val="595959"/>
      <w:sz w:val="28"/>
      <w:szCs w:val="28"/>
    </w:rPr>
  </w:style>
  <w:style w:type="paragraph" w:customStyle="1" w:styleId="Spistreci41">
    <w:name w:val="Spis treści 41"/>
    <w:basedOn w:val="Normalny"/>
    <w:next w:val="Normalny"/>
    <w:autoRedefine/>
    <w:uiPriority w:val="39"/>
    <w:unhideWhenUsed/>
    <w:rsid w:val="00D642C1"/>
    <w:pPr>
      <w:spacing w:after="100" w:line="278" w:lineRule="auto"/>
      <w:ind w:left="720"/>
    </w:pPr>
    <w:rPr>
      <w:rFonts w:eastAsia="Times New Roman"/>
      <w:sz w:val="24"/>
      <w:szCs w:val="24"/>
      <w:lang w:eastAsia="pl-PL"/>
    </w:rPr>
  </w:style>
  <w:style w:type="paragraph" w:customStyle="1" w:styleId="Spistreci51">
    <w:name w:val="Spis treści 51"/>
    <w:basedOn w:val="Normalny"/>
    <w:next w:val="Normalny"/>
    <w:autoRedefine/>
    <w:uiPriority w:val="39"/>
    <w:unhideWhenUsed/>
    <w:rsid w:val="00D642C1"/>
    <w:pPr>
      <w:spacing w:after="100" w:line="278" w:lineRule="auto"/>
      <w:ind w:left="960"/>
    </w:pPr>
    <w:rPr>
      <w:rFonts w:eastAsia="Times New Roman"/>
      <w:sz w:val="24"/>
      <w:szCs w:val="24"/>
      <w:lang w:eastAsia="pl-PL"/>
    </w:rPr>
  </w:style>
  <w:style w:type="paragraph" w:customStyle="1" w:styleId="Spistreci61">
    <w:name w:val="Spis treści 61"/>
    <w:basedOn w:val="Normalny"/>
    <w:next w:val="Normalny"/>
    <w:autoRedefine/>
    <w:uiPriority w:val="39"/>
    <w:unhideWhenUsed/>
    <w:rsid w:val="00D642C1"/>
    <w:pPr>
      <w:spacing w:after="100" w:line="278" w:lineRule="auto"/>
      <w:ind w:left="1200"/>
    </w:pPr>
    <w:rPr>
      <w:rFonts w:eastAsia="Times New Roman"/>
      <w:sz w:val="24"/>
      <w:szCs w:val="24"/>
      <w:lang w:eastAsia="pl-PL"/>
    </w:rPr>
  </w:style>
  <w:style w:type="paragraph" w:customStyle="1" w:styleId="Spistreci71">
    <w:name w:val="Spis treści 71"/>
    <w:basedOn w:val="Normalny"/>
    <w:next w:val="Normalny"/>
    <w:autoRedefine/>
    <w:uiPriority w:val="39"/>
    <w:unhideWhenUsed/>
    <w:rsid w:val="00D642C1"/>
    <w:pPr>
      <w:spacing w:after="100" w:line="278" w:lineRule="auto"/>
      <w:ind w:left="1440"/>
    </w:pPr>
    <w:rPr>
      <w:rFonts w:eastAsia="Times New Roman"/>
      <w:sz w:val="24"/>
      <w:szCs w:val="24"/>
      <w:lang w:eastAsia="pl-PL"/>
    </w:rPr>
  </w:style>
  <w:style w:type="paragraph" w:customStyle="1" w:styleId="Spistreci81">
    <w:name w:val="Spis treści 81"/>
    <w:basedOn w:val="Normalny"/>
    <w:next w:val="Normalny"/>
    <w:autoRedefine/>
    <w:uiPriority w:val="39"/>
    <w:unhideWhenUsed/>
    <w:rsid w:val="00D642C1"/>
    <w:pPr>
      <w:spacing w:after="100" w:line="278" w:lineRule="auto"/>
      <w:ind w:left="1680"/>
    </w:pPr>
    <w:rPr>
      <w:rFonts w:eastAsia="Times New Roman"/>
      <w:sz w:val="24"/>
      <w:szCs w:val="24"/>
      <w:lang w:eastAsia="pl-PL"/>
    </w:rPr>
  </w:style>
  <w:style w:type="paragraph" w:customStyle="1" w:styleId="Spistreci91">
    <w:name w:val="Spis treści 91"/>
    <w:basedOn w:val="Normalny"/>
    <w:next w:val="Normalny"/>
    <w:autoRedefine/>
    <w:uiPriority w:val="39"/>
    <w:unhideWhenUsed/>
    <w:rsid w:val="00D642C1"/>
    <w:pPr>
      <w:spacing w:after="100" w:line="278" w:lineRule="auto"/>
      <w:ind w:left="1920"/>
    </w:pPr>
    <w:rPr>
      <w:rFonts w:eastAsia="Times New Roman"/>
      <w:sz w:val="24"/>
      <w:szCs w:val="24"/>
      <w:lang w:eastAsia="pl-PL"/>
    </w:rPr>
  </w:style>
  <w:style w:type="character" w:styleId="Nierozpoznanawzmianka">
    <w:name w:val="Unresolved Mention"/>
    <w:basedOn w:val="Domylnaczcionkaakapitu"/>
    <w:uiPriority w:val="99"/>
    <w:semiHidden/>
    <w:unhideWhenUsed/>
    <w:rsid w:val="00D642C1"/>
    <w:rPr>
      <w:color w:val="605E5C"/>
      <w:shd w:val="clear" w:color="auto" w:fill="E1DFDD"/>
    </w:rPr>
  </w:style>
  <w:style w:type="table" w:customStyle="1" w:styleId="Tabelasiatki21">
    <w:name w:val="Tabela siatki 21"/>
    <w:basedOn w:val="Standardowy"/>
    <w:next w:val="Tabelasiatki2"/>
    <w:uiPriority w:val="47"/>
    <w:rsid w:val="00D642C1"/>
    <w:pPr>
      <w:spacing w:after="0" w:line="240" w:lineRule="auto"/>
    </w:pPr>
    <w:rPr>
      <w:rFonts w:ascii="Times New Roman" w:eastAsia="Times New Roman" w:hAnsi="Times New Roman" w:cs="Times New Roman"/>
      <w:bCs/>
      <w:color w:val="EE0000"/>
      <w:kern w:val="0"/>
      <w:sz w:val="20"/>
      <w:szCs w:val="20"/>
      <w:lang w:eastAsia="pl-PL"/>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i22">
    <w:name w:val="Tabela siatki 22"/>
    <w:basedOn w:val="Standardowy"/>
    <w:next w:val="Tabelasiatki2"/>
    <w:uiPriority w:val="47"/>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Bezlisty2">
    <w:name w:val="Bez listy2"/>
    <w:next w:val="Bezlisty"/>
    <w:uiPriority w:val="99"/>
    <w:semiHidden/>
    <w:unhideWhenUsed/>
    <w:rsid w:val="00D642C1"/>
  </w:style>
  <w:style w:type="paragraph" w:customStyle="1" w:styleId="Tytu1">
    <w:name w:val="Tytuł1"/>
    <w:basedOn w:val="Normalny"/>
    <w:next w:val="Normalny"/>
    <w:uiPriority w:val="10"/>
    <w:qFormat/>
    <w:rsid w:val="00D642C1"/>
    <w:pPr>
      <w:spacing w:before="120" w:after="80" w:line="240" w:lineRule="auto"/>
      <w:contextualSpacing/>
    </w:pPr>
    <w:rPr>
      <w:rFonts w:ascii="Aptos Display" w:eastAsia="Times New Roman" w:hAnsi="Aptos Display" w:cs="Times New Roman"/>
      <w:spacing w:val="-10"/>
      <w:kern w:val="28"/>
      <w:sz w:val="56"/>
      <w:szCs w:val="56"/>
    </w:rPr>
  </w:style>
  <w:style w:type="paragraph" w:customStyle="1" w:styleId="Podtytu1">
    <w:name w:val="Podtytuł1"/>
    <w:basedOn w:val="Normalny"/>
    <w:next w:val="Normalny"/>
    <w:uiPriority w:val="11"/>
    <w:qFormat/>
    <w:rsid w:val="00D642C1"/>
    <w:pPr>
      <w:numPr>
        <w:ilvl w:val="1"/>
      </w:numPr>
      <w:spacing w:before="120"/>
      <w:ind w:left="357" w:hanging="5"/>
    </w:pPr>
    <w:rPr>
      <w:rFonts w:ascii="Aptos" w:eastAsia="Times New Roman" w:hAnsi="Aptos" w:cs="Times New Roman"/>
      <w:color w:val="595959"/>
      <w:spacing w:val="15"/>
      <w:sz w:val="28"/>
      <w:szCs w:val="28"/>
    </w:rPr>
  </w:style>
  <w:style w:type="paragraph" w:customStyle="1" w:styleId="Cytat1">
    <w:name w:val="Cytat1"/>
    <w:basedOn w:val="Normalny"/>
    <w:next w:val="Normalny"/>
    <w:uiPriority w:val="29"/>
    <w:qFormat/>
    <w:rsid w:val="00D642C1"/>
    <w:pPr>
      <w:spacing w:before="160"/>
      <w:jc w:val="center"/>
    </w:pPr>
    <w:rPr>
      <w:rFonts w:ascii="Aptos" w:eastAsia="Aptos" w:hAnsi="Aptos" w:cs="Times New Roman"/>
      <w:i/>
      <w:iCs/>
      <w:color w:val="404040"/>
    </w:rPr>
  </w:style>
  <w:style w:type="character" w:customStyle="1" w:styleId="Wyrnienieintensywne1">
    <w:name w:val="Wyróżnienie intensywne1"/>
    <w:basedOn w:val="Domylnaczcionkaakapitu"/>
    <w:uiPriority w:val="21"/>
    <w:qFormat/>
    <w:rsid w:val="00D642C1"/>
    <w:rPr>
      <w:i/>
      <w:iCs/>
      <w:color w:val="0F4761"/>
    </w:rPr>
  </w:style>
  <w:style w:type="paragraph" w:customStyle="1" w:styleId="Cytatintensywny1">
    <w:name w:val="Cytat intensywny1"/>
    <w:basedOn w:val="Normalny"/>
    <w:next w:val="Normalny"/>
    <w:uiPriority w:val="30"/>
    <w:qFormat/>
    <w:rsid w:val="00D642C1"/>
    <w:pPr>
      <w:pBdr>
        <w:top w:val="single" w:sz="4" w:space="10" w:color="0F4761"/>
        <w:bottom w:val="single" w:sz="4" w:space="10" w:color="0F4761"/>
      </w:pBdr>
      <w:spacing w:before="360" w:after="360"/>
      <w:ind w:left="864" w:right="864"/>
      <w:jc w:val="center"/>
    </w:pPr>
    <w:rPr>
      <w:rFonts w:ascii="Aptos" w:eastAsia="Aptos" w:hAnsi="Aptos" w:cs="Times New Roman"/>
      <w:i/>
      <w:iCs/>
      <w:color w:val="0F4761"/>
    </w:rPr>
  </w:style>
  <w:style w:type="character" w:customStyle="1" w:styleId="Odwoanieintensywne1">
    <w:name w:val="Odwołanie intensywne1"/>
    <w:basedOn w:val="Domylnaczcionkaakapitu"/>
    <w:uiPriority w:val="32"/>
    <w:qFormat/>
    <w:rsid w:val="00D642C1"/>
    <w:rPr>
      <w:b/>
      <w:bCs/>
      <w:smallCaps/>
      <w:color w:val="0F4761"/>
      <w:spacing w:val="5"/>
    </w:rPr>
  </w:style>
  <w:style w:type="table" w:customStyle="1" w:styleId="Tabela-Siatka2">
    <w:name w:val="Tabela - Siatka2"/>
    <w:basedOn w:val="Standardowy"/>
    <w:next w:val="Tabela-Siatka"/>
    <w:uiPriority w:val="39"/>
    <w:rsid w:val="00D642C1"/>
    <w:pPr>
      <w:spacing w:before="120"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ny"/>
    <w:rsid w:val="00D642C1"/>
    <w:pPr>
      <w:spacing w:before="100" w:beforeAutospacing="1" w:after="100" w:afterAutospacing="1" w:line="240" w:lineRule="auto"/>
    </w:pPr>
    <w:rPr>
      <w:rFonts w:ascii="Times New Roman" w:eastAsia="Times New Roman" w:hAnsi="Times New Roman" w:cs="Times New Roman"/>
      <w:color w:val="404040"/>
      <w:sz w:val="14"/>
      <w:szCs w:val="14"/>
      <w:lang w:eastAsia="pl-PL"/>
    </w:rPr>
  </w:style>
  <w:style w:type="character" w:customStyle="1" w:styleId="TytuZnak1">
    <w:name w:val="Tytuł Znak1"/>
    <w:basedOn w:val="Domylnaczcionkaakapitu"/>
    <w:uiPriority w:val="10"/>
    <w:rsid w:val="00D642C1"/>
    <w:rPr>
      <w:rFonts w:ascii="Calibri Light" w:eastAsia="Times New Roman" w:hAnsi="Calibri Light" w:cs="Times New Roman"/>
      <w:spacing w:val="-10"/>
      <w:kern w:val="28"/>
      <w:sz w:val="56"/>
      <w:szCs w:val="56"/>
      <w:lang w:eastAsia="pl-PL"/>
    </w:rPr>
  </w:style>
  <w:style w:type="character" w:customStyle="1" w:styleId="CytatZnak1">
    <w:name w:val="Cytat Znak1"/>
    <w:basedOn w:val="Domylnaczcionkaakapitu"/>
    <w:uiPriority w:val="29"/>
    <w:rsid w:val="00D642C1"/>
    <w:rPr>
      <w:rFonts w:ascii="Times New Roman" w:eastAsia="Times New Roman" w:hAnsi="Times New Roman" w:cs="Times New Roman"/>
      <w:i/>
      <w:iCs/>
      <w:color w:val="404040"/>
      <w:sz w:val="24"/>
      <w:lang w:eastAsia="pl-PL"/>
    </w:rPr>
  </w:style>
  <w:style w:type="character" w:customStyle="1" w:styleId="CytatintensywnyZnak1">
    <w:name w:val="Cytat intensywny Znak1"/>
    <w:basedOn w:val="Domylnaczcionkaakapitu"/>
    <w:uiPriority w:val="30"/>
    <w:rsid w:val="00D642C1"/>
    <w:rPr>
      <w:rFonts w:ascii="Times New Roman" w:eastAsia="Times New Roman" w:hAnsi="Times New Roman" w:cs="Times New Roman"/>
      <w:i/>
      <w:iCs/>
      <w:color w:val="4472C4"/>
      <w:sz w:val="24"/>
      <w:lang w:eastAsia="pl-PL"/>
    </w:rPr>
  </w:style>
  <w:style w:type="table" w:customStyle="1" w:styleId="Tabela-Siatka3">
    <w:name w:val="Tabela - Siatka3"/>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6kolorowa1">
    <w:name w:val="Tabela siatki 6 — kolorowa1"/>
    <w:basedOn w:val="Standardowy"/>
    <w:next w:val="Tabelasiatki6kolorowa"/>
    <w:uiPriority w:val="51"/>
    <w:rsid w:val="00D642C1"/>
    <w:pPr>
      <w:spacing w:before="240" w:after="0" w:line="240" w:lineRule="auto"/>
      <w:ind w:left="425" w:hanging="425"/>
      <w:jc w:val="both"/>
    </w:pPr>
    <w:rPr>
      <w:rFonts w:ascii="Calibri" w:hAnsi="Calibri" w:cs="Calibri"/>
      <w:bCs/>
      <w:color w:val="000000"/>
      <w:kern w:val="0"/>
      <w:sz w:val="20"/>
      <w:szCs w:val="2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Siatka6">
    <w:name w:val="Tabela - Siatka6"/>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D642C1"/>
  </w:style>
  <w:style w:type="table" w:customStyle="1" w:styleId="Tabela-Siatka7">
    <w:name w:val="Tabela - Siatka7"/>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D642C1"/>
    <w:pPr>
      <w:spacing w:after="0" w:line="240" w:lineRule="auto"/>
    </w:pPr>
    <w:rPr>
      <w:rFonts w:ascii="Calibri" w:hAnsi="Calibri" w:cs="Calibri"/>
      <w:bCs/>
      <w:color w:val="EE000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lang w:eastAsia="pl-PL"/>
    </w:rPr>
  </w:style>
  <w:style w:type="paragraph" w:customStyle="1" w:styleId="xl64">
    <w:name w:val="xl64"/>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color w:val="000000"/>
      <w:lang w:eastAsia="pl-PL"/>
    </w:rPr>
  </w:style>
  <w:style w:type="paragraph" w:customStyle="1" w:styleId="xl78">
    <w:name w:val="xl78"/>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sz w:val="24"/>
      <w:szCs w:val="24"/>
      <w:lang w:eastAsia="pl-PL"/>
    </w:rPr>
  </w:style>
  <w:style w:type="paragraph" w:customStyle="1" w:styleId="xl79">
    <w:name w:val="xl79"/>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0">
    <w:name w:val="xl80"/>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pPr>
    <w:rPr>
      <w:rFonts w:ascii="Arial" w:eastAsia="Times New Roman" w:hAnsi="Arial" w:cs="Arial"/>
      <w:b/>
      <w:bCs w:val="0"/>
      <w:color w:val="000000"/>
      <w:lang w:eastAsia="pl-PL"/>
    </w:rPr>
  </w:style>
  <w:style w:type="paragraph" w:customStyle="1" w:styleId="xl81">
    <w:name w:val="xl81"/>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A"/>
      <w:lang w:eastAsia="pl-PL"/>
    </w:rPr>
  </w:style>
  <w:style w:type="paragraph" w:customStyle="1" w:styleId="xl82">
    <w:name w:val="xl82"/>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000000"/>
      <w:lang w:eastAsia="pl-PL"/>
    </w:rPr>
  </w:style>
  <w:style w:type="paragraph" w:customStyle="1" w:styleId="xl83">
    <w:name w:val="xl83"/>
    <w:basedOn w:val="Normalny"/>
    <w:rsid w:val="00D642C1"/>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pPr>
    <w:rPr>
      <w:rFonts w:ascii="Arial" w:eastAsia="Times New Roman" w:hAnsi="Arial" w:cs="Arial"/>
      <w:color w:val="000000"/>
      <w:lang w:eastAsia="pl-PL"/>
    </w:rPr>
  </w:style>
  <w:style w:type="paragraph" w:customStyle="1" w:styleId="xl84">
    <w:name w:val="xl84"/>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lang w:eastAsia="pl-PL"/>
    </w:rPr>
  </w:style>
  <w:style w:type="paragraph" w:customStyle="1" w:styleId="xl85">
    <w:name w:val="xl85"/>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lang w:eastAsia="pl-PL"/>
    </w:rPr>
  </w:style>
  <w:style w:type="paragraph" w:customStyle="1" w:styleId="xl86">
    <w:name w:val="xl86"/>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lang w:eastAsia="pl-PL"/>
    </w:rPr>
  </w:style>
  <w:style w:type="paragraph" w:customStyle="1" w:styleId="xl87">
    <w:name w:val="xl87"/>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A"/>
      <w:lang w:eastAsia="pl-PL"/>
    </w:rPr>
  </w:style>
  <w:style w:type="paragraph" w:customStyle="1" w:styleId="xl88">
    <w:name w:val="xl88"/>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b/>
      <w:bCs w:val="0"/>
      <w:lang w:eastAsia="pl-PL"/>
    </w:rPr>
  </w:style>
  <w:style w:type="paragraph" w:customStyle="1" w:styleId="xl89">
    <w:name w:val="xl89"/>
    <w:basedOn w:val="Normalny"/>
    <w:rsid w:val="00D642C1"/>
    <w:pPr>
      <w:pBdr>
        <w:bottom w:val="single" w:sz="4" w:space="0" w:color="000000"/>
        <w:right w:val="single" w:sz="4" w:space="0" w:color="000000"/>
      </w:pBdr>
      <w:spacing w:before="100" w:beforeAutospacing="1" w:after="100" w:afterAutospacing="1" w:line="240" w:lineRule="auto"/>
    </w:pPr>
    <w:rPr>
      <w:rFonts w:ascii="Arial" w:eastAsia="Times New Roman" w:hAnsi="Arial" w:cs="Arial"/>
      <w:lang w:eastAsia="pl-PL"/>
    </w:rPr>
  </w:style>
  <w:style w:type="paragraph" w:customStyle="1" w:styleId="xl90">
    <w:name w:val="xl90"/>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lang w:eastAsia="pl-PL"/>
    </w:rPr>
  </w:style>
  <w:style w:type="paragraph" w:customStyle="1" w:styleId="font7">
    <w:name w:val="font7"/>
    <w:basedOn w:val="Normalny"/>
    <w:rsid w:val="00D642C1"/>
    <w:pPr>
      <w:spacing w:before="100" w:beforeAutospacing="1" w:after="100" w:afterAutospacing="1" w:line="240" w:lineRule="auto"/>
    </w:pPr>
    <w:rPr>
      <w:rFonts w:ascii="Arial" w:eastAsia="Times New Roman" w:hAnsi="Arial" w:cs="Arial"/>
      <w:color w:val="0000FF"/>
      <w:lang w:eastAsia="pl-PL"/>
    </w:rPr>
  </w:style>
  <w:style w:type="paragraph" w:customStyle="1" w:styleId="font8">
    <w:name w:val="font8"/>
    <w:basedOn w:val="Normalny"/>
    <w:rsid w:val="00D642C1"/>
    <w:pPr>
      <w:spacing w:before="100" w:beforeAutospacing="1" w:after="100" w:afterAutospacing="1" w:line="240" w:lineRule="auto"/>
    </w:pPr>
    <w:rPr>
      <w:rFonts w:ascii="Arial, sans-serif" w:eastAsia="Times New Roman" w:hAnsi="Arial, sans-serif" w:cs="Times New Roman"/>
      <w:color w:val="000000"/>
      <w:lang w:eastAsia="pl-PL"/>
    </w:rPr>
  </w:style>
  <w:style w:type="paragraph" w:customStyle="1" w:styleId="font9">
    <w:name w:val="font9"/>
    <w:basedOn w:val="Normalny"/>
    <w:rsid w:val="00D642C1"/>
    <w:pPr>
      <w:spacing w:before="100" w:beforeAutospacing="1" w:after="100" w:afterAutospacing="1" w:line="240" w:lineRule="auto"/>
    </w:pPr>
    <w:rPr>
      <w:rFonts w:ascii="Arial, sans-serif" w:eastAsia="Times New Roman" w:hAnsi="Arial, sans-serif" w:cs="Times New Roman"/>
      <w:color w:val="0000FF"/>
      <w:lang w:eastAsia="pl-PL"/>
    </w:rPr>
  </w:style>
  <w:style w:type="paragraph" w:customStyle="1" w:styleId="font10">
    <w:name w:val="font10"/>
    <w:basedOn w:val="Normalny"/>
    <w:rsid w:val="00D642C1"/>
    <w:pPr>
      <w:spacing w:before="100" w:beforeAutospacing="1" w:after="100" w:afterAutospacing="1" w:line="240" w:lineRule="auto"/>
    </w:pPr>
    <w:rPr>
      <w:rFonts w:ascii="Arial" w:eastAsia="Times New Roman" w:hAnsi="Arial" w:cs="Arial"/>
      <w:color w:val="FF0000"/>
      <w:lang w:eastAsia="pl-PL"/>
    </w:rPr>
  </w:style>
  <w:style w:type="paragraph" w:customStyle="1" w:styleId="xl91">
    <w:name w:val="xl91"/>
    <w:basedOn w:val="Normalny"/>
    <w:rsid w:val="00D642C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lang w:eastAsia="pl-PL"/>
    </w:rPr>
  </w:style>
  <w:style w:type="paragraph" w:customStyle="1" w:styleId="xl92">
    <w:name w:val="xl92"/>
    <w:basedOn w:val="Normalny"/>
    <w:rsid w:val="00D642C1"/>
    <w:pPr>
      <w:pBdr>
        <w:left w:val="single" w:sz="4" w:space="0" w:color="000000"/>
        <w:right w:val="single" w:sz="4" w:space="0" w:color="000000"/>
      </w:pBdr>
      <w:spacing w:before="100" w:beforeAutospacing="1" w:after="100" w:afterAutospacing="1" w:line="240" w:lineRule="auto"/>
    </w:pPr>
    <w:rPr>
      <w:rFonts w:eastAsia="Times New Roman"/>
      <w:sz w:val="24"/>
      <w:szCs w:val="24"/>
      <w:lang w:eastAsia="pl-PL"/>
    </w:rPr>
  </w:style>
  <w:style w:type="paragraph" w:customStyle="1" w:styleId="xl93">
    <w:name w:val="xl93"/>
    <w:basedOn w:val="Normalny"/>
    <w:rsid w:val="00D642C1"/>
    <w:pPr>
      <w:pBdr>
        <w:left w:val="single" w:sz="4" w:space="0" w:color="000000"/>
        <w:bottom w:val="single" w:sz="4" w:space="0" w:color="000000"/>
        <w:right w:val="single" w:sz="4" w:space="0" w:color="000000"/>
      </w:pBdr>
      <w:spacing w:before="100" w:beforeAutospacing="1" w:after="100" w:afterAutospacing="1" w:line="240" w:lineRule="auto"/>
    </w:pPr>
    <w:rPr>
      <w:rFonts w:eastAsia="Times New Roman"/>
      <w:sz w:val="24"/>
      <w:szCs w:val="24"/>
      <w:lang w:eastAsia="pl-PL"/>
    </w:rPr>
  </w:style>
  <w:style w:type="paragraph" w:customStyle="1" w:styleId="xl94">
    <w:name w:val="xl94"/>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222222"/>
      <w:lang w:eastAsia="pl-PL"/>
    </w:rPr>
  </w:style>
  <w:style w:type="paragraph" w:customStyle="1" w:styleId="xl95">
    <w:name w:val="xl95"/>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Arial" w:eastAsia="Times New Roman" w:hAnsi="Arial" w:cs="Arial"/>
      <w:color w:val="000000"/>
      <w:lang w:eastAsia="pl-PL"/>
    </w:rPr>
  </w:style>
  <w:style w:type="paragraph" w:customStyle="1" w:styleId="xl96">
    <w:name w:val="xl96"/>
    <w:basedOn w:val="Normalny"/>
    <w:rsid w:val="00D642C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Arial" w:eastAsia="Times New Roman" w:hAnsi="Arial" w:cs="Arial"/>
      <w:lang w:eastAsia="pl-PL"/>
    </w:rPr>
  </w:style>
  <w:style w:type="paragraph" w:customStyle="1" w:styleId="xl97">
    <w:name w:val="xl97"/>
    <w:basedOn w:val="Normalny"/>
    <w:rsid w:val="00D642C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222222"/>
      <w:lang w:eastAsia="pl-PL"/>
    </w:rPr>
  </w:style>
  <w:style w:type="paragraph" w:customStyle="1" w:styleId="xl98">
    <w:name w:val="xl98"/>
    <w:basedOn w:val="Normalny"/>
    <w:rsid w:val="00D642C1"/>
    <w:pPr>
      <w:pBdr>
        <w:top w:val="single" w:sz="4" w:space="0" w:color="000000"/>
        <w:left w:val="single" w:sz="4" w:space="0" w:color="000000"/>
        <w:bottom w:val="single" w:sz="4" w:space="0" w:color="000000"/>
        <w:right w:val="single" w:sz="4" w:space="0" w:color="000000"/>
      </w:pBdr>
      <w:shd w:val="clear" w:color="D0CECE" w:fill="D0CECE"/>
      <w:spacing w:before="100" w:beforeAutospacing="1" w:after="100" w:afterAutospacing="1" w:line="240" w:lineRule="auto"/>
      <w:textAlignment w:val="center"/>
    </w:pPr>
    <w:rPr>
      <w:rFonts w:ascii="Arial" w:eastAsia="Times New Roman" w:hAnsi="Arial" w:cs="Arial"/>
      <w:b/>
      <w:bCs w:val="0"/>
      <w:color w:val="000000"/>
      <w:lang w:eastAsia="pl-PL"/>
    </w:rPr>
  </w:style>
  <w:style w:type="table" w:customStyle="1" w:styleId="Tabelasiatki1jasnaakcent11">
    <w:name w:val="Tabela siatki 1 — jasna — akcent 11"/>
    <w:basedOn w:val="Standardowy"/>
    <w:uiPriority w:val="46"/>
    <w:rsid w:val="00D642C1"/>
    <w:pPr>
      <w:spacing w:after="0" w:line="240" w:lineRule="auto"/>
    </w:pPr>
    <w:rPr>
      <w:rFonts w:ascii="Calibri" w:hAnsi="Calibri" w:cs="Calibri"/>
      <w:bCs/>
      <w:color w:val="EE0000"/>
      <w:kern w:val="0"/>
      <w:sz w:val="20"/>
      <w:szCs w:val="20"/>
      <w:lang w:val="de-DE"/>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Siatkatabelijasna1">
    <w:name w:val="Siatka tabeli — jasna1"/>
    <w:basedOn w:val="Standardowy"/>
    <w:next w:val="Siatkatabelijasna"/>
    <w:uiPriority w:val="40"/>
    <w:rsid w:val="00D642C1"/>
    <w:pPr>
      <w:spacing w:before="240" w:after="0" w:line="240" w:lineRule="auto"/>
      <w:ind w:left="425" w:hanging="425"/>
      <w:jc w:val="both"/>
    </w:pPr>
    <w:rPr>
      <w:rFonts w:ascii="Calibri" w:hAnsi="Calibri" w:cs="Calibri"/>
      <w:bCs/>
      <w:color w:val="EE0000"/>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atki4akcent31">
    <w:name w:val="Tabela siatki 4 — akcent 31"/>
    <w:basedOn w:val="Standardowy"/>
    <w:next w:val="Tabelasiatki4akcent3"/>
    <w:uiPriority w:val="49"/>
    <w:rsid w:val="00D642C1"/>
    <w:pPr>
      <w:spacing w:before="240" w:after="0" w:line="240" w:lineRule="auto"/>
      <w:ind w:left="425" w:hanging="425"/>
      <w:jc w:val="both"/>
    </w:pPr>
    <w:rPr>
      <w:rFonts w:ascii="Calibri" w:hAnsi="Calibri" w:cs="Calibri"/>
      <w:bCs/>
      <w:color w:val="EE0000"/>
      <w:kern w:val="0"/>
      <w:sz w:val="20"/>
      <w:szCs w:val="20"/>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siatki3">
    <w:name w:val="Grid Table 3"/>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1jasna">
    <w:name w:val="Grid Table 1 Light"/>
    <w:basedOn w:val="Standardowy"/>
    <w:uiPriority w:val="46"/>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siatki3akcent5">
    <w:name w:val="Grid Table 3 Accent 5"/>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NormalnyWeb">
    <w:name w:val="Normal (Web)"/>
    <w:basedOn w:val="Normalny"/>
    <w:uiPriority w:val="99"/>
    <w:semiHidden/>
    <w:unhideWhenUsed/>
    <w:rsid w:val="00D642C1"/>
    <w:rPr>
      <w:rFonts w:ascii="Times New Roman" w:hAnsi="Times New Roman" w:cs="Times New Roman"/>
      <w:sz w:val="24"/>
      <w:szCs w:val="24"/>
    </w:rPr>
  </w:style>
  <w:style w:type="paragraph" w:styleId="Bezodstpw">
    <w:name w:val="No Spacing"/>
    <w:uiPriority w:val="1"/>
    <w:qFormat/>
    <w:rsid w:val="00D642C1"/>
    <w:pPr>
      <w:spacing w:after="0" w:line="240" w:lineRule="auto"/>
    </w:pPr>
    <w:rPr>
      <w:rFonts w:ascii="Calibri" w:hAnsi="Calibri" w:cs="Calibri"/>
      <w:bCs/>
      <w:color w:val="EE0000"/>
      <w:kern w:val="0"/>
      <w:sz w:val="20"/>
      <w:szCs w:val="20"/>
      <w14:ligatures w14:val="none"/>
    </w:rPr>
  </w:style>
  <w:style w:type="paragraph" w:styleId="Tekstdymka">
    <w:name w:val="Balloon Text"/>
    <w:basedOn w:val="Normalny"/>
    <w:link w:val="TekstdymkaZnak1"/>
    <w:uiPriority w:val="99"/>
    <w:semiHidden/>
    <w:unhideWhenUsed/>
    <w:rsid w:val="00D642C1"/>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D642C1"/>
    <w:rPr>
      <w:rFonts w:ascii="Segoe UI" w:hAnsi="Segoe UI" w:cs="Segoe UI"/>
      <w:bCs/>
      <w:color w:val="EE0000"/>
      <w:kern w:val="0"/>
      <w:sz w:val="18"/>
      <w:szCs w:val="18"/>
      <w14:ligatures w14:val="none"/>
    </w:rPr>
  </w:style>
  <w:style w:type="table" w:styleId="Tabelalisty3akcent1">
    <w:name w:val="List Table 3 Accent 1"/>
    <w:basedOn w:val="Standardowy"/>
    <w:uiPriority w:val="48"/>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listy4akcent1">
    <w:name w:val="List Table 4 Accent 1"/>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siatki4akcent1">
    <w:name w:val="Grid Table 4 Accent 1"/>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ekstprzypisudolnego">
    <w:name w:val="footnote text"/>
    <w:basedOn w:val="Normalny"/>
    <w:link w:val="TekstprzypisudolnegoZnak1"/>
    <w:uiPriority w:val="99"/>
    <w:semiHidden/>
    <w:unhideWhenUsed/>
    <w:rsid w:val="00D642C1"/>
    <w:pPr>
      <w:spacing w:after="0" w:line="240" w:lineRule="auto"/>
    </w:pPr>
  </w:style>
  <w:style w:type="character" w:customStyle="1" w:styleId="TekstprzypisudolnegoZnak1">
    <w:name w:val="Tekst przypisu dolnego Znak1"/>
    <w:basedOn w:val="Domylnaczcionkaakapitu"/>
    <w:link w:val="Tekstprzypisudolnego"/>
    <w:uiPriority w:val="99"/>
    <w:semiHidden/>
    <w:rsid w:val="00D642C1"/>
    <w:rPr>
      <w:rFonts w:ascii="Calibri" w:hAnsi="Calibri" w:cs="Calibri"/>
      <w:bCs/>
      <w:color w:val="EE0000"/>
      <w:kern w:val="0"/>
      <w:sz w:val="20"/>
      <w:szCs w:val="20"/>
      <w14:ligatures w14:val="none"/>
    </w:rPr>
  </w:style>
  <w:style w:type="paragraph" w:styleId="Tekstprzypisukocowego">
    <w:name w:val="endnote text"/>
    <w:basedOn w:val="Normalny"/>
    <w:link w:val="TekstprzypisukocowegoZnak1"/>
    <w:uiPriority w:val="99"/>
    <w:semiHidden/>
    <w:unhideWhenUsed/>
    <w:rsid w:val="00D642C1"/>
    <w:pPr>
      <w:spacing w:after="0" w:line="240" w:lineRule="auto"/>
    </w:pPr>
  </w:style>
  <w:style w:type="character" w:customStyle="1" w:styleId="TekstprzypisukocowegoZnak1">
    <w:name w:val="Tekst przypisu końcowego Znak1"/>
    <w:basedOn w:val="Domylnaczcionkaakapitu"/>
    <w:link w:val="Tekstprzypisukocowego"/>
    <w:uiPriority w:val="99"/>
    <w:semiHidden/>
    <w:rsid w:val="00D642C1"/>
    <w:rPr>
      <w:rFonts w:ascii="Calibri" w:hAnsi="Calibri" w:cs="Calibri"/>
      <w:bCs/>
      <w:color w:val="EE0000"/>
      <w:kern w:val="0"/>
      <w:sz w:val="20"/>
      <w:szCs w:val="20"/>
      <w14:ligatures w14:val="none"/>
    </w:rPr>
  </w:style>
  <w:style w:type="table" w:styleId="Tabelasiatki2">
    <w:name w:val="Grid Table 2"/>
    <w:basedOn w:val="Standardowy"/>
    <w:uiPriority w:val="47"/>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
    <w:name w:val="Grid Table 6 Colorful"/>
    <w:basedOn w:val="Standardowy"/>
    <w:uiPriority w:val="51"/>
    <w:rsid w:val="00D642C1"/>
    <w:pPr>
      <w:spacing w:after="0" w:line="240" w:lineRule="auto"/>
    </w:pPr>
    <w:rPr>
      <w:rFonts w:ascii="Calibri" w:hAnsi="Calibri" w:cs="Calibri"/>
      <w:bCs/>
      <w:color w:val="000000" w:themeColor="text1"/>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iatkatabelijasna">
    <w:name w:val="Grid Table Light"/>
    <w:basedOn w:val="Standardowy"/>
    <w:uiPriority w:val="40"/>
    <w:rsid w:val="00D642C1"/>
    <w:pPr>
      <w:spacing w:after="0" w:line="240" w:lineRule="auto"/>
    </w:pPr>
    <w:rPr>
      <w:rFonts w:ascii="Calibri" w:hAnsi="Calibri" w:cs="Calibri"/>
      <w:bCs/>
      <w:color w:val="EE0000"/>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4akcent3">
    <w:name w:val="Grid Table 4 Accent 3"/>
    <w:basedOn w:val="Standardowy"/>
    <w:uiPriority w:val="49"/>
    <w:rsid w:val="00D642C1"/>
    <w:pPr>
      <w:spacing w:after="0" w:line="240" w:lineRule="auto"/>
    </w:pPr>
    <w:rPr>
      <w:rFonts w:ascii="Calibri" w:hAnsi="Calibri" w:cs="Calibri"/>
      <w:bCs/>
      <w:color w:val="EE0000"/>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230;&#8230;&#8230;&#8230;&#8230;&#8230;&#823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kadry.infor.pl/tematy/rod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narutowicz.krako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zial.serwisu@cloudimed.pl" TargetMode="External"/><Relationship Id="rId4" Type="http://schemas.openxmlformats.org/officeDocument/2006/relationships/webSettings" Target="webSettings.xml"/><Relationship Id="rId9" Type="http://schemas.openxmlformats.org/officeDocument/2006/relationships/hyperlink" Target="mailto:inf@narutowicz.krakow.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14</Pages>
  <Words>8620</Words>
  <Characters>51725</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Szczuka</dc:creator>
  <cp:keywords/>
  <dc:description/>
  <cp:lastModifiedBy>Karolina Kosek</cp:lastModifiedBy>
  <cp:revision>11</cp:revision>
  <dcterms:created xsi:type="dcterms:W3CDTF">2025-12-15T12:02:00Z</dcterms:created>
  <dcterms:modified xsi:type="dcterms:W3CDTF">2025-12-23T08:04:00Z</dcterms:modified>
</cp:coreProperties>
</file>