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6BA4E0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F7D14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A3F4BBF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872846">
        <w:rPr>
          <w:rFonts w:eastAsia="Calibri" w:cstheme="minorHAnsi"/>
          <w:b/>
          <w:sz w:val="20"/>
          <w:szCs w:val="20"/>
        </w:rPr>
        <w:t>6</w:t>
      </w:r>
      <w:r w:rsidR="00166DCD">
        <w:rPr>
          <w:rFonts w:eastAsia="Calibri" w:cstheme="minorHAnsi"/>
          <w:b/>
          <w:sz w:val="20"/>
          <w:szCs w:val="20"/>
        </w:rPr>
        <w:t>5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62AE2BF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166DCD" w:rsidRPr="00166DCD">
        <w:rPr>
          <w:rFonts w:cstheme="minorHAnsi"/>
          <w:b/>
          <w:bCs/>
          <w:sz w:val="20"/>
          <w:szCs w:val="20"/>
        </w:rPr>
        <w:t>Zakup i dostawa produktów farmaceutycznych IV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66DCD"/>
    <w:rsid w:val="00180B24"/>
    <w:rsid w:val="00181C47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8</cp:revision>
  <cp:lastPrinted>2025-11-04T08:00:00Z</cp:lastPrinted>
  <dcterms:created xsi:type="dcterms:W3CDTF">2025-10-24T11:37:00Z</dcterms:created>
  <dcterms:modified xsi:type="dcterms:W3CDTF">2025-12-10T08:12:00Z</dcterms:modified>
</cp:coreProperties>
</file>