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1CBA4" w14:textId="15D039CD" w:rsidR="002A3537" w:rsidRPr="000C1D2B" w:rsidRDefault="009C1D06" w:rsidP="000C1D2B">
      <w:pPr>
        <w:jc w:val="right"/>
        <w:rPr>
          <w:rFonts w:ascii="Arial" w:hAnsi="Arial" w:cs="Arial"/>
          <w:sz w:val="24"/>
          <w:szCs w:val="24"/>
        </w:rPr>
      </w:pPr>
      <w:r w:rsidRPr="000C1D2B">
        <w:rPr>
          <w:rFonts w:ascii="Arial" w:hAnsi="Arial" w:cs="Arial"/>
          <w:sz w:val="24"/>
          <w:szCs w:val="24"/>
        </w:rPr>
        <w:t>Załącznik nr 1 do SWZ</w:t>
      </w:r>
    </w:p>
    <w:p w14:paraId="7046328E" w14:textId="608B315E" w:rsidR="000C1D2B" w:rsidRPr="000C1D2B" w:rsidRDefault="000C1D2B" w:rsidP="000C1D2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C1D2B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14:paraId="2B57AE64" w14:textId="77777777" w:rsidR="000C1D2B" w:rsidRPr="000C1D2B" w:rsidRDefault="000C1D2B" w:rsidP="000C1D2B">
      <w:pPr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6F1C06F" w14:textId="77AC62D0" w:rsidR="000C1D2B" w:rsidRPr="000C1D2B" w:rsidRDefault="000C1D2B" w:rsidP="000C1D2B">
      <w:pPr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C1D0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Producent</w:t>
      </w:r>
      <w:r w:rsidRPr="000C1D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: …………………………………………………………………………………………………</w:t>
      </w:r>
    </w:p>
    <w:p w14:paraId="1567D3A0" w14:textId="62F47946" w:rsidR="000C1D2B" w:rsidRPr="000C1D2B" w:rsidRDefault="000C1D2B" w:rsidP="000C1D2B">
      <w:pPr>
        <w:rPr>
          <w:rFonts w:ascii="Arial" w:hAnsi="Arial" w:cs="Arial"/>
          <w:sz w:val="24"/>
          <w:szCs w:val="24"/>
        </w:rPr>
      </w:pPr>
      <w:r w:rsidRPr="009C1D0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Model</w:t>
      </w:r>
      <w:r w:rsidRPr="000C1D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:        ………………………………………………………………………………………………….</w:t>
      </w:r>
    </w:p>
    <w:tbl>
      <w:tblPr>
        <w:tblW w:w="9493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6378"/>
        <w:gridCol w:w="1560"/>
      </w:tblGrid>
      <w:tr w:rsidR="0062641A" w:rsidRPr="009C1D06" w14:paraId="477F27EB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2E9C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F88C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016E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CAF5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2641A" w:rsidRPr="009C1D06" w14:paraId="2878D87C" w14:textId="77777777" w:rsidTr="008F09B0">
        <w:trPr>
          <w:trHeight w:val="6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4C9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738F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14767" w14:textId="77777777" w:rsidR="009C1D06" w:rsidRPr="009C1D06" w:rsidRDefault="009C1D06" w:rsidP="006264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Opis wymaganych parametrów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868F1" w14:textId="342A6A69" w:rsidR="009E1FB3" w:rsidRDefault="009E1FB3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Należy potwierdzić parametry słowem TAK</w:t>
            </w:r>
            <w:r w:rsidR="00C368A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, w przypadku</w:t>
            </w:r>
          </w:p>
          <w:p w14:paraId="0CAFD50B" w14:textId="61A96404" w:rsidR="009E1FB3" w:rsidRDefault="00C368AA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parametru ocenianego</w:t>
            </w:r>
            <w:r w:rsidR="0062641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wpisać wartość oferowaną </w:t>
            </w:r>
          </w:p>
          <w:p w14:paraId="5CDD14EE" w14:textId="0B5BC1FD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FE46428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5E7B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702B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FF8E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C884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70BFE5A6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3290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8B00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4E962" w14:textId="2763F56B" w:rsidR="009C1D06" w:rsidRPr="009C1D06" w:rsidRDefault="00D928EB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Szafa </w:t>
            </w:r>
            <w:r w:rsidRPr="00C368A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dystrybucyjna u</w:t>
            </w:r>
            <w:r w:rsidR="009C1D06" w:rsidRPr="00C368A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rządzenie na które składa się kolumna główna i kolumna pomocnicza - 2 komplety</w:t>
            </w:r>
            <w:r w:rsidR="0064405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A385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7661C5DE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A0A2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4C6A6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59C8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Wymagany jest sprzęt fabrycznie nowy, rok produkcji nie wcześniejszy niż 2025. Nie dopuszcza się egzemplarzy powystawowych, rekondycjonowanych, podemonstracyjnych, itp.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2D92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24990091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0DCE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11C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228A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Wymagany jest certyfikat 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D95C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26A02A9C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7706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DBF6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63D37" w14:textId="6743BF3A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Wymiary pojedy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czej kolumny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7407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8C53C0E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F6A4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DFEB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0834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Wysokość kolumny 200 cm +/- 3%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9E0E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0C01407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DCBE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3A566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CFD0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Szerokość kolumny 65 cm +/- 3%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4514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27F974A5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CF93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2181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3D58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Głębokość kolumny 80 cm +/- 3%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41A8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4F03EBB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CB71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9667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DC7E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Każdy kolumna urządzenia posiada koła skrętne, łożyskowane, niebrudzące, o właściwościach antystatycznych, w tym dwa przednie koła z blokadą toczenia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A40A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AE6E3F7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37EE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7234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134B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Możliwość dowolnej konfiguracji szuflad: wysokości (możliwe 3 wysokości szuflad), układu wewnętrznego z wykorzystaniem podziałek, zmiany miejsc i kolejności.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FDC6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BF7299E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422F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E4C5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2E9E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Każde urządzenie posiada możliwość konfiguracji min. 25 odseparowanych, niezależnych otwieranych i zamykanych szuflad lub szafek do przechowywania artykułów (zakładając wybór najmniejszy rozmiar szuflad/szafek).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38C3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7C36649C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4742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E42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16A2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Szuflady i szafki wyposażone w kosze oparte na systemie ISO 600x400 z możliwością zamiany pomiędzy urządzeniami przez użytkownika bez konieczności użycia specjalistycznych narzędzi czy interwencji serwisu Wykonawcy.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3364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76ED10ED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EA98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BBA9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17B4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Ładowność min. 200 kg.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2755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4735DEA2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F517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4A4A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CBE6F" w14:textId="410E4EA6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Maksymalne obciążenie 1 sz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flady min. 15 kg </w:t>
            </w:r>
            <w:r w:rsidRPr="00C368AA"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pl-PL"/>
              </w:rPr>
              <w:t>(parametr oceniany)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26B2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DE9D8D2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AC56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682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D32C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System rejestruje i wyświetla informacje o temperaturze i wilgotności przechowywania produktów leczniczych. Urządzenie wyposażone w system alarmujący o przekroczeniu zadanych parametrów.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1F17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66ED614F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FC1B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425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54A07" w14:textId="667395C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Urządzenie posiada system rejestrow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an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ia temperatury i wilgotności oparty na czujnikach wzorcowanych w Laboratorium wzorcującym akredytowanym przez Polskie Centrum Akredytacji,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5DF8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979299F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B0C0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842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049B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Czujniki możliwe do demontażu bez użycia narzędzi oraz do wysłania do ponownego wzorcowania w przypadku wątpliwości ich prawidłowego działania.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931D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6B49975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E748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A437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B7BA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Każdy pion posiada czujniki mierzące temperaturę i wilgotność zamontowane przynajmniej w 2 miejscach.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2C74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A8A0F3B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FF81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D7B5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1DBE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Wymagania dla Głównej kolumny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CF25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26045767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72E8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316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A41F9" w14:textId="40CAD2B4" w:rsidR="005A561F" w:rsidRPr="00C368AA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Wyposażona w zintegrowany ekran dotykowy, czytnik RFID, czytnik kodów 1D i 2D, czytnik lin</w:t>
            </w:r>
            <w:r w:rsidR="008F09B0" w:rsidRPr="00C368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</w:t>
            </w:r>
            <w:r w:rsidRPr="00C368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 papilarnych, klawiaturę, drukarkę etykiet.</w:t>
            </w:r>
            <w:r w:rsidR="005A561F" w:rsidRPr="00C368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</w:p>
          <w:p w14:paraId="201060DC" w14:textId="109A346F" w:rsidR="009C1D06" w:rsidRPr="009C1D06" w:rsidRDefault="005A561F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pl-PL"/>
              </w:rPr>
            </w:pPr>
            <w:r w:rsidRPr="005A561F"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pl-PL"/>
              </w:rPr>
              <w:t xml:space="preserve"> </w:t>
            </w: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pl-PL"/>
              </w:rPr>
              <w:t>(parametr oceniany)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08CB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8F707FD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9BFF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7483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B4B9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Ekran dotykowy o przekątnej min. 21”, matryca IPS LED o rozdzielczości 1920 x 1080. Minimalna powierzchnia robocza ekranu szer. x wys. 470 x 260mm.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09EC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29162CF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A3F6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EA7E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D5609" w14:textId="7B45D43F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awiatura z touchpadem i podświetleniem,  zmywalna, dezynfekowalna, odporna na pył i wodę.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A8BC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D58EAD6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848E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2D95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869E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Drukarka etykiet.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446B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716B55A6" w14:textId="77777777" w:rsidTr="008F09B0">
        <w:trPr>
          <w:trHeight w:val="15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5FB3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3674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D5FF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Kolumna wyposażona w 5 szuflad. Każda szuflada wyposażona w indywidualny zamek sterowany elektronicznie. Szuflady wyposażone w kosze w następujących ilościach. 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1x Szuflada na kosz ISO 600x400 wysokości 50mm (+/- 5%),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3x Szuflada na kosz ISO 600x400 wysokości 100mm(+/- 5%),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1x Szuflada na kosz ISO 600x400 wysokości 200mm(+/- 5%),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74C6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0535340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1A4A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6BBD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0F5C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Wymagania dla kolumny pomocniczej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1C8D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0468C9F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D81F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822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EEC2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Kolumna składa się z 4 sekcji z kontrola dostępu zamykanych drzwiczkami.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7C03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67267F87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D8CE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324E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C7BF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Każda sekcja wyposażona w indywidualny zamek sterowany elektronicznie.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D049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1E7D9F1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75A5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1EF49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58D0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Dwie górne sekcje wyposażone w 3 komplety skośne prowadnice z umożliwiające wysuwanie koszy ISO pod kątem 15-30stopni.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0004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232C38B8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0E23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2645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13992" w14:textId="68C65DE9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Dwie dolne sekcje wyposa</w:t>
            </w:r>
            <w:r w:rsidR="005A561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ż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one w 5 kompletów prowadnic </w:t>
            </w:r>
            <w:r w:rsidRPr="00C368AA">
              <w:rPr>
                <w:rFonts w:ascii="Arial" w:eastAsia="Times New Roman" w:hAnsi="Arial" w:cs="Arial"/>
                <w:sz w:val="24"/>
                <w:szCs w:val="24"/>
                <w:highlight w:val="yellow"/>
                <w:lang w:eastAsia="pl-PL"/>
              </w:rPr>
              <w:t>(</w:t>
            </w:r>
            <w:r w:rsidRPr="00C368AA">
              <w:rPr>
                <w:rFonts w:ascii="Arial" w:eastAsia="Times New Roman" w:hAnsi="Arial" w:cs="Arial"/>
                <w:b/>
                <w:bCs/>
                <w:sz w:val="24"/>
                <w:szCs w:val="24"/>
                <w:highlight w:val="yellow"/>
                <w:lang w:eastAsia="pl-PL"/>
              </w:rPr>
              <w:t>parametr oceniany)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A848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E22FE3C" w14:textId="77777777" w:rsidTr="008F09B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8AB5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AAF6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55E3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Kolumna wyposażona w: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2x Kosz ISO 600x400 wysokości 50mm (+/- 5%),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4x Kosz ISO 600x400 wysokości 100mm (+/- 5%),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2x Kosz ISO 600x400 wysokości 200mm (+/- 5%),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CE67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1F17B79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01FC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1242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427A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Parametry ogólne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33DA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C6CBF0E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AAD3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21A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E7F8D" w14:textId="4A940242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Informacja o źródle zasilania, bateryjne lub sieciowe, wyświetlane na ekranie urz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ą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dzenia, w systemie szaf aptecznych.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FF81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FCA6981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40D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77B1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AC1A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Wszystkie szafy apteczne wyposażone w zintegrowane, zamknięte w obudowie zasilanie akumulatorowe, gwarantujące nieprzerwaną pracę przez min. 30 min. w przypadku awarii zasilania. Nie dopuszcza się wolnostojących UPSów.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084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2C2295D5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E33B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2894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989E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posiada procedurę dostępu do produktów leczniczych w sytuacji awaryjnej/nagłej np. braku zasilania.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BB7A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CCC137B" w14:textId="77777777" w:rsidTr="008F09B0">
        <w:trPr>
          <w:trHeight w:val="18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ADD8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1530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AAB8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udziela dostępu do zmagazynowanych artykułów personelowi z odpowiednimi uprawnieniami po zalogowaniu.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Sposoby logowania min. 3 sposoby: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login i hasło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RFID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odcisk palca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234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4961708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44F9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E420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6D44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generuje alarmy w przypadku niezamknięcia drzwi/szuflady automatycznej szafy apteczne.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AF00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8ECF494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E380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7CE7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7887D" w14:textId="2B277066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posiada wbudowane kamery umożliw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ające rejestrowanie czynności wykonywanych przez personel przy obsłudze szaf aptecznych.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BE92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257C79F9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C96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F378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1590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umożliwia identyfikację produktów poprzez skanowanie kodu 1D/2D opakowania.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25E6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453ECCE1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162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EC81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DC4E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Czytnik kodów 1D/2D oraz kart RFID działający bez użycia rąk operatora.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FF5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DF3D09A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69B8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9179B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B6A6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przypadku braku możliwości zeskanowania kodu system drukuje kod zastępczy i/lub umożliwić operatorowi na wybranie artykułu z listy i/lub umożliwić ręczne wprowadzenie danych.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EBE9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F24573D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65A9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D5679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B4C1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obsługuje kody w standardzie GS1, 1D i 2D data matrix, kody EAN, łącznie z numerem serii, numerem seryjnym i datą ważności.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2794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60377088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397F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9287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2E36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System pozwala na konfigurację dodatkowych uprawnień oraz ograniczeń dostępu dla artykułów specjalnego 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nadzoru. Np. konieczność potwierdzenia operacji przez innego użytkownika.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D5C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</w:tr>
      <w:tr w:rsidR="0062641A" w:rsidRPr="009C1D06" w14:paraId="17289AD7" w14:textId="77777777" w:rsidTr="008F09B0">
        <w:trPr>
          <w:trHeight w:val="444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4F15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A7715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7457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posiada dwukierunkowy interfejs do wymiany danych z posiadanym przez szpital systemem HIS* (dane wprowadzone w HIS* powinny być automatycznie odbierane i dostępne w systemie szaf aptecznych) oparty o protokół HL7 lub WebService umożliwiający wymianę informacji w zakresie min.: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ruch chorych (przyjęcie pacjenta na oddział, przeniesienie na inny oddział, wypisanie z oddziału, zgon)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receptariusz szpitalny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zlecenia podania produktów leczniczych wraz z harmonogramem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zamówienia artykułów na stan szaf aptecznych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zmiana stanów magazynowych artykułów w każdej szafie aptecznej (zatowarowanie i/lub przeniesienie pomiędzy apteczkami powinno automatycznie aktualizować stany magazynowe w HIS*)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wydanie artykułu z szafy w powiązaniu z pacjentem (system powinien automatycznie wysyłać do HIS* informację umożliwiającą zarejestrowanie wydania produktu leczniczego z szafy aptecznej: któremu pacjentowi wydano jaką ilość jakiego produktu leczniczego oraz zaktualizowanie stanów magazynowych)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16C6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7A31029" w14:textId="77777777" w:rsidTr="008F09B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8E16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C0835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3A04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umożliwia pracę w co najmniej 2 trybach integracji: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wydawanie produktów leczniczych/wyrobów zleconych w systemie szpitalnym HIS*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wydawanie produktów leczniczych/wyrobów będących na stanie urządzenia bez zlecenia lekarskiego i przypisanie pobranych artykułów do danego pacjenta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8F1D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9B3BAAD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FD82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503A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AC8B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Integracja z system HIS* działa w czasie rzeczywistym. Dot. wszystkich działań w systemie AMMS, które muszą zostać odnotowane w systemie szaf dystrybucyjnych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29ED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68FE4A1D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D574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8C1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F432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potwierdza zgodność produktu leczniczego pobranego dla pacjenta ze zleceniem lekarskim z systemu HIS*.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F835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4B475E4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E2C7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0EE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E9D0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Wykonawca dokona integracji z systemem szpitalnym HIS* oraz pokryje wszystkie koszty związane z integracją, wsparciem i wdrożeniem oferowanego rozwiązania z systemem szpitalnym HIS*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B82C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688E78A1" w14:textId="77777777" w:rsidTr="008F09B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B79C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AB75B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8FA8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wskazuje lokalizację na min. 2 sposoby z: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Wyświetla oznaczenie miejsca w urządzeniu (np. nr półki/szuflady)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Graficzne przedstawienie przestrzeni na ekranie monitora urządzenia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Wskazanie przestrzeni odpowiednim podświetleniem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F9FB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41012195" w14:textId="77777777" w:rsidTr="008F09B0">
        <w:trPr>
          <w:trHeight w:val="24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6BA3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1AD6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582A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informatyczny do zarządzania procesem dystrybucji posiada moduł do generowania raportów w zakresie min.: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rotacji artykułów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artykułów poniżej/powyżej określonych stanów uwzględnieniem zamienników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terminie ważności artykułów w poszczególnych apteczkach oddziałowych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artykułów o określonym terminie ważności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zarejestrowanych strat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wykonanych czynności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631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7B86949B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226F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EE49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5756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raportowania generuje raporty w formie danych liczbowych, wykresów i eksportować je do formatów min. xls, cvs, pdf.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537B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619F4AA" w14:textId="77777777" w:rsidTr="008F09B0">
        <w:trPr>
          <w:trHeight w:val="15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028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EF25B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44EC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automatyzuje inwentaryzacje częściowe oraz całościowe w zakresie min. wg: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produktu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najmniejszej jednostki przechowywania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urządzenia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serii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C0D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EE61709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C0CC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3F5A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3F80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monitoruje daty ważności oraz numery serii wszystkich przechowywanych artykułów.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042F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409FCCC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E802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7F1E5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7DD3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zarządza zapasami oddziałowych szaf aptecznych i optymalizuje je na podstawie stanów minimalnych/maksymalnych definiowanych dla każdego artykułu indywidualnie oraz dla każdego urządzenia indywidualnie.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D9C8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F3367F2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3E23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A5C7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9AD6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wspomaga generowanie zamówienia do apteczek oddziałowych.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D109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D7ECCC4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793F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5526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6750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umożliwia wydanie produktu leczniczego wg metodyki FEFO – tzn. wg najkrótszej daty ważności.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3ADC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4240080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23F6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69E0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9E71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umożliwia wytypowanie do pobrania opakowanie ze względu na stan otwarcia.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3F23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BD78DA7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3C3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059A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D558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umożliwia rejestrację strat produktów leczniczych w momencie kompletacji. W przypadku zarejestrowania straty system powinien wymagać podania jej przyczyny.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71CC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997F2CB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222A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8121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C049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Użytkownik powinien móc wybrać przyczynę straty z predefiniowanej listy lub wprowadzić tekst.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983F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E7A6E37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A36B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172E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0F34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umożliwia wyszukiwanie produktów leczniczych w danej apteczce lub w innych apteczkach (np. na innych oddziałach).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1CC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01E61F5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FEF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CDC9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68A6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pozwala na przesuwanie produktów leczniczych pomiędzy szafami aptecznymi oraz pomiędzy oddziałami zgodnie z przydzielonymi uprawnieniami (np. wymóg zalogowania 2. użytkownika)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888A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8CB5E3D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0A2D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3B36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5363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wymaga zeskanowania kodu kreskowego z opakowania każdego artykułu, w celu potwierdzenia zgodności dostawy lub przesunięcia, podczas zatowarowania szafy apteczne lub przesunięcia pomiędzy oddziałami i/lub apteczkami.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E2C6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7A4E9E41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B21A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7C9A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0FE4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pozwala na dowolną konfigurację jednostek rozchodu indywidualnie dla każdego artykułu i/lub oddziału (szt., ml., mg, itp.)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7395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1FD7624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A2EE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6478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310A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pozwala na konfigurację różnych jednostek zleceń i rozchodu dla tego samego preparatu.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2FE9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645005E2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1F0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B16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75554" w14:textId="51E4D9B0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momencie pobierania artykułów system odblokow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je tylko te szuflady/drzwi, w których znajduje się żądany artykuł.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29D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506A293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E9FF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ACF8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7FB9A" w14:textId="74956503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momencie zatowarowania artykułów system odblokowuje tylko te szuflady/drzwi lokalizacji w których należy umieścić dany artykuł.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3E8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D9307A7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8E6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0188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9FBF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Oprogramowanie systemy w języku polskim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FA8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462578B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8B5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3D4E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CBB8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umożliwia przypisanie wydania produktu leczniczego/wyrobu do pobytu pacjenta w przypadku wcześniejszego pobrania pielęgniarkę bez wyboru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3EB2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889FD7E" w14:textId="77777777" w:rsidTr="008F09B0">
        <w:trPr>
          <w:trHeight w:val="24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557D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E0D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5DE3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System umożliwia zdalne zarządzenia szafami aptecznymi z poziomu aplikacje webowej w zakresie min.: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diagnostyki błędów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zarządzania alarmami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zablokowania/odblokowania dostępu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konfiguracji przestrzeni przechowywania produktów leczniczych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zarządzenia uprawnieniami użytkowników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 podglądu stanu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9A19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0E1DF82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EC0F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C7BD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70FD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Bezterminowa licencja na oprogramowania do zarządzania system automatycznych szaf aptecznych.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6874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C3A363A" w14:textId="77777777" w:rsidTr="008F09B0">
        <w:trPr>
          <w:trHeight w:val="70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830C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5199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48084" w14:textId="07F2AA92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Wyświetlanie informacji o pacjentach na oddziale oraz lekach zleconych tym pacjentom.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minimum: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-Imię Nazwisko,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-Pesel,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-Alergie pacjenta,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-Zleconych lekach,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-Dawkach leków,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-Harmo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nogramie podawania leków,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311A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324FE3DD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F05C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D20F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6B21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Otwieranie szuflad powinno być kontrolowane z poziomu zintegrowanego terminala sterującego urządzeniem.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B210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D550B7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55D9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44E9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6A29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Gwarancja 24 miesiące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17C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897B00F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62D8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D3E3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91B06" w14:textId="4C786929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ramach gwarancji Wykonawca zo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owiązuje się do usuwania błędów i usterek przedmiotu oraz wspar</w:t>
            </w:r>
            <w:r w:rsidR="006D13AA" w:rsidRPr="000C1D2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ia technicznego w korzystaniu z przedmiotu umowy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E9AD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461AA823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E38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A6EB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7011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Serwis gwarancyjny.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153D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CBC3E33" w14:textId="77777777" w:rsidTr="008F09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12DA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1C2A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4553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okresie gwarancji przeglądy okresowe bezpłatne, nie rzadziej niż 1 raz w roku, wraz z wymianą części zużywalnych przewidzianych przez producenta w procedurze przeglądowej, zakończone wystawieniem certyfikatu sprawności technicznej.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6A1D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CCA515D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B1D1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7F125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AE09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Czas podjęcia naprawy od momentu zgłoszenia usterki nie dłuższy niż 48 godzin w dni robocze.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7245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6E36147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006E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55C2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E142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Czas naprawy nie dłuższy niż 10 dni robocze, z możliwością przedłużenia do 40 dni roboczych w przypadku potrzeby sprowadzenia części zamiennych z zagranicy.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7BB9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7BBC35F6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78BB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83B7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EC08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Instrukcje obsługi w języku polskim, dostarczona wraz z urządzeniem.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C51D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BC70E37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F198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4016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5A0E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Szkolenie dla użytkowników w siedzibie zamawiającego potwierdzone protokołem, dla ok. 40 osób, w ciągu max. 5 dni roboczych po 2 szkolenia w ciągu dnia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AC6B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BE90ABE" w14:textId="77777777" w:rsidTr="008F09B0">
        <w:trPr>
          <w:trHeight w:val="56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9076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D054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15EE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Szkolenie administratorów w siedzibie zamawiającego potwierdzone protokołem,  dla 8-10 osób, w ciągu max. 5 dni roboczych po 2 szkolenia w ciągu dnia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3588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199F5141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D59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8E9E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17AFD" w14:textId="038653BF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Przeprowadzanie szkolenia w pełnym zakresie funkcjonalności systemu w szczególności</w:t>
            </w:r>
            <w:r w:rsidR="006D13AA" w:rsidRPr="000C1D2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:</w:t>
            </w: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8075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02CBEA4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CF59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7816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CC99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Dane pacjenta w systemie AMMS.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EE9CB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2641A" w:rsidRPr="009C1D06" w14:paraId="59363AAE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7CEA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0D316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ED6B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Dodanie pacjenta + dane adresowe.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047F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7C01DFB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5FE8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2484D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C81D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danych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E2D7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20AB8C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0CBB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33F8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841F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724C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085F2FA7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FF6B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7F84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CD86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Dodanie pobytu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664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7F72C0D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3DC6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3BB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C519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Edytowanie danych pobytu.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0EC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D4A28E1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1C71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909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D101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Zakończenie pobytu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625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08F69E3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F283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59B5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64E8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Zakończenie pobytu pacjenta - poprzez WYPIS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46D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77303E3D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DF88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3ABA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2AD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Zakończenie pobytu pacjenta - poprzez "Skieruj na inny oddział"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1EE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C4BDDB5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0A9B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AA4C6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FF9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Zakończenie pobytu pacjenta - poprzez "Zarejestrowanie zgonu"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396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03E75768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54DA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1FFC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D460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Dodanie zlecenia lekarskiego.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4A69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1544F42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0E9E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91FF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B847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Zlecenie Jednorazowe - ustawiona droga podania, data i czas podania leku, dawka, lek oraz uwagi.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6C01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A9FE08F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581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D3E4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AEE0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Zlecenie Rozłożone - ustawione 3 podania na dzień, droga podania, data, czas, lek, dawka, data zakończenia.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54C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7E3EDD7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6A35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629A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A04E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Zlecenie Zróżnicowane - 3 dni cyklu, 2 podania dziennie, ustawione atrybutu: droga podania, lek, różne dawki, godziny podań, data zakończenia, uwagi.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D69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9341242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378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741D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6C8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Zlecenie Co n godzin/dni - co 6h, data i czas pierwszego podania, droga podania, lek, uwagi.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C46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095F2CB6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D575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F3D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5DC5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Zlecenie Doraźne - atrybuty: lek, droga podania, jednostka, data zakończenia, uwagi, podań / 24 h.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C4A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8D3D44A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3072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53BA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63A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Zlecenie na substancję czynną - pojedyncze zlecenie na substancję czynną z drogą podania, jednostką i datą podania leku.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170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6DFECF5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3DA9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4FC0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EB4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Zlecenia na mieszankę/wlew - zlecenie składające się z dwóch składników, z podaną drogą podania, czasem, ilością podań i uwagami.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3347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01E7E918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229E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F486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9996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Zlecenia pompy infuzyjnej - zlecenie składające się z dwóch składników, z podaną drogą podania, czasem, ilością podań i uwagami.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7D5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DCCE109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5EE9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E415D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E73F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Zlecenie panelu - przetestowanie kilku zleceń różnego typu w odpowiednim panelu.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82C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7F0034D7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00D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6370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8FC7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Rejestracja zlecenia lekowego dla którego nie ma leku w szafie, ale można je zrealizować zamiennikiem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AA95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FF8A0A4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8171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99D7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056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Modyfikacja zlecenia lekarskiego.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FCD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5614EC0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799E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91DF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EA8A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zlecenia jednorazowego - zmiana dotyczy dawki, oraz godziny podania leku.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E88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8D79039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6FA4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D8B6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8EA8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zlecenia rozłożonego - zmiana dotyczy ilości podań na dzień, dawki oraz daty zakończenia podań.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BC5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8FA395B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4ACE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FDB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779F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zlecenia zróżnicowanego - zmiana dotyczy dni cyklu, ilości podań na dzień, dawek w różnych godzinach i uwag lekarza.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E2DA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6D3E449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7422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1DA29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4AB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zlecenia Co n godzin/dni - zmiana dotyczy: co ile godzin, data i czas pierwszego podania, droga podania, lek, uwagi.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E13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749C97F8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9998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5096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5564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zlecenia doraźnego- zmiana dotyczy: ilość podań na dobę, data i czas pierwszego podania, droga podania, lek, uwagi.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E62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9578305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069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BE415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9D9B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zlecenie na substancję czynną - należy zmodyfikować ilość substancji czynnej oraz datę podania leku.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098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6259EDE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A1DC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50F4B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88C5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zlecenia na mieszankę/wlew - dodanie kolejnego składnika, zmiana drogi podania, czasu, ilości podań i uwag.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C7BC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9168EFB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C841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521B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BCA9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zlecenia pompy infuzyjnej - dodanie kolejnego składnika leku, zmiana drogi podania, czasu, ilości podań i uwag.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E90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75F823E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7FA1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1319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78E3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Usunięcie/Anulowanie zlecenia lekowego.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8E96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7012C54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44C3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D46C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335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zlecenia jednorazowego.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EA5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10F550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E5DB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F29F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26A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zlecenia rozłożonego.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C59D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B3B8467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E227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E2F0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6DD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zlecenia zróżnicowanego.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A71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604C209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50F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5DCC9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3E8A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zlecenia Co n godzin/dni.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2370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1014A87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48E3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1922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FB8E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zlecenia doraźnego.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5699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BF6677B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51A7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5705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3B86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zlecenia na substancję czynną.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6E5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E7B76D8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A0C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14DA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E066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zlecenia mieszanki/wlewu.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1A8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6E5DE41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B397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trike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7C9B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trike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262A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Usunięcie zlecenia pompy infuzyjnej.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523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71FB9BD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C4A5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CC69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A962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Dodanie alergii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F1D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07D3583F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673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4B35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0A1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Alergia pokarmowa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BF28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7303A44E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D156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A997D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031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Alergia lekowa.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4E8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537B7D7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334C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8F09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5422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Inna zdefiniowana alergia.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E18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ECD32F8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46FE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4A3C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634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alergii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7DB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32FAE89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92B3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C802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D2C7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Alergia pokarmowa - modyfikacja nasilenia alergii.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91F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C813555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796A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ABA8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29DF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Alergia lekowa - zmiana daty pojawienia się alergii.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ED2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1DE3A19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7C5E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F5E4C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1525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własnej alergii - zmiana poziomu nasilenia alergii.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A1F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0EF7D060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7969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9F47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3E3C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Zamówienie leków przez system szaf dystrybucyjnych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0B4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EAF7513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1ADD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70F6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7F89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Złożenie zapotrzebowania na leki w aptece szpitalnej.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91FA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2EBDE2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30F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2767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8251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Pobranie informacji o złożonym zamówieniu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416C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CD7BAB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B85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BB015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F0FD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Odnotowanie operacji magazynowych apteczki oddziałowej w systemie AMMS.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687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1BC9783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6A6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6EE4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FE5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Załadunek leku KOWALowego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6D0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DA6029B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D3AA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F1B9D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329C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Załadunek leku EANowego (bez serializacji)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7A08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EA38403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CA8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5FA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9BF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Załadunek leku z procesem serializacji po stronie systemu szaf dystrybucyjnych - wydruk kodu kreskowego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E89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E9B367C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2AA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028B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4643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Załadunek leku do maszyny, następnie usunięcie załadowanego leku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640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DC76299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619F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03B8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7A4F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Scenariusz zatowarowania leku serializowanego o kończącej się dacie ważności.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A78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47B2EDD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E53C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1157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07E9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Scenariusz realizacji zlecenia lekowego na pacjenta.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47DC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6F92DB3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1A4C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A8377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22FA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Scenariusz realizacji zwrotu do maszyny - PACJENT ODMÓWIŁ PRZYJĘCIA LEKU.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78E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12362BF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AFD5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5360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7E6A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Scenariusz realizacji zwrotu do maszyny - WYDANIE NA PACJENTA - BEZ PODANIA.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11E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B8B62C5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00A3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5794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9D48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Wydanie leku w celu przeniesienia na inny oddział.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536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AD84EF2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FCE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BF661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7986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Przyjęcie leku z procesu przeniesienia w szafie docelowej.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142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797B46BE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982E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F2AA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47A52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Zwrot leku na oddział z którego lek został wydany w celu przesunięcia międzymagazynowego.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8F6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2A146D6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5EF8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37F8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0950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Scenariusz dla sprawdzenia położenia leku w maszynie.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AA0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CECF425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64F0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393D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C861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Operacje na lekach w sytuacjach szczególnych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DD0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6661B0B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F00A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94FB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36CF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Podanie pacjentowi leków bez zlecenia (leki pielęgniarskie)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A2B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3766A208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5E6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B1E8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7A2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Przypisanie pobrania leku bez zlecenia do zlecenia wystawionego w systemie AMMS w późniejszym terminie.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1200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28599FD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2DF8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70B7A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0067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Udostępnienie informacji o stanie magazynowym towarów w systemie AMMS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5A19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6921425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1613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B60CF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DB94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Pobranie aktualnego stanu  na wskazanym magazynie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95E4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786DEC25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BA72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9847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B0977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Operacje słownikowe w systemie AMMS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7045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FCEBFAB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93B4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40C19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1E3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Dodanie wpisu słownikowego pozycji receptariusza.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AC4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5845850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D7D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523D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C877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Edycja wpisu słownikowego pozycji receptariusza.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56EB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C2FB89F" w14:textId="77777777" w:rsidTr="008F09B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D10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AC1F8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0202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Zmiana wybranych atrybutów pozycji receptariusza:</w:t>
            </w: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forma, nazwa handlowa, moc, mnożnik jednostki rozchodu, jednostka rozchodu,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83C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4E264AAC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A763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6F122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D594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Obrót lekiem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CDE9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587FF069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B78F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C2BF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072B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Wstrzymanie/wycofanie/wznowienie obrotu lekiem.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D75E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EA3820E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6C47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CA8CE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4C5EB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Wytworzenie dokumentu wstrzymania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9B57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2851FA9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1152D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61AC4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DAC9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Modyfikacja dokumentu wstrzymania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0AF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648FBEEC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C7B4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10C75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7C5E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Anulowanie/usunięcie dokumentu wstrzymania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05A95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9720BBB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C57C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114C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83206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EE83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2641A" w:rsidRPr="009C1D06" w14:paraId="7160AABD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8CD6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C419A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DADB3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D966E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2641A" w:rsidRPr="009C1D06" w14:paraId="7D91FD76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2F804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185E6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A973B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881A1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2641A" w:rsidRPr="009C1D06" w14:paraId="5D39555A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5A15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C2C40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9AA93" w14:textId="77777777" w:rsid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C1D06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system HIS - należy rozumieć HIS AMMS produkcji Asseco Poland</w:t>
            </w:r>
          </w:p>
          <w:p w14:paraId="333A6752" w14:textId="6CA28874" w:rsidR="00AD4E4F" w:rsidRPr="009C1D06" w:rsidRDefault="00AD4E4F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A86FC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2641A" w:rsidRPr="009C1D06" w14:paraId="18BB09FF" w14:textId="77777777" w:rsidTr="008F09B0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C356F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AD810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FB7A6" w14:textId="77777777" w:rsidR="009C1D06" w:rsidRPr="009C1D06" w:rsidRDefault="009C1D06" w:rsidP="009C1D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55358" w14:textId="77777777" w:rsidR="009C1D06" w:rsidRPr="009C1D06" w:rsidRDefault="009C1D06" w:rsidP="009C1D0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DA8A2D4" w14:textId="2FAE1042" w:rsidR="009C1D06" w:rsidRPr="00AD4E4F" w:rsidRDefault="00AD4E4F">
      <w:pPr>
        <w:rPr>
          <w:rFonts w:ascii="Arial" w:hAnsi="Arial" w:cs="Arial"/>
          <w:b/>
          <w:bCs/>
          <w:sz w:val="24"/>
          <w:szCs w:val="24"/>
        </w:rPr>
      </w:pPr>
      <w:r w:rsidRPr="00AD4E4F">
        <w:rPr>
          <w:rFonts w:ascii="Arial" w:hAnsi="Arial" w:cs="Arial"/>
          <w:b/>
          <w:bCs/>
          <w:sz w:val="24"/>
          <w:szCs w:val="24"/>
        </w:rPr>
        <w:t>PUNKTACJA PARAMETRÓW OCENIANYCH</w:t>
      </w:r>
    </w:p>
    <w:p w14:paraId="43B28DE4" w14:textId="33FA3C78" w:rsidR="00AD4E4F" w:rsidRDefault="00AD4E4F">
      <w:pPr>
        <w:rPr>
          <w:rFonts w:ascii="Arial" w:hAnsi="Arial" w:cs="Arial"/>
          <w:sz w:val="24"/>
          <w:szCs w:val="24"/>
        </w:rPr>
      </w:pP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83"/>
        <w:gridCol w:w="1034"/>
        <w:gridCol w:w="3276"/>
      </w:tblGrid>
      <w:tr w:rsidR="006B4F3E" w:rsidRPr="00C368AA" w14:paraId="72522DCD" w14:textId="77777777" w:rsidTr="006A7CDF">
        <w:trPr>
          <w:trHeight w:val="300"/>
        </w:trPr>
        <w:tc>
          <w:tcPr>
            <w:tcW w:w="5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EADA" w14:textId="26AF5FF7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PARAMETRY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1586E" w14:textId="0D8D14BA" w:rsidR="006B4F3E" w:rsidRPr="00C368AA" w:rsidRDefault="006B4F3E" w:rsidP="00AD4E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Max ilość punktów</w:t>
            </w:r>
          </w:p>
        </w:tc>
        <w:tc>
          <w:tcPr>
            <w:tcW w:w="3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3E974" w14:textId="77777777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PUNKTACJA</w:t>
            </w:r>
          </w:p>
          <w:p w14:paraId="3D2A4662" w14:textId="17BF4056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6B4F3E" w:rsidRPr="00C368AA" w14:paraId="6FBF5EBD" w14:textId="77777777" w:rsidTr="006A7CDF">
        <w:trPr>
          <w:trHeight w:val="300"/>
        </w:trPr>
        <w:tc>
          <w:tcPr>
            <w:tcW w:w="5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91987" w14:textId="77777777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Prowadnice teleskopowe (pkt. 25)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53905" w14:textId="77777777" w:rsidR="006B4F3E" w:rsidRPr="00C368AA" w:rsidRDefault="006B4F3E" w:rsidP="00AD4E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96402" w14:textId="414D4A75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TAK – 10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pkt.</w:t>
            </w:r>
          </w:p>
          <w:p w14:paraId="1CD93AA7" w14:textId="7949D4A8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NIE 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–</w:t>
            </w: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0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pkt.</w:t>
            </w:r>
          </w:p>
        </w:tc>
      </w:tr>
      <w:tr w:rsidR="006B4F3E" w:rsidRPr="00C368AA" w14:paraId="2BEA19A5" w14:textId="77777777" w:rsidTr="006A7CDF">
        <w:trPr>
          <w:trHeight w:val="300"/>
        </w:trPr>
        <w:tc>
          <w:tcPr>
            <w:tcW w:w="5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7E56" w14:textId="34778C6E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Maksymalne obciążenie 1 szuflady (pkt. 12)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55E84" w14:textId="77777777" w:rsidR="006B4F3E" w:rsidRPr="00C368AA" w:rsidRDefault="006B4F3E" w:rsidP="00AD4E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0E2BE" w14:textId="2A6A9049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15 kg 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–</w:t>
            </w: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0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pkt.</w:t>
            </w:r>
          </w:p>
          <w:p w14:paraId="6A42C2BA" w14:textId="2FEEA2F7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powyżej 15 kg -20 kg – 5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pkt.</w:t>
            </w:r>
          </w:p>
          <w:p w14:paraId="6B97CD69" w14:textId="45209115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powyżej 20 kg 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–</w:t>
            </w: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10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pkt.</w:t>
            </w:r>
          </w:p>
        </w:tc>
      </w:tr>
      <w:tr w:rsidR="006B4F3E" w:rsidRPr="00C368AA" w14:paraId="318F6945" w14:textId="77777777" w:rsidTr="006A7CDF">
        <w:trPr>
          <w:trHeight w:val="900"/>
        </w:trPr>
        <w:tc>
          <w:tcPr>
            <w:tcW w:w="5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69AFE" w14:textId="6D205783" w:rsidR="006B4F3E" w:rsidRPr="00C368AA" w:rsidRDefault="005F28B7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Ekran dotykowy, czytnik RFID, czytnik kodów 1D i 2D, czytnik linii papilarnych, klawiatura, drukarka etykiet</w:t>
            </w: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zintegrowane w jednej płaszczyźnie z obudową szafy (pkt. 17)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4EA1F" w14:textId="77777777" w:rsidR="006B4F3E" w:rsidRPr="00C368AA" w:rsidRDefault="006B4F3E" w:rsidP="00AD4E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D483D" w14:textId="1461D6D5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TAK – 10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pkt.</w:t>
            </w:r>
          </w:p>
          <w:p w14:paraId="26269E06" w14:textId="64D44408" w:rsidR="006B4F3E" w:rsidRPr="00C368AA" w:rsidRDefault="006B4F3E" w:rsidP="00AD4E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NIE 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–</w:t>
            </w:r>
            <w:r w:rsidRPr="00C36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0</w:t>
            </w:r>
            <w:r w:rsidR="006A7CD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pkt.</w:t>
            </w:r>
          </w:p>
        </w:tc>
      </w:tr>
    </w:tbl>
    <w:p w14:paraId="21EE9CDD" w14:textId="77777777" w:rsidR="00AD4E4F" w:rsidRPr="00C368AA" w:rsidRDefault="00AD4E4F">
      <w:pPr>
        <w:rPr>
          <w:rFonts w:ascii="Arial" w:hAnsi="Arial" w:cs="Arial"/>
          <w:sz w:val="24"/>
          <w:szCs w:val="24"/>
        </w:rPr>
      </w:pPr>
    </w:p>
    <w:sectPr w:rsidR="00AD4E4F" w:rsidRPr="00C368AA" w:rsidSect="008F09B0">
      <w:head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420D5" w14:textId="77777777" w:rsidR="00746FCE" w:rsidRDefault="00746FCE" w:rsidP="005F315A">
      <w:pPr>
        <w:spacing w:after="0" w:line="240" w:lineRule="auto"/>
      </w:pPr>
      <w:r>
        <w:separator/>
      </w:r>
    </w:p>
  </w:endnote>
  <w:endnote w:type="continuationSeparator" w:id="0">
    <w:p w14:paraId="7C787E3C" w14:textId="77777777" w:rsidR="00746FCE" w:rsidRDefault="00746FCE" w:rsidP="005F3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57832" w14:textId="77777777" w:rsidR="00746FCE" w:rsidRDefault="00746FCE" w:rsidP="005F315A">
      <w:pPr>
        <w:spacing w:after="0" w:line="240" w:lineRule="auto"/>
      </w:pPr>
      <w:r>
        <w:separator/>
      </w:r>
    </w:p>
  </w:footnote>
  <w:footnote w:type="continuationSeparator" w:id="0">
    <w:p w14:paraId="26CE7D2D" w14:textId="77777777" w:rsidR="00746FCE" w:rsidRDefault="00746FCE" w:rsidP="005F31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CC564" w14:textId="6B5A003F" w:rsidR="005F315A" w:rsidRDefault="005F315A">
    <w:pPr>
      <w:pStyle w:val="Nagwek"/>
    </w:pPr>
    <w:r>
      <w:rPr>
        <w:noProof/>
      </w:rPr>
      <w:drawing>
        <wp:inline distT="0" distB="0" distL="0" distR="0" wp14:anchorId="54DD9ADE" wp14:editId="10E178EB">
          <wp:extent cx="5764530" cy="621665"/>
          <wp:effectExtent l="0" t="0" r="762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89E27B" w14:textId="77777777" w:rsidR="005F315A" w:rsidRDefault="005F31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D06"/>
    <w:rsid w:val="000C1D2B"/>
    <w:rsid w:val="0014130F"/>
    <w:rsid w:val="002A3537"/>
    <w:rsid w:val="00357116"/>
    <w:rsid w:val="005A561F"/>
    <w:rsid w:val="005F28B7"/>
    <w:rsid w:val="005F315A"/>
    <w:rsid w:val="0062641A"/>
    <w:rsid w:val="0064405F"/>
    <w:rsid w:val="006A7CDF"/>
    <w:rsid w:val="006B4F3E"/>
    <w:rsid w:val="006D13AA"/>
    <w:rsid w:val="00746FCE"/>
    <w:rsid w:val="008F09B0"/>
    <w:rsid w:val="009C1D06"/>
    <w:rsid w:val="009E1FB3"/>
    <w:rsid w:val="00AD4E4F"/>
    <w:rsid w:val="00C368AA"/>
    <w:rsid w:val="00D9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65007"/>
  <w15:chartTrackingRefBased/>
  <w15:docId w15:val="{48C6B4E8-C2EF-43D3-B548-1AE64D25B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31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315A"/>
  </w:style>
  <w:style w:type="paragraph" w:styleId="Stopka">
    <w:name w:val="footer"/>
    <w:basedOn w:val="Normalny"/>
    <w:link w:val="StopkaZnak"/>
    <w:uiPriority w:val="99"/>
    <w:unhideWhenUsed/>
    <w:rsid w:val="005F31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C0D82-3AC0-400B-804C-0B06A94C0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10</Pages>
  <Words>2560</Words>
  <Characters>15363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Gawin</dc:creator>
  <cp:keywords/>
  <dc:description/>
  <cp:lastModifiedBy>Urszula Gawin</cp:lastModifiedBy>
  <cp:revision>9</cp:revision>
  <dcterms:created xsi:type="dcterms:W3CDTF">2025-12-05T18:54:00Z</dcterms:created>
  <dcterms:modified xsi:type="dcterms:W3CDTF">2025-12-09T08:43:00Z</dcterms:modified>
</cp:coreProperties>
</file>