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07B17" w:rsidRDefault="00AE14E6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707B17">
        <w:rPr>
          <w:rFonts w:ascii="Verdana" w:hAnsi="Verdana"/>
          <w:sz w:val="18"/>
          <w:szCs w:val="18"/>
        </w:rPr>
        <w:t>Kraków</w:t>
      </w:r>
      <w:r w:rsidR="006A5DF1" w:rsidRPr="00707B17">
        <w:rPr>
          <w:rFonts w:ascii="Verdana" w:hAnsi="Verdana"/>
          <w:sz w:val="18"/>
          <w:szCs w:val="18"/>
        </w:rPr>
        <w:t xml:space="preserve"> dnia: </w:t>
      </w:r>
      <w:r w:rsidRPr="00707B17">
        <w:rPr>
          <w:rFonts w:ascii="Verdana" w:hAnsi="Verdana"/>
          <w:sz w:val="18"/>
          <w:szCs w:val="18"/>
        </w:rPr>
        <w:t>2025-11-04</w:t>
      </w:r>
    </w:p>
    <w:p w:rsidR="00AE14E6" w:rsidRPr="00707B17" w:rsidRDefault="00AE14E6" w:rsidP="006A5DF1">
      <w:pPr>
        <w:rPr>
          <w:rFonts w:ascii="Verdana" w:hAnsi="Verdana"/>
          <w:b/>
          <w:bCs/>
          <w:sz w:val="18"/>
          <w:szCs w:val="18"/>
        </w:rPr>
      </w:pPr>
      <w:r w:rsidRPr="00707B17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AE14E6" w:rsidRPr="00707B17" w:rsidRDefault="00AE14E6" w:rsidP="006A5DF1">
      <w:pPr>
        <w:rPr>
          <w:rFonts w:ascii="Verdana" w:hAnsi="Verdana"/>
          <w:b/>
          <w:bCs/>
          <w:sz w:val="18"/>
          <w:szCs w:val="18"/>
        </w:rPr>
      </w:pPr>
      <w:r w:rsidRPr="00707B1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707B17" w:rsidRDefault="00AE14E6" w:rsidP="006A5DF1">
      <w:pPr>
        <w:rPr>
          <w:rFonts w:ascii="Verdana" w:hAnsi="Verdana"/>
          <w:b/>
          <w:bCs/>
          <w:sz w:val="18"/>
          <w:szCs w:val="18"/>
        </w:rPr>
      </w:pPr>
      <w:r w:rsidRPr="00707B17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707B17" w:rsidRDefault="00AE14E6" w:rsidP="006A5DF1">
      <w:pPr>
        <w:rPr>
          <w:rFonts w:ascii="Verdana" w:hAnsi="Verdana"/>
          <w:sz w:val="18"/>
          <w:szCs w:val="18"/>
        </w:rPr>
      </w:pPr>
      <w:r w:rsidRPr="00707B17">
        <w:rPr>
          <w:rFonts w:ascii="Verdana" w:hAnsi="Verdana"/>
          <w:sz w:val="18"/>
          <w:szCs w:val="18"/>
        </w:rPr>
        <w:t>Al. Mickiewicza</w:t>
      </w:r>
      <w:r w:rsidR="006A5DF1" w:rsidRPr="00707B17">
        <w:rPr>
          <w:rFonts w:ascii="Verdana" w:hAnsi="Verdana"/>
          <w:sz w:val="18"/>
          <w:szCs w:val="18"/>
        </w:rPr>
        <w:t xml:space="preserve"> </w:t>
      </w:r>
      <w:r w:rsidRPr="00707B17">
        <w:rPr>
          <w:rFonts w:ascii="Verdana" w:hAnsi="Verdana"/>
          <w:sz w:val="18"/>
          <w:szCs w:val="18"/>
        </w:rPr>
        <w:t>30</w:t>
      </w:r>
    </w:p>
    <w:p w:rsidR="006A5DF1" w:rsidRPr="00707B17" w:rsidRDefault="00AE14E6" w:rsidP="006A5DF1">
      <w:pPr>
        <w:rPr>
          <w:rFonts w:ascii="Verdana" w:hAnsi="Verdana"/>
          <w:sz w:val="18"/>
          <w:szCs w:val="18"/>
        </w:rPr>
      </w:pPr>
      <w:r w:rsidRPr="00707B17">
        <w:rPr>
          <w:rFonts w:ascii="Verdana" w:hAnsi="Verdana"/>
          <w:sz w:val="18"/>
          <w:szCs w:val="18"/>
        </w:rPr>
        <w:t>30-059</w:t>
      </w:r>
      <w:r w:rsidR="006A5DF1" w:rsidRPr="00707B17">
        <w:rPr>
          <w:rFonts w:ascii="Verdana" w:hAnsi="Verdana"/>
          <w:sz w:val="18"/>
          <w:szCs w:val="18"/>
        </w:rPr>
        <w:t xml:space="preserve"> </w:t>
      </w:r>
      <w:r w:rsidRPr="00707B17">
        <w:rPr>
          <w:rFonts w:ascii="Verdana" w:hAnsi="Verdana"/>
          <w:sz w:val="18"/>
          <w:szCs w:val="18"/>
        </w:rPr>
        <w:t>Kraków</w:t>
      </w:r>
    </w:p>
    <w:p w:rsidR="006A5DF1" w:rsidRPr="00707B17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07B17">
        <w:rPr>
          <w:rFonts w:ascii="Verdana" w:hAnsi="Verdana"/>
          <w:sz w:val="18"/>
          <w:szCs w:val="18"/>
        </w:rPr>
        <w:t>Pismo:</w:t>
      </w:r>
      <w:r w:rsidRPr="00707B17">
        <w:rPr>
          <w:rFonts w:ascii="Verdana" w:hAnsi="Verdana"/>
          <w:b/>
          <w:bCs/>
          <w:sz w:val="18"/>
          <w:szCs w:val="18"/>
        </w:rPr>
        <w:t xml:space="preserve"> </w:t>
      </w:r>
      <w:r w:rsidR="0007181D" w:rsidRPr="00707B17">
        <w:rPr>
          <w:rFonts w:ascii="Verdana" w:hAnsi="Verdana"/>
          <w:bCs/>
          <w:sz w:val="18"/>
          <w:szCs w:val="18"/>
        </w:rPr>
        <w:t>KC-DE-zp.272-632/25</w:t>
      </w:r>
      <w:r w:rsidRPr="00707B17">
        <w:rPr>
          <w:rFonts w:ascii="Verdana" w:hAnsi="Verdana"/>
          <w:sz w:val="18"/>
          <w:szCs w:val="18"/>
        </w:rPr>
        <w:tab/>
        <w:t xml:space="preserve"> </w:t>
      </w:r>
    </w:p>
    <w:p w:rsidR="006A5DF1" w:rsidRPr="00707B1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707B1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707B17">
        <w:rPr>
          <w:rFonts w:ascii="Verdana" w:hAnsi="Verdana"/>
          <w:b/>
          <w:sz w:val="18"/>
          <w:szCs w:val="18"/>
        </w:rPr>
        <w:t>WYKONAWCY</w:t>
      </w:r>
    </w:p>
    <w:p w:rsidR="006A5DF1" w:rsidRPr="00707B1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707B17">
        <w:rPr>
          <w:rFonts w:ascii="Verdana" w:hAnsi="Verdana"/>
          <w:sz w:val="18"/>
          <w:szCs w:val="18"/>
        </w:rPr>
        <w:t>ubiegający się o zamówienie publiczne</w:t>
      </w:r>
    </w:p>
    <w:p w:rsidR="006D4AB3" w:rsidRPr="00707B17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707B1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707B17">
        <w:rPr>
          <w:rFonts w:ascii="Verdana" w:hAnsi="Verdana"/>
          <w:sz w:val="18"/>
          <w:szCs w:val="18"/>
        </w:rPr>
        <w:t>WYJAŚNIENI</w:t>
      </w:r>
      <w:r w:rsidR="00520165" w:rsidRPr="00707B17">
        <w:rPr>
          <w:rFonts w:ascii="Verdana" w:hAnsi="Verdana"/>
          <w:sz w:val="18"/>
          <w:szCs w:val="18"/>
        </w:rPr>
        <w:t>A</w:t>
      </w:r>
      <w:r w:rsidR="00632C3C" w:rsidRPr="00707B17">
        <w:rPr>
          <w:rFonts w:ascii="Verdana" w:hAnsi="Verdana"/>
          <w:sz w:val="18"/>
          <w:szCs w:val="18"/>
        </w:rPr>
        <w:t xml:space="preserve"> TREŚCI</w:t>
      </w:r>
      <w:r w:rsidR="0029606A" w:rsidRPr="00707B17">
        <w:rPr>
          <w:rFonts w:ascii="Verdana" w:hAnsi="Verdana"/>
          <w:sz w:val="18"/>
          <w:szCs w:val="18"/>
        </w:rPr>
        <w:t xml:space="preserve"> SWZ</w:t>
      </w:r>
      <w:r w:rsidR="006B0CA1" w:rsidRPr="00707B17">
        <w:rPr>
          <w:rFonts w:ascii="Verdana" w:hAnsi="Verdana"/>
          <w:sz w:val="18"/>
          <w:szCs w:val="18"/>
        </w:rPr>
        <w:t xml:space="preserve"> -1</w:t>
      </w:r>
    </w:p>
    <w:p w:rsidR="006D4AB3" w:rsidRPr="00707B17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707B17">
        <w:rPr>
          <w:rFonts w:ascii="Verdana" w:hAnsi="Verdana"/>
          <w:sz w:val="18"/>
          <w:szCs w:val="18"/>
        </w:rPr>
        <w:t xml:space="preserve">Dotyczy: </w:t>
      </w:r>
      <w:r w:rsidR="006A5DF1" w:rsidRPr="00707B17">
        <w:rPr>
          <w:rFonts w:ascii="Verdana" w:hAnsi="Verdana"/>
          <w:sz w:val="18"/>
          <w:szCs w:val="18"/>
        </w:rPr>
        <w:t>p</w:t>
      </w:r>
      <w:r w:rsidRPr="00707B17">
        <w:rPr>
          <w:rFonts w:ascii="Verdana" w:hAnsi="Verdana"/>
          <w:sz w:val="18"/>
          <w:szCs w:val="18"/>
        </w:rPr>
        <w:t>ostępowani</w:t>
      </w:r>
      <w:r w:rsidR="006A5DF1" w:rsidRPr="00707B17">
        <w:rPr>
          <w:rFonts w:ascii="Verdana" w:hAnsi="Verdana"/>
          <w:sz w:val="18"/>
          <w:szCs w:val="18"/>
        </w:rPr>
        <w:t>a</w:t>
      </w:r>
      <w:r w:rsidRPr="00707B17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707B17">
        <w:rPr>
          <w:rFonts w:ascii="Verdana" w:hAnsi="Verdana"/>
          <w:sz w:val="18"/>
          <w:szCs w:val="18"/>
        </w:rPr>
        <w:t>go</w:t>
      </w:r>
      <w:r w:rsidRPr="00707B17">
        <w:rPr>
          <w:rFonts w:ascii="Verdana" w:hAnsi="Verdana"/>
          <w:sz w:val="18"/>
          <w:szCs w:val="18"/>
        </w:rPr>
        <w:t xml:space="preserve"> w trybie</w:t>
      </w:r>
      <w:r w:rsidR="002C6A48" w:rsidRPr="00707B17">
        <w:rPr>
          <w:rFonts w:ascii="Verdana" w:hAnsi="Verdana"/>
          <w:sz w:val="18"/>
          <w:szCs w:val="18"/>
        </w:rPr>
        <w:t>:</w:t>
      </w:r>
      <w:r w:rsidRPr="00707B17">
        <w:rPr>
          <w:rFonts w:ascii="Verdana" w:hAnsi="Verdana"/>
          <w:sz w:val="18"/>
          <w:szCs w:val="18"/>
        </w:rPr>
        <w:t xml:space="preserve"> </w:t>
      </w:r>
      <w:r w:rsidR="00AE14E6" w:rsidRPr="00707B17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AE14E6" w:rsidRPr="00707B17">
        <w:rPr>
          <w:rFonts w:ascii="Verdana" w:hAnsi="Verdana"/>
          <w:sz w:val="18"/>
          <w:szCs w:val="18"/>
        </w:rPr>
        <w:t>Pzp</w:t>
      </w:r>
      <w:proofErr w:type="spellEnd"/>
      <w:r w:rsidRPr="00707B17">
        <w:rPr>
          <w:rFonts w:ascii="Verdana" w:hAnsi="Verdana"/>
          <w:b/>
          <w:sz w:val="18"/>
          <w:szCs w:val="18"/>
        </w:rPr>
        <w:t xml:space="preserve"> </w:t>
      </w:r>
      <w:r w:rsidR="00E715A3" w:rsidRPr="00707B17">
        <w:rPr>
          <w:rFonts w:ascii="Verdana" w:hAnsi="Verdana"/>
          <w:bCs/>
          <w:sz w:val="18"/>
          <w:szCs w:val="18"/>
        </w:rPr>
        <w:t>pn.</w:t>
      </w:r>
      <w:r w:rsidRPr="00707B17">
        <w:rPr>
          <w:rFonts w:ascii="Verdana" w:hAnsi="Verdana"/>
          <w:b/>
          <w:sz w:val="18"/>
          <w:szCs w:val="18"/>
        </w:rPr>
        <w:t xml:space="preserve"> </w:t>
      </w:r>
      <w:r w:rsidR="00E72428" w:rsidRPr="00707B17">
        <w:rPr>
          <w:rFonts w:ascii="Verdana" w:hAnsi="Verdana"/>
          <w:bCs/>
          <w:sz w:val="18"/>
          <w:szCs w:val="18"/>
        </w:rPr>
        <w:t>”</w:t>
      </w:r>
      <w:r w:rsidR="00AE14E6" w:rsidRPr="00707B17">
        <w:rPr>
          <w:rFonts w:ascii="Verdana" w:hAnsi="Verdana"/>
          <w:b/>
          <w:bCs/>
          <w:sz w:val="18"/>
          <w:szCs w:val="18"/>
        </w:rPr>
        <w:t>Wymiana opraw oświetleniowych w budynku domu studenckiego DS19 "Apollo" przy ul. Tokarskiego 2 w Krakowie - KC-DE-zp.272-632/25</w:t>
      </w:r>
      <w:r w:rsidR="00E72428" w:rsidRPr="00707B17">
        <w:rPr>
          <w:rFonts w:ascii="Verdana" w:hAnsi="Verdana"/>
          <w:bCs/>
          <w:sz w:val="18"/>
          <w:szCs w:val="18"/>
        </w:rPr>
        <w:t>”</w:t>
      </w:r>
      <w:r w:rsidRPr="00707B17">
        <w:rPr>
          <w:rFonts w:ascii="Verdana" w:hAnsi="Verdana"/>
          <w:b/>
          <w:sz w:val="18"/>
          <w:szCs w:val="18"/>
        </w:rPr>
        <w:t xml:space="preserve"> </w:t>
      </w:r>
      <w:r w:rsidRPr="00707B17">
        <w:rPr>
          <w:rFonts w:ascii="Verdana" w:hAnsi="Verdana"/>
          <w:bCs/>
          <w:sz w:val="18"/>
          <w:szCs w:val="18"/>
        </w:rPr>
        <w:t>– znak sprawy</w:t>
      </w:r>
      <w:r w:rsidRPr="00707B17">
        <w:rPr>
          <w:rFonts w:ascii="Verdana" w:hAnsi="Verdana"/>
          <w:b/>
          <w:sz w:val="18"/>
          <w:szCs w:val="18"/>
        </w:rPr>
        <w:t xml:space="preserve"> </w:t>
      </w:r>
      <w:r w:rsidR="00AE14E6" w:rsidRPr="00707B17">
        <w:rPr>
          <w:rFonts w:ascii="Verdana" w:hAnsi="Verdana"/>
          <w:b/>
          <w:sz w:val="18"/>
          <w:szCs w:val="18"/>
        </w:rPr>
        <w:t>KC-DE-zp.272-632/25</w:t>
      </w:r>
      <w:r w:rsidRPr="00707B17">
        <w:rPr>
          <w:rFonts w:ascii="Verdana" w:hAnsi="Verdana"/>
          <w:b/>
          <w:sz w:val="18"/>
          <w:szCs w:val="18"/>
        </w:rPr>
        <w:t>.</w:t>
      </w:r>
    </w:p>
    <w:p w:rsidR="0012774F" w:rsidRPr="00707B17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707B17">
        <w:rPr>
          <w:rFonts w:ascii="Verdana" w:hAnsi="Verdana"/>
          <w:sz w:val="18"/>
          <w:szCs w:val="18"/>
        </w:rPr>
        <w:t>Zamawiający,</w:t>
      </w:r>
      <w:r w:rsidR="002C6A48" w:rsidRPr="00707B17">
        <w:rPr>
          <w:rFonts w:ascii="Verdana" w:hAnsi="Verdana"/>
          <w:sz w:val="18"/>
          <w:szCs w:val="18"/>
        </w:rPr>
        <w:t xml:space="preserve"> </w:t>
      </w:r>
      <w:r w:rsidR="002C6A48" w:rsidRPr="00707B17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707B17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707B17">
        <w:rPr>
          <w:rFonts w:ascii="Verdana" w:hAnsi="Verdana"/>
          <w:sz w:val="18"/>
          <w:szCs w:val="18"/>
        </w:rPr>
        <w:t>284</w:t>
      </w:r>
      <w:r w:rsidRPr="00707B17">
        <w:rPr>
          <w:rFonts w:ascii="Verdana" w:hAnsi="Verdana"/>
          <w:sz w:val="18"/>
          <w:szCs w:val="18"/>
        </w:rPr>
        <w:t xml:space="preserve"> ust. </w:t>
      </w:r>
      <w:r w:rsidR="0029606A" w:rsidRPr="00707B17">
        <w:rPr>
          <w:rFonts w:ascii="Verdana" w:hAnsi="Verdana"/>
          <w:sz w:val="18"/>
          <w:szCs w:val="18"/>
        </w:rPr>
        <w:t>6</w:t>
      </w:r>
      <w:r w:rsidRPr="00707B17">
        <w:rPr>
          <w:rFonts w:ascii="Verdana" w:hAnsi="Verdana"/>
          <w:sz w:val="18"/>
          <w:szCs w:val="18"/>
        </w:rPr>
        <w:t xml:space="preserve"> ustawy z dnia </w:t>
      </w:r>
      <w:r w:rsidR="0029606A" w:rsidRPr="00707B17">
        <w:rPr>
          <w:rFonts w:ascii="Verdana" w:hAnsi="Verdana"/>
          <w:sz w:val="18"/>
          <w:szCs w:val="18"/>
        </w:rPr>
        <w:t>11</w:t>
      </w:r>
      <w:r w:rsidRPr="00707B17">
        <w:rPr>
          <w:rFonts w:ascii="Verdana" w:hAnsi="Verdana"/>
          <w:sz w:val="18"/>
          <w:szCs w:val="18"/>
        </w:rPr>
        <w:t xml:space="preserve"> </w:t>
      </w:r>
      <w:r w:rsidR="0029606A" w:rsidRPr="00707B17">
        <w:rPr>
          <w:rFonts w:ascii="Verdana" w:hAnsi="Verdana"/>
          <w:sz w:val="18"/>
          <w:szCs w:val="18"/>
        </w:rPr>
        <w:t xml:space="preserve">września </w:t>
      </w:r>
      <w:r w:rsidRPr="00707B17">
        <w:rPr>
          <w:rFonts w:ascii="Verdana" w:hAnsi="Verdana"/>
          <w:sz w:val="18"/>
          <w:szCs w:val="18"/>
        </w:rPr>
        <w:t>20</w:t>
      </w:r>
      <w:r w:rsidR="0029606A" w:rsidRPr="00707B17">
        <w:rPr>
          <w:rFonts w:ascii="Verdana" w:hAnsi="Verdana"/>
          <w:sz w:val="18"/>
          <w:szCs w:val="18"/>
        </w:rPr>
        <w:t>19</w:t>
      </w:r>
      <w:r w:rsidRPr="00707B17">
        <w:rPr>
          <w:rFonts w:ascii="Verdana" w:hAnsi="Verdana"/>
          <w:sz w:val="18"/>
          <w:szCs w:val="18"/>
        </w:rPr>
        <w:t xml:space="preserve"> r</w:t>
      </w:r>
      <w:r w:rsidR="0029606A" w:rsidRPr="00707B17">
        <w:rPr>
          <w:rFonts w:ascii="Verdana" w:hAnsi="Verdana"/>
          <w:sz w:val="18"/>
          <w:szCs w:val="18"/>
        </w:rPr>
        <w:t>.</w:t>
      </w:r>
      <w:r w:rsidRPr="00707B17">
        <w:rPr>
          <w:rFonts w:ascii="Verdana" w:hAnsi="Verdana"/>
          <w:sz w:val="18"/>
          <w:szCs w:val="18"/>
        </w:rPr>
        <w:t xml:space="preserve"> Prawo </w:t>
      </w:r>
      <w:r w:rsidR="0029606A" w:rsidRPr="00707B17">
        <w:rPr>
          <w:rFonts w:ascii="Verdana" w:hAnsi="Verdana"/>
          <w:sz w:val="18"/>
          <w:szCs w:val="18"/>
        </w:rPr>
        <w:t>z</w:t>
      </w:r>
      <w:r w:rsidRPr="00707B17">
        <w:rPr>
          <w:rFonts w:ascii="Verdana" w:hAnsi="Verdana"/>
          <w:sz w:val="18"/>
          <w:szCs w:val="18"/>
        </w:rPr>
        <w:t xml:space="preserve">amówień </w:t>
      </w:r>
      <w:r w:rsidR="0029606A" w:rsidRPr="00707B17">
        <w:rPr>
          <w:rFonts w:ascii="Verdana" w:hAnsi="Verdana"/>
          <w:sz w:val="18"/>
          <w:szCs w:val="18"/>
        </w:rPr>
        <w:t>p</w:t>
      </w:r>
      <w:r w:rsidRPr="00707B17">
        <w:rPr>
          <w:rFonts w:ascii="Verdana" w:hAnsi="Verdana"/>
          <w:sz w:val="18"/>
          <w:szCs w:val="18"/>
        </w:rPr>
        <w:t>ublicznych</w:t>
      </w:r>
      <w:r w:rsidR="00711222" w:rsidRPr="00707B17">
        <w:rPr>
          <w:rFonts w:ascii="Verdana" w:hAnsi="Verdana"/>
          <w:sz w:val="18"/>
          <w:szCs w:val="18"/>
        </w:rPr>
        <w:t xml:space="preserve"> </w:t>
      </w:r>
      <w:r w:rsidR="00864538" w:rsidRPr="00707B17">
        <w:rPr>
          <w:rFonts w:ascii="Verdana" w:hAnsi="Verdana"/>
          <w:sz w:val="18"/>
          <w:szCs w:val="18"/>
        </w:rPr>
        <w:t xml:space="preserve">(Dz.U.2024.1320 tj. ze zm.) </w:t>
      </w:r>
      <w:r w:rsidR="00E74BC3" w:rsidRPr="00707B17">
        <w:rPr>
          <w:rFonts w:ascii="Verdana" w:hAnsi="Verdana"/>
          <w:sz w:val="18"/>
          <w:szCs w:val="18"/>
        </w:rPr>
        <w:t>udostępnia</w:t>
      </w:r>
      <w:r w:rsidR="00BE7BFD" w:rsidRPr="00707B17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707B17">
        <w:rPr>
          <w:rFonts w:ascii="Verdana" w:hAnsi="Verdana"/>
          <w:sz w:val="18"/>
          <w:szCs w:val="18"/>
        </w:rPr>
        <w:t>pecyfikacji Warunków Zamówienia (</w:t>
      </w:r>
      <w:r w:rsidR="0012774F" w:rsidRPr="00707B17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707B17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707B17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707B17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707B17">
        <w:rPr>
          <w:rFonts w:ascii="Verdana" w:hAnsi="Verdana"/>
          <w:sz w:val="18"/>
          <w:szCs w:val="18"/>
        </w:rPr>
        <w:t>wraz z wyjaśnieniami</w:t>
      </w:r>
      <w:r w:rsidR="0012774F" w:rsidRPr="00707B17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14E6" w:rsidRPr="00707B17" w:rsidTr="00696FA1">
        <w:trPr>
          <w:trHeight w:val="7894"/>
        </w:trPr>
        <w:tc>
          <w:tcPr>
            <w:tcW w:w="9356" w:type="dxa"/>
            <w:shd w:val="clear" w:color="auto" w:fill="auto"/>
          </w:tcPr>
          <w:p w:rsidR="006B0CA1" w:rsidRPr="00707B17" w:rsidRDefault="0007181D" w:rsidP="006B0CA1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07B17">
              <w:rPr>
                <w:rFonts w:ascii="Verdana" w:hAnsi="Verdana"/>
                <w:b/>
                <w:bCs/>
                <w:sz w:val="18"/>
                <w:szCs w:val="18"/>
              </w:rPr>
              <w:t>Pytanie 1:</w:t>
            </w:r>
          </w:p>
          <w:p w:rsidR="00AE14E6" w:rsidRPr="00707B17" w:rsidRDefault="00AE14E6" w:rsidP="006B0CA1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707B17">
              <w:rPr>
                <w:rFonts w:ascii="Verdana" w:hAnsi="Verdana"/>
                <w:sz w:val="18"/>
                <w:szCs w:val="18"/>
              </w:rPr>
              <w:t>Zwracamy się z prośbą o doprecyzowanie sposobu instalacji opraw awaryjnych, które zastępować będą oprawę pełniącą funkcję oświetlenia podstawowego i awaryjnego - czy konieczne będzie wykonanie nowej instalacji zasilającej te oprawy? Czy mają one zostać zasilone z istniejącego obwodu elektrycznego, który obecnie zasila oprawę pełniącą ww. funkcje?</w:t>
            </w:r>
          </w:p>
          <w:p w:rsidR="006F07A4" w:rsidRDefault="00E23315" w:rsidP="006F07A4">
            <w:pPr>
              <w:spacing w:after="120"/>
              <w:ind w:left="30" w:right="-72"/>
              <w:rPr>
                <w:rFonts w:ascii="Verdana" w:hAnsi="Verdana"/>
                <w:b/>
                <w:sz w:val="18"/>
                <w:szCs w:val="18"/>
              </w:rPr>
            </w:pPr>
            <w:r w:rsidRPr="00707B17">
              <w:rPr>
                <w:rFonts w:ascii="Verdana" w:hAnsi="Verdana"/>
                <w:b/>
                <w:sz w:val="18"/>
                <w:szCs w:val="18"/>
              </w:rPr>
              <w:t>Odpowiedź</w:t>
            </w:r>
            <w:r w:rsidR="007E2D44" w:rsidRPr="00707B17">
              <w:rPr>
                <w:rFonts w:ascii="Verdana" w:hAnsi="Verdana"/>
                <w:b/>
                <w:sz w:val="18"/>
                <w:szCs w:val="18"/>
              </w:rPr>
              <w:t>:</w:t>
            </w:r>
          </w:p>
          <w:p w:rsidR="00696FA1" w:rsidRPr="006F07A4" w:rsidRDefault="00E23315" w:rsidP="006F07A4">
            <w:pPr>
              <w:spacing w:after="120"/>
              <w:ind w:left="30" w:right="-72"/>
              <w:rPr>
                <w:rFonts w:ascii="Verdana" w:hAnsi="Verdana"/>
                <w:b/>
                <w:sz w:val="18"/>
                <w:szCs w:val="18"/>
              </w:rPr>
            </w:pPr>
            <w:r w:rsidRPr="00707B17">
              <w:rPr>
                <w:rFonts w:ascii="Verdana" w:hAnsi="Verdana"/>
                <w:sz w:val="18"/>
                <w:szCs w:val="18"/>
              </w:rPr>
              <w:t>W budynku zdecydowana większość opraw awaryjnych to oprawy indywidualne, które są zasilane z niezależnych obwodów awaryjnych wyprowadzonych z tablic piętrowych.</w:t>
            </w:r>
            <w:r w:rsidRPr="00707B17">
              <w:rPr>
                <w:rFonts w:ascii="Verdana" w:hAnsi="Verdana"/>
                <w:sz w:val="18"/>
                <w:szCs w:val="18"/>
              </w:rPr>
              <w:br/>
              <w:t>Natomiast w przypadku:</w:t>
            </w:r>
            <w:r w:rsidRPr="00707B17">
              <w:rPr>
                <w:rFonts w:ascii="Verdana" w:hAnsi="Verdana"/>
                <w:sz w:val="18"/>
                <w:szCs w:val="18"/>
              </w:rPr>
              <w:br/>
              <w:t xml:space="preserve">- </w:t>
            </w:r>
            <w:r w:rsidR="0087053D" w:rsidRPr="00707B17">
              <w:rPr>
                <w:rFonts w:ascii="Verdana" w:hAnsi="Verdana"/>
                <w:b/>
                <w:sz w:val="18"/>
                <w:szCs w:val="18"/>
              </w:rPr>
              <w:t>Klatka</w:t>
            </w:r>
            <w:r w:rsidR="00907BBB" w:rsidRPr="00707B17">
              <w:rPr>
                <w:rFonts w:ascii="Verdana" w:hAnsi="Verdana"/>
                <w:b/>
                <w:sz w:val="18"/>
                <w:szCs w:val="18"/>
              </w:rPr>
              <w:t xml:space="preserve"> schodowa (</w:t>
            </w:r>
            <w:r w:rsidRPr="00707B17">
              <w:rPr>
                <w:rFonts w:ascii="Verdana" w:hAnsi="Verdana"/>
                <w:b/>
                <w:sz w:val="18"/>
                <w:szCs w:val="18"/>
              </w:rPr>
              <w:t>4 opraw</w:t>
            </w:r>
            <w:r w:rsidR="00907BBB" w:rsidRPr="00707B17">
              <w:rPr>
                <w:rFonts w:ascii="Verdana" w:hAnsi="Verdana"/>
                <w:b/>
                <w:sz w:val="18"/>
                <w:szCs w:val="18"/>
              </w:rPr>
              <w:t>y</w:t>
            </w:r>
            <w:r w:rsidRPr="00707B17">
              <w:rPr>
                <w:rFonts w:ascii="Verdana" w:hAnsi="Verdana"/>
                <w:b/>
                <w:sz w:val="18"/>
                <w:szCs w:val="18"/>
              </w:rPr>
              <w:t xml:space="preserve"> na spocznikach</w:t>
            </w:r>
            <w:r w:rsidR="00907BBB" w:rsidRPr="00707B17">
              <w:rPr>
                <w:rFonts w:ascii="Verdana" w:hAnsi="Verdana"/>
                <w:sz w:val="18"/>
                <w:szCs w:val="18"/>
              </w:rPr>
              <w:t>)</w:t>
            </w:r>
            <w:r w:rsidRPr="00707B17">
              <w:rPr>
                <w:rFonts w:ascii="Verdana" w:hAnsi="Verdana"/>
                <w:sz w:val="18"/>
                <w:szCs w:val="18"/>
              </w:rPr>
              <w:t xml:space="preserve"> - opraw</w:t>
            </w:r>
            <w:r w:rsidR="00907BBB" w:rsidRPr="00707B17">
              <w:rPr>
                <w:rFonts w:ascii="Verdana" w:hAnsi="Verdana"/>
                <w:sz w:val="18"/>
                <w:szCs w:val="18"/>
              </w:rPr>
              <w:t>y</w:t>
            </w:r>
            <w:r w:rsidRPr="00707B17">
              <w:rPr>
                <w:rFonts w:ascii="Verdana" w:hAnsi="Verdana"/>
                <w:sz w:val="18"/>
                <w:szCs w:val="18"/>
              </w:rPr>
              <w:t xml:space="preserve"> awaryjn</w:t>
            </w:r>
            <w:r w:rsidR="00907BBB" w:rsidRPr="00707B17">
              <w:rPr>
                <w:rFonts w:ascii="Verdana" w:hAnsi="Verdana"/>
                <w:sz w:val="18"/>
                <w:szCs w:val="18"/>
              </w:rPr>
              <w:t>e</w:t>
            </w:r>
            <w:r w:rsidRPr="00707B17">
              <w:rPr>
                <w:rFonts w:ascii="Verdana" w:hAnsi="Verdana"/>
                <w:sz w:val="18"/>
                <w:szCs w:val="18"/>
              </w:rPr>
              <w:t xml:space="preserve"> należy zainstalować przy oprawie ogólnej i zasilić </w:t>
            </w:r>
            <w:r w:rsidR="00BB1C96" w:rsidRPr="00707B17">
              <w:rPr>
                <w:rFonts w:ascii="Verdana" w:hAnsi="Verdana"/>
                <w:sz w:val="18"/>
                <w:szCs w:val="18"/>
              </w:rPr>
              <w:t xml:space="preserve">je </w:t>
            </w:r>
            <w:r w:rsidRPr="00707B17">
              <w:rPr>
                <w:rFonts w:ascii="Verdana" w:hAnsi="Verdana"/>
                <w:sz w:val="18"/>
                <w:szCs w:val="18"/>
              </w:rPr>
              <w:t>z istniejącej fazy awaryjnej (sprzed stycznika) występującej w przewodzie zasilającym opraw</w:t>
            </w:r>
            <w:r w:rsidR="00BB1C96" w:rsidRPr="00707B17">
              <w:rPr>
                <w:rFonts w:ascii="Verdana" w:hAnsi="Verdana"/>
                <w:sz w:val="18"/>
                <w:szCs w:val="18"/>
              </w:rPr>
              <w:t>y</w:t>
            </w:r>
            <w:r w:rsidRPr="00707B17">
              <w:rPr>
                <w:rFonts w:ascii="Verdana" w:hAnsi="Verdana"/>
                <w:sz w:val="18"/>
                <w:szCs w:val="18"/>
              </w:rPr>
              <w:t xml:space="preserve"> ogóln</w:t>
            </w:r>
            <w:r w:rsidR="00BB1C96" w:rsidRPr="00707B17">
              <w:rPr>
                <w:rFonts w:ascii="Verdana" w:hAnsi="Verdana"/>
                <w:sz w:val="18"/>
                <w:szCs w:val="18"/>
              </w:rPr>
              <w:t>e</w:t>
            </w:r>
            <w:r w:rsidRPr="00707B17">
              <w:rPr>
                <w:rFonts w:ascii="Verdana" w:hAnsi="Verdana"/>
                <w:sz w:val="18"/>
                <w:szCs w:val="18"/>
              </w:rPr>
              <w:t xml:space="preserve">. </w:t>
            </w:r>
            <w:r w:rsidR="009E311F" w:rsidRPr="00707B17">
              <w:rPr>
                <w:rFonts w:ascii="Verdana" w:hAnsi="Verdana"/>
                <w:sz w:val="18"/>
                <w:szCs w:val="18"/>
              </w:rPr>
              <w:t xml:space="preserve">W celu wykonania połączenia należy ułożyć </w:t>
            </w:r>
            <w:r w:rsidR="009E311F" w:rsidRPr="00707B17">
              <w:rPr>
                <w:rStyle w:val="Pogrubienie"/>
                <w:rFonts w:ascii="Verdana" w:hAnsi="Verdana"/>
                <w:b w:val="0"/>
                <w:sz w:val="18"/>
                <w:szCs w:val="18"/>
              </w:rPr>
              <w:t>krótkie odcinki przewodów</w:t>
            </w:r>
            <w:r w:rsidR="009E311F" w:rsidRPr="00707B17">
              <w:rPr>
                <w:rFonts w:ascii="Verdana" w:hAnsi="Verdana"/>
                <w:sz w:val="18"/>
                <w:szCs w:val="18"/>
              </w:rPr>
              <w:t xml:space="preserve"> między oprawami.</w:t>
            </w:r>
            <w:r w:rsidRPr="00707B17">
              <w:rPr>
                <w:rFonts w:ascii="Verdana" w:hAnsi="Verdana"/>
                <w:sz w:val="18"/>
                <w:szCs w:val="18"/>
              </w:rPr>
              <w:br/>
              <w:t xml:space="preserve">- </w:t>
            </w:r>
            <w:r w:rsidR="009E311F" w:rsidRPr="00707B17">
              <w:rPr>
                <w:rFonts w:ascii="Verdana" w:hAnsi="Verdana"/>
                <w:b/>
                <w:sz w:val="18"/>
                <w:szCs w:val="18"/>
              </w:rPr>
              <w:t>Korytarze</w:t>
            </w:r>
            <w:r w:rsidR="009E311F" w:rsidRPr="00707B1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C2E57" w:rsidRPr="00707B17">
              <w:rPr>
                <w:rFonts w:ascii="Verdana" w:hAnsi="Verdana"/>
                <w:b/>
                <w:sz w:val="18"/>
                <w:szCs w:val="18"/>
              </w:rPr>
              <w:t>(</w:t>
            </w:r>
            <w:r w:rsidRPr="00707B17">
              <w:rPr>
                <w:rFonts w:ascii="Verdana" w:hAnsi="Verdana"/>
                <w:b/>
                <w:sz w:val="18"/>
                <w:szCs w:val="18"/>
              </w:rPr>
              <w:t>kilk</w:t>
            </w:r>
            <w:r w:rsidR="00EC2E57" w:rsidRPr="00707B17">
              <w:rPr>
                <w:rFonts w:ascii="Verdana" w:hAnsi="Verdana"/>
                <w:b/>
                <w:sz w:val="18"/>
                <w:szCs w:val="18"/>
              </w:rPr>
              <w:t>a</w:t>
            </w:r>
            <w:r w:rsidRPr="00707B17">
              <w:rPr>
                <w:rFonts w:ascii="Verdana" w:hAnsi="Verdana"/>
                <w:b/>
                <w:sz w:val="18"/>
                <w:szCs w:val="18"/>
              </w:rPr>
              <w:t xml:space="preserve"> dodatkowych nowych opraw kierunkowych</w:t>
            </w:r>
            <w:r w:rsidR="00EC2E57" w:rsidRPr="00707B17">
              <w:rPr>
                <w:rFonts w:ascii="Verdana" w:hAnsi="Verdana"/>
                <w:b/>
                <w:sz w:val="18"/>
                <w:szCs w:val="18"/>
              </w:rPr>
              <w:t>)</w:t>
            </w:r>
            <w:r w:rsidRPr="00707B17">
              <w:rPr>
                <w:rFonts w:ascii="Verdana" w:hAnsi="Verdana"/>
                <w:sz w:val="18"/>
                <w:szCs w:val="18"/>
              </w:rPr>
              <w:t xml:space="preserve"> - oprawy należy zasilić z najbliżej </w:t>
            </w:r>
            <w:r w:rsidR="00F80C24" w:rsidRPr="00707B17">
              <w:rPr>
                <w:rFonts w:ascii="Verdana" w:hAnsi="Verdana"/>
                <w:sz w:val="18"/>
                <w:szCs w:val="18"/>
              </w:rPr>
              <w:t xml:space="preserve">istniejącej </w:t>
            </w:r>
            <w:r w:rsidRPr="00707B17">
              <w:rPr>
                <w:rFonts w:ascii="Verdana" w:hAnsi="Verdana"/>
                <w:sz w:val="18"/>
                <w:szCs w:val="18"/>
              </w:rPr>
              <w:t xml:space="preserve">oprawy awaryjnej lub puszki obwodu awaryjnego. </w:t>
            </w:r>
            <w:r w:rsidR="00781571" w:rsidRPr="00707B17">
              <w:rPr>
                <w:rFonts w:ascii="Verdana" w:hAnsi="Verdana"/>
                <w:sz w:val="18"/>
                <w:szCs w:val="18"/>
              </w:rPr>
              <w:t>W tym celu n</w:t>
            </w:r>
            <w:r w:rsidRPr="00707B17">
              <w:rPr>
                <w:rFonts w:ascii="Verdana" w:hAnsi="Verdana"/>
                <w:sz w:val="18"/>
                <w:szCs w:val="18"/>
              </w:rPr>
              <w:t>ależy ułożyć przewody do nowych opraw awaryjnych.</w:t>
            </w:r>
            <w:r w:rsidRPr="00707B17">
              <w:rPr>
                <w:rFonts w:ascii="Verdana" w:hAnsi="Verdana"/>
                <w:sz w:val="18"/>
                <w:szCs w:val="18"/>
              </w:rPr>
              <w:br/>
              <w:t xml:space="preserve">- </w:t>
            </w:r>
            <w:r w:rsidR="00F54293" w:rsidRPr="00707B17">
              <w:rPr>
                <w:rFonts w:ascii="Verdana" w:hAnsi="Verdana"/>
                <w:b/>
                <w:sz w:val="18"/>
                <w:szCs w:val="18"/>
              </w:rPr>
              <w:t>Piwnica (</w:t>
            </w:r>
            <w:r w:rsidRPr="00707B17">
              <w:rPr>
                <w:rFonts w:ascii="Verdana" w:hAnsi="Verdana"/>
                <w:b/>
                <w:sz w:val="18"/>
                <w:szCs w:val="18"/>
              </w:rPr>
              <w:t>4 opraw</w:t>
            </w:r>
            <w:r w:rsidR="00F54293" w:rsidRPr="00707B17">
              <w:rPr>
                <w:rFonts w:ascii="Verdana" w:hAnsi="Verdana"/>
                <w:b/>
                <w:sz w:val="18"/>
                <w:szCs w:val="18"/>
              </w:rPr>
              <w:t>y)</w:t>
            </w:r>
            <w:r w:rsidRPr="00707B17">
              <w:rPr>
                <w:rFonts w:ascii="Verdana" w:hAnsi="Verdana"/>
                <w:sz w:val="18"/>
                <w:szCs w:val="18"/>
              </w:rPr>
              <w:t xml:space="preserve"> - należy zasilić z najbliżej nowej puszki rozgałęźnej</w:t>
            </w:r>
            <w:r w:rsidR="00346064" w:rsidRPr="00707B17">
              <w:rPr>
                <w:rFonts w:ascii="Verdana" w:hAnsi="Verdana"/>
                <w:sz w:val="18"/>
                <w:szCs w:val="18"/>
              </w:rPr>
              <w:t>,</w:t>
            </w:r>
            <w:r w:rsidRPr="00707B17">
              <w:rPr>
                <w:rFonts w:ascii="Verdana" w:hAnsi="Verdana"/>
                <w:sz w:val="18"/>
                <w:szCs w:val="18"/>
              </w:rPr>
              <w:t xml:space="preserve"> do której wprowadzono istniejącą fazę awaryjną (sprzed wyłącznika) </w:t>
            </w:r>
            <w:r w:rsidR="00346064" w:rsidRPr="00707B17">
              <w:rPr>
                <w:rFonts w:ascii="Verdana" w:hAnsi="Verdana"/>
                <w:sz w:val="18"/>
                <w:szCs w:val="18"/>
              </w:rPr>
              <w:t xml:space="preserve">z </w:t>
            </w:r>
            <w:r w:rsidRPr="00707B17">
              <w:rPr>
                <w:rFonts w:ascii="Verdana" w:hAnsi="Verdana"/>
                <w:sz w:val="18"/>
                <w:szCs w:val="18"/>
              </w:rPr>
              <w:t>przewod</w:t>
            </w:r>
            <w:r w:rsidR="00346064" w:rsidRPr="00707B17">
              <w:rPr>
                <w:rFonts w:ascii="Verdana" w:hAnsi="Verdana"/>
                <w:sz w:val="18"/>
                <w:szCs w:val="18"/>
              </w:rPr>
              <w:t>u</w:t>
            </w:r>
            <w:r w:rsidRPr="00707B17">
              <w:rPr>
                <w:rFonts w:ascii="Verdana" w:hAnsi="Verdana"/>
                <w:sz w:val="18"/>
                <w:szCs w:val="18"/>
              </w:rPr>
              <w:t xml:space="preserve"> zasilając</w:t>
            </w:r>
            <w:r w:rsidR="00346064" w:rsidRPr="00707B17">
              <w:rPr>
                <w:rFonts w:ascii="Verdana" w:hAnsi="Verdana"/>
                <w:sz w:val="18"/>
                <w:szCs w:val="18"/>
              </w:rPr>
              <w:t xml:space="preserve">ego </w:t>
            </w:r>
            <w:r w:rsidRPr="00707B17">
              <w:rPr>
                <w:rFonts w:ascii="Verdana" w:hAnsi="Verdana"/>
                <w:sz w:val="18"/>
                <w:szCs w:val="18"/>
              </w:rPr>
              <w:t xml:space="preserve"> oprawy ogólne. Należy ułożyć przewody </w:t>
            </w:r>
            <w:r w:rsidR="002A3D7C" w:rsidRPr="00707B17">
              <w:rPr>
                <w:rFonts w:ascii="Verdana" w:hAnsi="Verdana"/>
                <w:sz w:val="18"/>
                <w:szCs w:val="18"/>
              </w:rPr>
              <w:t>z</w:t>
            </w:r>
            <w:r w:rsidRPr="00707B17">
              <w:rPr>
                <w:rFonts w:ascii="Verdana" w:hAnsi="Verdana"/>
                <w:sz w:val="18"/>
                <w:szCs w:val="18"/>
              </w:rPr>
              <w:t xml:space="preserve"> puszki rozgałęźnej do nowych opraw awaryjnych.</w:t>
            </w:r>
            <w:r w:rsidRPr="00707B17">
              <w:rPr>
                <w:rFonts w:ascii="Verdana" w:hAnsi="Verdana"/>
                <w:sz w:val="18"/>
                <w:szCs w:val="18"/>
              </w:rPr>
              <w:br/>
              <w:t>Na powyższe przewidziano w przedmiarze robót przewody i puszki rozgałęźne.</w:t>
            </w:r>
            <w:r w:rsidRPr="00707B17">
              <w:rPr>
                <w:rFonts w:ascii="Verdana" w:hAnsi="Verdana"/>
                <w:sz w:val="18"/>
                <w:szCs w:val="18"/>
              </w:rPr>
              <w:br/>
            </w:r>
            <w:r w:rsidRPr="00707B17">
              <w:rPr>
                <w:rFonts w:ascii="Verdana" w:hAnsi="Verdana"/>
                <w:sz w:val="18"/>
                <w:szCs w:val="18"/>
              </w:rPr>
              <w:br/>
            </w:r>
            <w:r w:rsidRPr="00707B17">
              <w:rPr>
                <w:rFonts w:ascii="Verdana" w:hAnsi="Verdana"/>
                <w:b/>
                <w:bCs/>
                <w:sz w:val="18"/>
                <w:szCs w:val="18"/>
              </w:rPr>
              <w:t>Pytanie 2:</w:t>
            </w:r>
            <w:r w:rsidRPr="00707B17">
              <w:rPr>
                <w:rFonts w:ascii="Verdana" w:hAnsi="Verdana"/>
                <w:sz w:val="18"/>
                <w:szCs w:val="18"/>
              </w:rPr>
              <w:br/>
            </w:r>
            <w:r w:rsidRPr="00707B17">
              <w:rPr>
                <w:rFonts w:ascii="Verdana" w:hAnsi="Verdana"/>
                <w:iCs/>
                <w:sz w:val="18"/>
                <w:szCs w:val="18"/>
              </w:rPr>
              <w:t>Prosimy o informację czy przewidziane do modernizacji obiekty są zaliczone do budownictwa objętego społecznym programem mieszkaniowym.</w:t>
            </w:r>
            <w:r w:rsidRPr="00707B17">
              <w:rPr>
                <w:rFonts w:ascii="Verdana" w:hAnsi="Verdana"/>
                <w:sz w:val="18"/>
                <w:szCs w:val="18"/>
              </w:rPr>
              <w:br/>
            </w:r>
            <w:r w:rsidRPr="00707B17">
              <w:rPr>
                <w:rFonts w:ascii="Verdana" w:hAnsi="Verdana"/>
                <w:b/>
                <w:bCs/>
                <w:sz w:val="18"/>
                <w:szCs w:val="18"/>
              </w:rPr>
              <w:t>Odpowiedź:</w:t>
            </w:r>
          </w:p>
          <w:p w:rsidR="00696FA1" w:rsidRDefault="00E23315" w:rsidP="00696FA1">
            <w:pPr>
              <w:spacing w:after="12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707B17">
              <w:rPr>
                <w:rFonts w:ascii="Verdana" w:hAnsi="Verdana"/>
                <w:sz w:val="18"/>
                <w:szCs w:val="18"/>
              </w:rPr>
              <w:t>Zgodnie z Polską Klasyfikacją Obiektów Budowlanych (PKOB) domy studenckie zostały sklasyfikowane w dziale 11 (budynki mieszkalne), grup</w:t>
            </w:r>
            <w:r w:rsidR="00084FEF" w:rsidRPr="00707B17">
              <w:rPr>
                <w:rFonts w:ascii="Verdana" w:hAnsi="Verdana"/>
                <w:sz w:val="18"/>
                <w:szCs w:val="18"/>
              </w:rPr>
              <w:t>y</w:t>
            </w:r>
            <w:r w:rsidRPr="00707B17">
              <w:rPr>
                <w:rFonts w:ascii="Verdana" w:hAnsi="Verdana"/>
                <w:sz w:val="18"/>
                <w:szCs w:val="18"/>
              </w:rPr>
              <w:t xml:space="preserve"> 113</w:t>
            </w:r>
            <w:r w:rsidR="002A0379">
              <w:rPr>
                <w:rFonts w:ascii="Verdana" w:hAnsi="Verdana"/>
                <w:sz w:val="18"/>
                <w:szCs w:val="18"/>
              </w:rPr>
              <w:t xml:space="preserve">, klasa 1130 </w:t>
            </w:r>
            <w:bookmarkStart w:id="0" w:name="_GoBack"/>
            <w:bookmarkEnd w:id="0"/>
            <w:r w:rsidRPr="00707B17">
              <w:rPr>
                <w:rFonts w:ascii="Verdana" w:hAnsi="Verdana"/>
                <w:sz w:val="18"/>
                <w:szCs w:val="18"/>
              </w:rPr>
              <w:t xml:space="preserve"> jako budynki zbiorowego zamieszkania. </w:t>
            </w:r>
            <w:r w:rsidR="00204659" w:rsidRPr="00707B17">
              <w:rPr>
                <w:rFonts w:ascii="Verdana" w:hAnsi="Verdana"/>
                <w:sz w:val="18"/>
                <w:szCs w:val="18"/>
              </w:rPr>
              <w:t xml:space="preserve">Na podstawie art. 41 ust. 12a ustawy o podatku od towarów i usług, obiekty budownictwa mieszkaniowego, w tym budynki sklasyfikowane w dziale 11 PKOB, są zaliczane do </w:t>
            </w:r>
            <w:r w:rsidR="00204659" w:rsidRPr="00707B17">
              <w:rPr>
                <w:rStyle w:val="Pogrubienie"/>
                <w:rFonts w:ascii="Verdana" w:hAnsi="Verdana"/>
                <w:b w:val="0"/>
                <w:sz w:val="18"/>
                <w:szCs w:val="18"/>
              </w:rPr>
              <w:t>budownictwa objętego społecznym programem mieszkaniowym</w:t>
            </w:r>
            <w:r w:rsidR="00204659" w:rsidRPr="00707B17">
              <w:rPr>
                <w:rFonts w:ascii="Verdana" w:hAnsi="Verdana"/>
                <w:b/>
                <w:sz w:val="18"/>
                <w:szCs w:val="18"/>
              </w:rPr>
              <w:t>.</w:t>
            </w:r>
            <w:r w:rsidR="00281758" w:rsidRPr="00707B1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281758" w:rsidRPr="00707B17">
              <w:rPr>
                <w:rFonts w:ascii="Verdana" w:hAnsi="Verdana"/>
                <w:sz w:val="18"/>
                <w:szCs w:val="18"/>
              </w:rPr>
              <w:t>Zgodnie z dokumentacją projektową, przedmiot zamówienia obejmuje wymianę opraw oświetleniowych w częściach wspólnych budynku – w szczególności w korytarzach, holach, klatkach schodowych oraz w łazienkach.</w:t>
            </w:r>
          </w:p>
          <w:p w:rsidR="00E23315" w:rsidRPr="00696FA1" w:rsidRDefault="00281758" w:rsidP="00696FA1">
            <w:pPr>
              <w:spacing w:after="12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707B17">
              <w:rPr>
                <w:rFonts w:ascii="Verdana" w:hAnsi="Verdana"/>
                <w:sz w:val="18"/>
                <w:szCs w:val="18"/>
              </w:rPr>
              <w:lastRenderedPageBreak/>
              <w:t>Wszystkie wskazane pomieszczenia służą wyłącznie mieszkańcom domu studenckiego</w:t>
            </w:r>
            <w:r w:rsidR="00D92548" w:rsidRPr="00707B17">
              <w:rPr>
                <w:rFonts w:ascii="Verdana" w:hAnsi="Verdana"/>
                <w:sz w:val="18"/>
                <w:szCs w:val="18"/>
              </w:rPr>
              <w:t>.</w:t>
            </w:r>
          </w:p>
          <w:p w:rsidR="00AE14E6" w:rsidRPr="00707B17" w:rsidRDefault="00AE14E6" w:rsidP="00397D60">
            <w:pPr>
              <w:spacing w:after="60"/>
              <w:ind w:left="30" w:right="-72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:rsidR="00BE7BFD" w:rsidRPr="00707B17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707B17" w:rsidSect="00696F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56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06A" w:rsidRDefault="00CF406A">
      <w:r>
        <w:separator/>
      </w:r>
    </w:p>
  </w:endnote>
  <w:endnote w:type="continuationSeparator" w:id="0">
    <w:p w:rsidR="00CF406A" w:rsidRDefault="00CF4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A037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06A" w:rsidRDefault="00CF406A">
      <w:r>
        <w:separator/>
      </w:r>
    </w:p>
  </w:footnote>
  <w:footnote w:type="continuationSeparator" w:id="0">
    <w:p w:rsidR="00CF406A" w:rsidRDefault="00CF4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4E6" w:rsidRDefault="00AE14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4E6" w:rsidRDefault="00AE14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4E6" w:rsidRDefault="00AE14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06A"/>
    <w:rsid w:val="00031374"/>
    <w:rsid w:val="0007181D"/>
    <w:rsid w:val="00084FEF"/>
    <w:rsid w:val="000A1097"/>
    <w:rsid w:val="000E2A8F"/>
    <w:rsid w:val="00111A1D"/>
    <w:rsid w:val="0012774F"/>
    <w:rsid w:val="00144B7A"/>
    <w:rsid w:val="00180C6E"/>
    <w:rsid w:val="001F2BB6"/>
    <w:rsid w:val="00204659"/>
    <w:rsid w:val="00281758"/>
    <w:rsid w:val="0029606A"/>
    <w:rsid w:val="002A0379"/>
    <w:rsid w:val="002A3D7C"/>
    <w:rsid w:val="002C6A48"/>
    <w:rsid w:val="00346064"/>
    <w:rsid w:val="00397D60"/>
    <w:rsid w:val="00466400"/>
    <w:rsid w:val="004848F3"/>
    <w:rsid w:val="004A75F2"/>
    <w:rsid w:val="005144A9"/>
    <w:rsid w:val="00520165"/>
    <w:rsid w:val="005B1B08"/>
    <w:rsid w:val="006210A6"/>
    <w:rsid w:val="00632C3C"/>
    <w:rsid w:val="00662BDB"/>
    <w:rsid w:val="00696FA1"/>
    <w:rsid w:val="006A5DF1"/>
    <w:rsid w:val="006B0CA1"/>
    <w:rsid w:val="006B7198"/>
    <w:rsid w:val="006D4AB3"/>
    <w:rsid w:val="006F07A4"/>
    <w:rsid w:val="006F3B81"/>
    <w:rsid w:val="00707B17"/>
    <w:rsid w:val="00711222"/>
    <w:rsid w:val="00781571"/>
    <w:rsid w:val="007D7198"/>
    <w:rsid w:val="007E2D44"/>
    <w:rsid w:val="00864538"/>
    <w:rsid w:val="0087053D"/>
    <w:rsid w:val="00870F9F"/>
    <w:rsid w:val="008804B6"/>
    <w:rsid w:val="00897AB0"/>
    <w:rsid w:val="008A3553"/>
    <w:rsid w:val="00907BBB"/>
    <w:rsid w:val="009E311F"/>
    <w:rsid w:val="00A905AC"/>
    <w:rsid w:val="00AA5A3B"/>
    <w:rsid w:val="00AE14E6"/>
    <w:rsid w:val="00B127E1"/>
    <w:rsid w:val="00BA6584"/>
    <w:rsid w:val="00BB1C96"/>
    <w:rsid w:val="00BE7BFD"/>
    <w:rsid w:val="00C370F2"/>
    <w:rsid w:val="00C44EEC"/>
    <w:rsid w:val="00CF406A"/>
    <w:rsid w:val="00D22FFA"/>
    <w:rsid w:val="00D3402E"/>
    <w:rsid w:val="00D8461B"/>
    <w:rsid w:val="00D915F2"/>
    <w:rsid w:val="00D92548"/>
    <w:rsid w:val="00DB7264"/>
    <w:rsid w:val="00DF32E8"/>
    <w:rsid w:val="00DF53CA"/>
    <w:rsid w:val="00E21B49"/>
    <w:rsid w:val="00E23315"/>
    <w:rsid w:val="00E25A6D"/>
    <w:rsid w:val="00E2789F"/>
    <w:rsid w:val="00E715A3"/>
    <w:rsid w:val="00E72428"/>
    <w:rsid w:val="00E74BC3"/>
    <w:rsid w:val="00EA14B3"/>
    <w:rsid w:val="00EA416E"/>
    <w:rsid w:val="00EC2E57"/>
    <w:rsid w:val="00F028B3"/>
    <w:rsid w:val="00F54293"/>
    <w:rsid w:val="00F80C2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FA6114"/>
  <w15:chartTrackingRefBased/>
  <w15:docId w15:val="{8EA1A8D8-0774-410B-8B08-8A705699F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3402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340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411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4</cp:revision>
  <cp:lastPrinted>2001-02-10T14:28:00Z</cp:lastPrinted>
  <dcterms:created xsi:type="dcterms:W3CDTF">2025-11-04T07:30:00Z</dcterms:created>
  <dcterms:modified xsi:type="dcterms:W3CDTF">2025-11-04T09:40:00Z</dcterms:modified>
</cp:coreProperties>
</file>