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A319D" w:rsidP="00890B92">
      <w:pPr>
        <w:spacing w:after="240"/>
        <w:jc w:val="right"/>
        <w:rPr>
          <w:sz w:val="22"/>
          <w:szCs w:val="22"/>
        </w:rPr>
      </w:pPr>
      <w:r w:rsidRPr="002A319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A319D">
        <w:rPr>
          <w:sz w:val="22"/>
          <w:szCs w:val="22"/>
        </w:rPr>
        <w:t>2025-11-03</w:t>
      </w:r>
    </w:p>
    <w:p w:rsidR="002A319D" w:rsidRPr="002A319D" w:rsidRDefault="002A319D" w:rsidP="00890B92">
      <w:pPr>
        <w:rPr>
          <w:b/>
          <w:bCs/>
          <w:sz w:val="22"/>
          <w:szCs w:val="22"/>
        </w:rPr>
      </w:pPr>
      <w:r w:rsidRPr="002A319D">
        <w:rPr>
          <w:b/>
          <w:bCs/>
          <w:sz w:val="22"/>
          <w:szCs w:val="22"/>
        </w:rPr>
        <w:t>Akademia Górniczo - Hutnicza</w:t>
      </w:r>
    </w:p>
    <w:p w:rsidR="002A319D" w:rsidRPr="002A319D" w:rsidRDefault="002A319D" w:rsidP="00890B92">
      <w:pPr>
        <w:rPr>
          <w:b/>
          <w:bCs/>
          <w:sz w:val="22"/>
          <w:szCs w:val="22"/>
        </w:rPr>
      </w:pPr>
      <w:r w:rsidRPr="002A319D">
        <w:rPr>
          <w:b/>
          <w:bCs/>
          <w:sz w:val="22"/>
          <w:szCs w:val="22"/>
        </w:rPr>
        <w:t>im. Stanisława Staszica w Krakowie</w:t>
      </w:r>
    </w:p>
    <w:p w:rsidR="00890B92" w:rsidRPr="00D91931" w:rsidRDefault="002A319D" w:rsidP="00890B92">
      <w:pPr>
        <w:rPr>
          <w:b/>
          <w:bCs/>
          <w:sz w:val="22"/>
          <w:szCs w:val="22"/>
        </w:rPr>
      </w:pPr>
      <w:r w:rsidRPr="002A319D">
        <w:rPr>
          <w:b/>
          <w:bCs/>
          <w:sz w:val="22"/>
          <w:szCs w:val="22"/>
        </w:rPr>
        <w:t>Dział Zamówień Publicznych</w:t>
      </w:r>
    </w:p>
    <w:p w:rsidR="00890B92" w:rsidRPr="00BD5546" w:rsidRDefault="002A319D" w:rsidP="00890B92">
      <w:pPr>
        <w:rPr>
          <w:sz w:val="22"/>
          <w:szCs w:val="22"/>
        </w:rPr>
      </w:pPr>
      <w:r w:rsidRPr="002A319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A319D">
        <w:rPr>
          <w:sz w:val="22"/>
          <w:szCs w:val="22"/>
        </w:rPr>
        <w:t>30</w:t>
      </w:r>
    </w:p>
    <w:p w:rsidR="00890B92" w:rsidRPr="00BD5546" w:rsidRDefault="002A319D" w:rsidP="00890B92">
      <w:pPr>
        <w:rPr>
          <w:sz w:val="22"/>
          <w:szCs w:val="22"/>
        </w:rPr>
      </w:pPr>
      <w:r w:rsidRPr="002A319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A319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319D" w:rsidRPr="002A319D">
        <w:rPr>
          <w:b/>
          <w:sz w:val="22"/>
          <w:szCs w:val="22"/>
        </w:rPr>
        <w:t>KC-DE-zp.272-549/25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A319D" w:rsidRPr="002A319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A319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319D">
        <w:rPr>
          <w:b/>
          <w:sz w:val="22"/>
          <w:szCs w:val="22"/>
        </w:rPr>
        <w:t>Zestaw komputerowy do obliczeń numerycznych z wykorzystaniem GPU - KC-DE-zp.272-549/25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A319D" w:rsidP="00A80738">
      <w:pPr>
        <w:spacing w:before="120" w:after="120"/>
        <w:jc w:val="both"/>
        <w:rPr>
          <w:sz w:val="22"/>
          <w:szCs w:val="22"/>
        </w:rPr>
      </w:pPr>
      <w:r w:rsidRPr="002A319D">
        <w:rPr>
          <w:b/>
          <w:sz w:val="22"/>
          <w:szCs w:val="22"/>
        </w:rPr>
        <w:t>22 285.17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1292E" w:rsidRDefault="00C1292E">
      <w:r>
        <w:separator/>
      </w:r>
    </w:p>
  </w:endnote>
  <w:endnote w:type="continuationSeparator" w:id="0">
    <w:p w:rsidR="00C1292E" w:rsidRDefault="00C12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1292E" w:rsidRDefault="00C1292E">
      <w:r>
        <w:separator/>
      </w:r>
    </w:p>
  </w:footnote>
  <w:footnote w:type="continuationSeparator" w:id="0">
    <w:p w:rsidR="00C1292E" w:rsidRDefault="00C12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319D" w:rsidRDefault="002A31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319D" w:rsidRDefault="002A31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319D" w:rsidRDefault="002A31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292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A319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1292E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EB49C1A-B018-459F-913F-EA364EB6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2025-11-03T05:38:00Z</dcterms:created>
  <dcterms:modified xsi:type="dcterms:W3CDTF">2025-11-03T05:38:00Z</dcterms:modified>
</cp:coreProperties>
</file>