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C593BE" w14:textId="77777777" w:rsidR="000847CC" w:rsidRPr="0072371B" w:rsidRDefault="000847CC" w:rsidP="000847CC">
      <w:pPr>
        <w:jc w:val="right"/>
        <w:rPr>
          <w:rFonts w:ascii="Verdana" w:hAnsi="Verdana"/>
        </w:rPr>
      </w:pPr>
      <w:r w:rsidRPr="0072371B">
        <w:rPr>
          <w:rFonts w:ascii="Verdana" w:hAnsi="Verdana"/>
        </w:rPr>
        <w:t>Kraków dnia: 2025-09-2</w:t>
      </w:r>
      <w:r>
        <w:rPr>
          <w:rFonts w:ascii="Verdana" w:hAnsi="Verdana"/>
        </w:rPr>
        <w:t>6</w:t>
      </w:r>
    </w:p>
    <w:p w14:paraId="34C1AB41" w14:textId="77777777" w:rsidR="000847CC" w:rsidRPr="0072371B" w:rsidRDefault="000847CC" w:rsidP="000847CC">
      <w:pPr>
        <w:rPr>
          <w:rFonts w:ascii="Verdana" w:hAnsi="Verdana"/>
          <w:b/>
          <w:bCs/>
        </w:rPr>
      </w:pPr>
      <w:r w:rsidRPr="0072371B">
        <w:rPr>
          <w:rFonts w:ascii="Verdana" w:hAnsi="Verdana"/>
          <w:b/>
          <w:bCs/>
        </w:rPr>
        <w:t>Akademia Górniczo - Hutnicza</w:t>
      </w:r>
    </w:p>
    <w:p w14:paraId="04D39E2E" w14:textId="77777777" w:rsidR="000847CC" w:rsidRPr="0072371B" w:rsidRDefault="000847CC" w:rsidP="000847CC">
      <w:pPr>
        <w:rPr>
          <w:rFonts w:ascii="Verdana" w:hAnsi="Verdana"/>
          <w:b/>
          <w:bCs/>
        </w:rPr>
      </w:pPr>
      <w:r w:rsidRPr="0072371B">
        <w:rPr>
          <w:rFonts w:ascii="Verdana" w:hAnsi="Verdana"/>
          <w:b/>
          <w:bCs/>
        </w:rPr>
        <w:t>im. Stanisława Staszica w Krakowie</w:t>
      </w:r>
    </w:p>
    <w:p w14:paraId="4567FBB7" w14:textId="77777777" w:rsidR="000847CC" w:rsidRPr="0072371B" w:rsidRDefault="000847CC" w:rsidP="000847CC">
      <w:pPr>
        <w:rPr>
          <w:rFonts w:ascii="Verdana" w:hAnsi="Verdana"/>
          <w:b/>
          <w:bCs/>
        </w:rPr>
      </w:pPr>
      <w:r w:rsidRPr="0072371B">
        <w:rPr>
          <w:rFonts w:ascii="Verdana" w:hAnsi="Verdana"/>
          <w:b/>
          <w:bCs/>
        </w:rPr>
        <w:t>Dział Zamówień Publicznych</w:t>
      </w:r>
    </w:p>
    <w:p w14:paraId="41306D61" w14:textId="77777777" w:rsidR="000847CC" w:rsidRPr="0072371B" w:rsidRDefault="000847CC" w:rsidP="000847CC">
      <w:pPr>
        <w:rPr>
          <w:rFonts w:ascii="Verdana" w:hAnsi="Verdana"/>
        </w:rPr>
      </w:pPr>
      <w:r w:rsidRPr="0072371B">
        <w:rPr>
          <w:rFonts w:ascii="Verdana" w:hAnsi="Verdana"/>
        </w:rPr>
        <w:t>Al. Mickiewicza 30</w:t>
      </w:r>
    </w:p>
    <w:p w14:paraId="79E0EA2B" w14:textId="77777777" w:rsidR="000847CC" w:rsidRPr="0072371B" w:rsidRDefault="000847CC" w:rsidP="000847CC">
      <w:pPr>
        <w:rPr>
          <w:rFonts w:ascii="Verdana" w:hAnsi="Verdana"/>
        </w:rPr>
      </w:pPr>
      <w:r w:rsidRPr="0072371B">
        <w:rPr>
          <w:rFonts w:ascii="Verdana" w:hAnsi="Verdana"/>
        </w:rPr>
        <w:t>30-059 Kraków</w:t>
      </w:r>
    </w:p>
    <w:p w14:paraId="44845BD9" w14:textId="77777777" w:rsidR="000847CC" w:rsidRPr="0072371B" w:rsidRDefault="000847CC" w:rsidP="000847CC">
      <w:pPr>
        <w:pStyle w:val="Nagwek"/>
        <w:tabs>
          <w:tab w:val="clear" w:pos="4536"/>
        </w:tabs>
        <w:rPr>
          <w:rFonts w:ascii="Verdana" w:hAnsi="Verdana"/>
        </w:rPr>
      </w:pPr>
      <w:r w:rsidRPr="0072371B">
        <w:rPr>
          <w:rFonts w:ascii="Verdana" w:hAnsi="Verdana"/>
        </w:rPr>
        <w:t>Pismo:</w:t>
      </w:r>
      <w:r w:rsidRPr="0072371B">
        <w:rPr>
          <w:rFonts w:ascii="Verdana" w:hAnsi="Verdana"/>
          <w:b/>
          <w:bCs/>
        </w:rPr>
        <w:t xml:space="preserve"> </w:t>
      </w:r>
      <w:r w:rsidRPr="0072371B">
        <w:rPr>
          <w:rFonts w:ascii="Verdana" w:hAnsi="Verdana"/>
          <w:bCs/>
        </w:rPr>
        <w:t>KC-DE-zp.272-553/25</w:t>
      </w:r>
      <w:r w:rsidRPr="0072371B">
        <w:rPr>
          <w:rFonts w:ascii="Verdana" w:hAnsi="Verdana"/>
        </w:rPr>
        <w:tab/>
        <w:t xml:space="preserve"> </w:t>
      </w:r>
    </w:p>
    <w:p w14:paraId="24C460C9" w14:textId="77777777" w:rsidR="000847CC" w:rsidRPr="0072371B" w:rsidRDefault="000847CC" w:rsidP="000847CC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CC1C767" w14:textId="77777777" w:rsidR="000847CC" w:rsidRPr="0072371B" w:rsidRDefault="000847CC" w:rsidP="000847CC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72371B">
        <w:rPr>
          <w:rFonts w:ascii="Verdana" w:hAnsi="Verdana"/>
          <w:b/>
        </w:rPr>
        <w:t>WYKONAWCY</w:t>
      </w:r>
    </w:p>
    <w:p w14:paraId="510B7FBA" w14:textId="77777777" w:rsidR="000847CC" w:rsidRPr="0072371B" w:rsidRDefault="000847CC" w:rsidP="000847CC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72371B">
        <w:rPr>
          <w:rFonts w:ascii="Verdana" w:hAnsi="Verdana"/>
        </w:rPr>
        <w:t>ubiegający się o zamówienie publiczne</w:t>
      </w:r>
    </w:p>
    <w:p w14:paraId="412FDD15" w14:textId="77777777" w:rsidR="000847CC" w:rsidRPr="0072371B" w:rsidRDefault="000847CC" w:rsidP="000847CC">
      <w:pPr>
        <w:pStyle w:val="Nagwek"/>
        <w:tabs>
          <w:tab w:val="clear" w:pos="4536"/>
        </w:tabs>
        <w:rPr>
          <w:rFonts w:ascii="Verdana" w:hAnsi="Verdana"/>
        </w:rPr>
      </w:pPr>
    </w:p>
    <w:p w14:paraId="644158A7" w14:textId="77777777" w:rsidR="000847CC" w:rsidRDefault="000847CC" w:rsidP="000847CC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72371B">
        <w:rPr>
          <w:rFonts w:ascii="Verdana" w:hAnsi="Verdana"/>
          <w:sz w:val="20"/>
        </w:rPr>
        <w:t>WYJAŚNIENIA TREŚCI SWZ</w:t>
      </w:r>
      <w:r>
        <w:rPr>
          <w:rFonts w:ascii="Verdana" w:hAnsi="Verdana"/>
          <w:sz w:val="20"/>
        </w:rPr>
        <w:t xml:space="preserve"> I ZMIANA SWZ</w:t>
      </w:r>
    </w:p>
    <w:p w14:paraId="39F2D955" w14:textId="77777777" w:rsidR="000847CC" w:rsidRPr="0072371B" w:rsidRDefault="000847CC" w:rsidP="000847CC"/>
    <w:p w14:paraId="3488637A" w14:textId="77777777" w:rsidR="000847CC" w:rsidRDefault="000847CC" w:rsidP="000847CC">
      <w:pPr>
        <w:jc w:val="both"/>
        <w:rPr>
          <w:rFonts w:ascii="Verdana" w:hAnsi="Verdana"/>
          <w:b/>
        </w:rPr>
      </w:pPr>
      <w:r w:rsidRPr="0072371B">
        <w:rPr>
          <w:rFonts w:ascii="Verdana" w:hAnsi="Verdana"/>
        </w:rPr>
        <w:t xml:space="preserve">Dotyczy: postępowania o udzielenie zamówienia publicznego, prowadzonego w trybie: Tryb podstawowy bez negocjacji - art. 275 pkt. 1 ustawy </w:t>
      </w:r>
      <w:proofErr w:type="spellStart"/>
      <w:r w:rsidRPr="0072371B">
        <w:rPr>
          <w:rFonts w:ascii="Verdana" w:hAnsi="Verdana"/>
        </w:rPr>
        <w:t>Pzp</w:t>
      </w:r>
      <w:proofErr w:type="spellEnd"/>
      <w:r w:rsidRPr="0072371B">
        <w:rPr>
          <w:rFonts w:ascii="Verdana" w:hAnsi="Verdana"/>
          <w:b/>
        </w:rPr>
        <w:t xml:space="preserve"> </w:t>
      </w:r>
      <w:r w:rsidRPr="0072371B">
        <w:rPr>
          <w:rFonts w:ascii="Verdana" w:hAnsi="Verdana"/>
          <w:bCs/>
        </w:rPr>
        <w:t>pn.</w:t>
      </w:r>
      <w:r w:rsidRPr="0072371B">
        <w:rPr>
          <w:rFonts w:ascii="Verdana" w:hAnsi="Verdana"/>
          <w:b/>
        </w:rPr>
        <w:t xml:space="preserve"> </w:t>
      </w:r>
      <w:r w:rsidRPr="0072371B">
        <w:rPr>
          <w:rFonts w:ascii="Verdana" w:hAnsi="Verdana"/>
          <w:bCs/>
        </w:rPr>
        <w:t>”</w:t>
      </w:r>
      <w:r w:rsidRPr="0072371B">
        <w:rPr>
          <w:rFonts w:ascii="Verdana" w:hAnsi="Verdana"/>
          <w:b/>
          <w:bCs/>
        </w:rPr>
        <w:t>Remont wraz z wykonaniem klimatyzacji kompleksu laboratorium BR06 w hali H-B6 - KC-DE-zp.272-553/25</w:t>
      </w:r>
      <w:r w:rsidRPr="0072371B">
        <w:rPr>
          <w:rFonts w:ascii="Verdana" w:hAnsi="Verdana"/>
          <w:bCs/>
        </w:rPr>
        <w:t>”</w:t>
      </w:r>
      <w:r w:rsidRPr="0072371B">
        <w:rPr>
          <w:rFonts w:ascii="Verdana" w:hAnsi="Verdana"/>
          <w:b/>
        </w:rPr>
        <w:t>.</w:t>
      </w:r>
    </w:p>
    <w:p w14:paraId="6F5D11BD" w14:textId="77777777" w:rsidR="000847CC" w:rsidRPr="0072371B" w:rsidRDefault="000847CC" w:rsidP="000847CC">
      <w:pPr>
        <w:jc w:val="both"/>
        <w:rPr>
          <w:rFonts w:ascii="Verdana" w:hAnsi="Verdana"/>
        </w:rPr>
      </w:pPr>
    </w:p>
    <w:p w14:paraId="607E785E" w14:textId="77777777" w:rsidR="000847CC" w:rsidRPr="0072371B" w:rsidRDefault="000847CC" w:rsidP="000847CC">
      <w:pPr>
        <w:jc w:val="both"/>
        <w:rPr>
          <w:rFonts w:ascii="Verdana" w:hAnsi="Verdana"/>
        </w:rPr>
      </w:pPr>
      <w:r w:rsidRPr="0072371B">
        <w:rPr>
          <w:rFonts w:ascii="Verdana" w:hAnsi="Verdana"/>
        </w:rPr>
        <w:t xml:space="preserve">Zamawiający, działając na podstawie art. 284 ust. 6 ustawy z dnia 11 września 2019 r. Prawo zamówień publicznych (Dz.U.2024.1320 </w:t>
      </w:r>
      <w:proofErr w:type="spellStart"/>
      <w:r w:rsidRPr="0072371B">
        <w:rPr>
          <w:rFonts w:ascii="Verdana" w:hAnsi="Verdana"/>
        </w:rPr>
        <w:t>t.j</w:t>
      </w:r>
      <w:proofErr w:type="spellEnd"/>
      <w:r w:rsidRPr="0072371B">
        <w:rPr>
          <w:rFonts w:ascii="Verdana" w:hAnsi="Verdana"/>
        </w:rPr>
        <w:t>. ze zm.) udostępnia poniżej treść zapytań do Specyfikacji Warunków Zamówienia (</w:t>
      </w:r>
      <w:r w:rsidRPr="0072371B">
        <w:rPr>
          <w:rFonts w:ascii="Verdana" w:hAnsi="Verdana"/>
          <w:lang w:eastAsia="ar-SA"/>
        </w:rPr>
        <w:t>zwanej dalej</w:t>
      </w:r>
      <w:r w:rsidRPr="0072371B">
        <w:rPr>
          <w:rFonts w:ascii="Verdana" w:hAnsi="Verdana"/>
          <w:b/>
          <w:lang w:eastAsia="ar-SA"/>
        </w:rPr>
        <w:t xml:space="preserve"> </w:t>
      </w:r>
      <w:r w:rsidRPr="0072371B">
        <w:rPr>
          <w:rFonts w:ascii="Verdana" w:hAnsi="Verdana"/>
          <w:bCs/>
          <w:lang w:eastAsia="ar-SA"/>
        </w:rPr>
        <w:t xml:space="preserve">”SWZ”) </w:t>
      </w:r>
      <w:r w:rsidRPr="0072371B">
        <w:rPr>
          <w:rFonts w:ascii="Verdana" w:hAnsi="Verdana"/>
        </w:rPr>
        <w:t>wraz z wyjaśnieniami</w:t>
      </w:r>
      <w:r w:rsidRPr="0072371B">
        <w:rPr>
          <w:rFonts w:ascii="Verdana" w:hAnsi="Verdana"/>
          <w:bCs/>
          <w:lang w:eastAsia="ar-SA"/>
        </w:rPr>
        <w:t>:</w:t>
      </w:r>
    </w:p>
    <w:p w14:paraId="6EDC9FF6" w14:textId="77777777" w:rsidR="000847CC" w:rsidRDefault="000847CC" w:rsidP="000847CC">
      <w:pPr>
        <w:shd w:val="clear" w:color="auto" w:fill="FFFFFF"/>
        <w:textAlignment w:val="baseline"/>
        <w:rPr>
          <w:rFonts w:ascii="Verdana" w:hAnsi="Verdana" w:cs="Arial"/>
          <w:b/>
        </w:rPr>
      </w:pPr>
    </w:p>
    <w:p w14:paraId="20F19D33" w14:textId="77777777" w:rsidR="000847CC" w:rsidRPr="0072371B" w:rsidRDefault="000847CC" w:rsidP="000847CC">
      <w:pPr>
        <w:shd w:val="clear" w:color="auto" w:fill="FFFFFF"/>
        <w:textAlignment w:val="baseline"/>
        <w:rPr>
          <w:rFonts w:ascii="Verdana" w:hAnsi="Verdana" w:cs="Arial"/>
          <w:b/>
        </w:rPr>
      </w:pPr>
      <w:r w:rsidRPr="0072371B">
        <w:rPr>
          <w:rFonts w:ascii="Verdana" w:hAnsi="Verdana" w:cs="Arial"/>
          <w:b/>
        </w:rPr>
        <w:t>Pyt. 1.</w:t>
      </w:r>
    </w:p>
    <w:p w14:paraId="702878AE" w14:textId="77777777" w:rsidR="000847CC" w:rsidRPr="0072371B" w:rsidRDefault="000847CC" w:rsidP="000847CC">
      <w:pPr>
        <w:shd w:val="clear" w:color="auto" w:fill="FFFFFF"/>
        <w:jc w:val="both"/>
        <w:textAlignment w:val="baseline"/>
        <w:rPr>
          <w:rFonts w:ascii="Verdana" w:hAnsi="Verdana" w:cs="Arial"/>
        </w:rPr>
      </w:pPr>
      <w:r w:rsidRPr="0072371B">
        <w:rPr>
          <w:rFonts w:ascii="Verdana" w:hAnsi="Verdana" w:cs="Arial"/>
        </w:rPr>
        <w:t xml:space="preserve">Zwracam się z prośbą o doprecyzowanie / wyjaśnienie zapisów w projekcie instalacji gazów - na rysunku IS9 dotyczących instalacji gazów jest zaznaczony „REDUKTOR CIŚNIENIA I ST./POŁAUTOMATYCZNY ZAWOR PRZEŁĄCZAJĄCY BUTLE” w ilości 6 szt. Zarówno na rysunku IS10 w zestawieniu jak i w przedmiarze nie ma takiego reduktora. </w:t>
      </w:r>
    </w:p>
    <w:p w14:paraId="5BAA8C2B" w14:textId="77B1EB5C" w:rsidR="000847CC" w:rsidRPr="0072371B" w:rsidRDefault="000847CC" w:rsidP="000847CC">
      <w:pPr>
        <w:shd w:val="clear" w:color="auto" w:fill="FFFFFF"/>
        <w:jc w:val="both"/>
        <w:textAlignment w:val="baseline"/>
        <w:rPr>
          <w:rFonts w:ascii="Verdana" w:hAnsi="Verdana" w:cs="Arial"/>
        </w:rPr>
      </w:pPr>
      <w:r w:rsidRPr="0072371B">
        <w:rPr>
          <w:rFonts w:ascii="Verdana" w:hAnsi="Verdana" w:cs="Arial"/>
        </w:rPr>
        <w:t xml:space="preserve">Proszę o zamieszczenie przykładowego modelu oraz poprawienie przedmiaru - </w:t>
      </w:r>
      <w:r w:rsidRPr="0072371B">
        <w:rPr>
          <w:rFonts w:ascii="Verdana" w:hAnsi="Verdana" w:cs="Arial"/>
        </w:rPr>
        <w:br/>
        <w:t xml:space="preserve">w przedmiarze instalacji gazów technicznych w poz. 106 i 108 opisany jest ten sam „panel redukcyjny do gazów laboratoryjnych” w ilości 14 szt., Na rysunku (zestawieniu) IS10 i IS9 ten panel występuje w ilości 5 szt. opisany jako „automatyczny przełączający punkt redukcyjny gazów laboratoryjnych”. Proszę o wyjaśnienie różnic i ewentualną poprawę ilości przedmiaru - w przedmiarze instalacji gazów technicznych w pozycji 107 jest automatyczny panel przełączający butle w ilości 5 szt. A na rysunku IS10 w zestawieniu jest on opisany tak samo jak panel z pozycji przedmiaru 106 i 108. jako „automatyczny przełączający punkt redukcyjny gazów laboratoryjnych”. Proszę o wyjaśnienie różnic i ewentualną poprawę ilości przedmiaru - w zestawienie materiałów rys. IS10 jest zaznaczony „sygnalizator akustyczno-optyczny” w ilości 5 szt. Brak w opisie projektu </w:t>
      </w:r>
      <w:r>
        <w:rPr>
          <w:rFonts w:ascii="Verdana" w:hAnsi="Verdana" w:cs="Arial"/>
        </w:rPr>
        <w:t xml:space="preserve"> </w:t>
      </w:r>
      <w:r w:rsidRPr="0072371B">
        <w:rPr>
          <w:rFonts w:ascii="Verdana" w:hAnsi="Verdana" w:cs="Arial"/>
        </w:rPr>
        <w:t xml:space="preserve">i w przedmiarze. Czy wykonawca ma uwzględnić i wyceniać tą pozycję? </w:t>
      </w:r>
    </w:p>
    <w:p w14:paraId="18480F7A" w14:textId="77777777" w:rsidR="000847CC" w:rsidRDefault="000847CC" w:rsidP="000847CC">
      <w:pPr>
        <w:shd w:val="clear" w:color="auto" w:fill="FFFFFF"/>
        <w:textAlignment w:val="baseline"/>
        <w:rPr>
          <w:rFonts w:ascii="Verdana" w:hAnsi="Verdana" w:cs="Arial"/>
          <w:b/>
          <w:i/>
          <w:iCs/>
        </w:rPr>
      </w:pPr>
    </w:p>
    <w:p w14:paraId="38D02942" w14:textId="7F9F2B2B" w:rsidR="000847CC" w:rsidRPr="0072371B" w:rsidRDefault="000847CC" w:rsidP="000847CC">
      <w:pPr>
        <w:shd w:val="clear" w:color="auto" w:fill="FFFFFF"/>
        <w:textAlignment w:val="baseline"/>
        <w:rPr>
          <w:rFonts w:ascii="Verdana" w:hAnsi="Verdana" w:cs="Arial"/>
          <w:b/>
          <w:i/>
          <w:iCs/>
        </w:rPr>
      </w:pPr>
      <w:r w:rsidRPr="0072371B">
        <w:rPr>
          <w:rFonts w:ascii="Verdana" w:hAnsi="Verdana" w:cs="Arial"/>
          <w:b/>
          <w:i/>
          <w:iCs/>
        </w:rPr>
        <w:t xml:space="preserve">Odp.: </w:t>
      </w:r>
    </w:p>
    <w:p w14:paraId="24CBA870" w14:textId="77777777" w:rsidR="000847CC" w:rsidRPr="0072371B" w:rsidRDefault="000847CC" w:rsidP="000847CC">
      <w:pPr>
        <w:shd w:val="clear" w:color="auto" w:fill="FFFFFF"/>
        <w:jc w:val="both"/>
        <w:textAlignment w:val="baseline"/>
        <w:rPr>
          <w:rFonts w:ascii="Verdana" w:hAnsi="Verdana" w:cs="Arial"/>
          <w:b/>
          <w:i/>
          <w:iCs/>
        </w:rPr>
      </w:pPr>
      <w:r w:rsidRPr="0072371B">
        <w:rPr>
          <w:rFonts w:ascii="Verdana" w:hAnsi="Verdana" w:cs="Arial"/>
          <w:b/>
          <w:i/>
          <w:iCs/>
        </w:rPr>
        <w:t>Zamawiający informuje, że w dokumentacji projektowej oraz przedmiarze wystąpiły rozbieżności dotyczące ilości i rodzaju armatury gazowej. W celu zapewnienia jednoznaczności i zgodności z wymaganiami Zamawiającego, należy przyjąć następujące ilości do wyceny:</w:t>
      </w:r>
    </w:p>
    <w:p w14:paraId="340993E6" w14:textId="77777777" w:rsidR="000847CC" w:rsidRPr="0072371B" w:rsidRDefault="000847CC" w:rsidP="000847CC">
      <w:pPr>
        <w:numPr>
          <w:ilvl w:val="0"/>
          <w:numId w:val="8"/>
        </w:numPr>
        <w:shd w:val="clear" w:color="auto" w:fill="FFFFFF"/>
        <w:textAlignment w:val="baseline"/>
        <w:rPr>
          <w:rFonts w:ascii="Verdana" w:hAnsi="Verdana" w:cs="Arial"/>
          <w:b/>
          <w:i/>
          <w:iCs/>
        </w:rPr>
      </w:pPr>
      <w:r w:rsidRPr="0072371B">
        <w:rPr>
          <w:rFonts w:ascii="Verdana" w:hAnsi="Verdana" w:cs="Arial"/>
          <w:b/>
          <w:bCs/>
          <w:i/>
          <w:iCs/>
        </w:rPr>
        <w:t>Gazy laboratoryjne:</w:t>
      </w:r>
    </w:p>
    <w:p w14:paraId="6E7BB5C5" w14:textId="77777777" w:rsidR="000847CC" w:rsidRPr="0072371B" w:rsidRDefault="000847CC" w:rsidP="000847CC">
      <w:pPr>
        <w:numPr>
          <w:ilvl w:val="1"/>
          <w:numId w:val="8"/>
        </w:numPr>
        <w:shd w:val="clear" w:color="auto" w:fill="FFFFFF"/>
        <w:textAlignment w:val="baseline"/>
        <w:rPr>
          <w:rFonts w:ascii="Verdana" w:hAnsi="Verdana" w:cs="Arial"/>
          <w:b/>
          <w:i/>
          <w:iCs/>
        </w:rPr>
      </w:pPr>
      <w:r w:rsidRPr="0072371B">
        <w:rPr>
          <w:rFonts w:ascii="Verdana" w:hAnsi="Verdana" w:cs="Arial"/>
          <w:b/>
          <w:i/>
          <w:iCs/>
        </w:rPr>
        <w:t xml:space="preserve">Automatyczny przełączający punkt redukcyjny obsługujący 2 butle – </w:t>
      </w:r>
      <w:r w:rsidRPr="0072371B">
        <w:rPr>
          <w:rFonts w:ascii="Verdana" w:hAnsi="Verdana" w:cs="Arial"/>
          <w:b/>
          <w:bCs/>
          <w:i/>
          <w:iCs/>
        </w:rPr>
        <w:t>1 szt.</w:t>
      </w:r>
    </w:p>
    <w:p w14:paraId="1AF930E4" w14:textId="77777777" w:rsidR="000847CC" w:rsidRPr="0072371B" w:rsidRDefault="000847CC" w:rsidP="000847CC">
      <w:pPr>
        <w:numPr>
          <w:ilvl w:val="1"/>
          <w:numId w:val="8"/>
        </w:numPr>
        <w:shd w:val="clear" w:color="auto" w:fill="FFFFFF"/>
        <w:textAlignment w:val="baseline"/>
        <w:rPr>
          <w:rFonts w:ascii="Verdana" w:hAnsi="Verdana" w:cs="Arial"/>
          <w:b/>
          <w:i/>
          <w:iCs/>
        </w:rPr>
      </w:pPr>
      <w:r w:rsidRPr="0072371B">
        <w:rPr>
          <w:rFonts w:ascii="Verdana" w:hAnsi="Verdana" w:cs="Arial"/>
          <w:b/>
          <w:i/>
          <w:iCs/>
        </w:rPr>
        <w:t xml:space="preserve">Sygnalizator optyczno-akustyczny do monitorowania poziomu gazów – </w:t>
      </w:r>
      <w:r w:rsidRPr="0072371B">
        <w:rPr>
          <w:rFonts w:ascii="Verdana" w:hAnsi="Verdana" w:cs="Arial"/>
          <w:b/>
          <w:bCs/>
          <w:i/>
          <w:iCs/>
        </w:rPr>
        <w:t>1 szt.</w:t>
      </w:r>
    </w:p>
    <w:p w14:paraId="64D56B13" w14:textId="77777777" w:rsidR="000847CC" w:rsidRPr="0072371B" w:rsidRDefault="000847CC" w:rsidP="000847CC">
      <w:pPr>
        <w:numPr>
          <w:ilvl w:val="1"/>
          <w:numId w:val="8"/>
        </w:numPr>
        <w:shd w:val="clear" w:color="auto" w:fill="FFFFFF"/>
        <w:textAlignment w:val="baseline"/>
        <w:rPr>
          <w:rFonts w:ascii="Verdana" w:hAnsi="Verdana" w:cs="Arial"/>
          <w:b/>
          <w:i/>
          <w:iCs/>
        </w:rPr>
      </w:pPr>
      <w:r w:rsidRPr="0072371B">
        <w:rPr>
          <w:rFonts w:ascii="Verdana" w:hAnsi="Verdana" w:cs="Arial"/>
          <w:b/>
          <w:i/>
          <w:iCs/>
        </w:rPr>
        <w:t xml:space="preserve">Reduktor ciśnienia I stopnia gazów laboratoryjnych – </w:t>
      </w:r>
      <w:r w:rsidRPr="0072371B">
        <w:rPr>
          <w:rFonts w:ascii="Verdana" w:hAnsi="Verdana" w:cs="Arial"/>
          <w:b/>
          <w:bCs/>
          <w:i/>
          <w:iCs/>
        </w:rPr>
        <w:t>4 szt.</w:t>
      </w:r>
    </w:p>
    <w:p w14:paraId="6A79A658" w14:textId="77777777" w:rsidR="000847CC" w:rsidRPr="0072371B" w:rsidRDefault="000847CC" w:rsidP="000847CC">
      <w:pPr>
        <w:numPr>
          <w:ilvl w:val="1"/>
          <w:numId w:val="8"/>
        </w:numPr>
        <w:shd w:val="clear" w:color="auto" w:fill="FFFFFF"/>
        <w:textAlignment w:val="baseline"/>
        <w:rPr>
          <w:rFonts w:ascii="Verdana" w:hAnsi="Verdana" w:cs="Arial"/>
          <w:b/>
          <w:i/>
          <w:iCs/>
        </w:rPr>
      </w:pPr>
      <w:r w:rsidRPr="0072371B">
        <w:rPr>
          <w:rFonts w:ascii="Verdana" w:hAnsi="Verdana" w:cs="Arial"/>
          <w:b/>
          <w:i/>
          <w:iCs/>
        </w:rPr>
        <w:t xml:space="preserve">Panel poboru gazów laboratoryjnych – </w:t>
      </w:r>
      <w:r w:rsidRPr="0072371B">
        <w:rPr>
          <w:rFonts w:ascii="Verdana" w:hAnsi="Verdana" w:cs="Arial"/>
          <w:b/>
          <w:bCs/>
          <w:i/>
          <w:iCs/>
        </w:rPr>
        <w:t>5 szt.</w:t>
      </w:r>
    </w:p>
    <w:p w14:paraId="57EF7421" w14:textId="77777777" w:rsidR="000847CC" w:rsidRPr="0072371B" w:rsidRDefault="000847CC" w:rsidP="000847CC">
      <w:pPr>
        <w:numPr>
          <w:ilvl w:val="0"/>
          <w:numId w:val="8"/>
        </w:numPr>
        <w:shd w:val="clear" w:color="auto" w:fill="FFFFFF"/>
        <w:textAlignment w:val="baseline"/>
        <w:rPr>
          <w:rFonts w:ascii="Verdana" w:hAnsi="Verdana" w:cs="Arial"/>
          <w:b/>
          <w:i/>
          <w:iCs/>
        </w:rPr>
      </w:pPr>
      <w:r w:rsidRPr="0072371B">
        <w:rPr>
          <w:rFonts w:ascii="Verdana" w:hAnsi="Verdana" w:cs="Arial"/>
          <w:b/>
          <w:bCs/>
          <w:i/>
          <w:iCs/>
        </w:rPr>
        <w:t>Punkt poboru propanu:</w:t>
      </w:r>
    </w:p>
    <w:p w14:paraId="184700FD" w14:textId="77777777" w:rsidR="000847CC" w:rsidRPr="0072371B" w:rsidRDefault="000847CC" w:rsidP="000847CC">
      <w:pPr>
        <w:numPr>
          <w:ilvl w:val="1"/>
          <w:numId w:val="8"/>
        </w:numPr>
        <w:shd w:val="clear" w:color="auto" w:fill="FFFFFF"/>
        <w:textAlignment w:val="baseline"/>
        <w:rPr>
          <w:rFonts w:ascii="Verdana" w:hAnsi="Verdana" w:cs="Arial"/>
          <w:b/>
          <w:i/>
          <w:iCs/>
        </w:rPr>
      </w:pPr>
      <w:r w:rsidRPr="0072371B">
        <w:rPr>
          <w:rFonts w:ascii="Verdana" w:hAnsi="Verdana" w:cs="Arial"/>
          <w:b/>
          <w:i/>
          <w:iCs/>
        </w:rPr>
        <w:t xml:space="preserve">Reduktor ciśnienia butli / punkt redukcyjny gazu – </w:t>
      </w:r>
      <w:r w:rsidRPr="0072371B">
        <w:rPr>
          <w:rFonts w:ascii="Verdana" w:hAnsi="Verdana" w:cs="Arial"/>
          <w:b/>
          <w:bCs/>
          <w:i/>
          <w:iCs/>
        </w:rPr>
        <w:t>1 szt.</w:t>
      </w:r>
    </w:p>
    <w:p w14:paraId="76FDAC12" w14:textId="77777777" w:rsidR="000847CC" w:rsidRPr="0072371B" w:rsidRDefault="000847CC" w:rsidP="000847CC">
      <w:pPr>
        <w:numPr>
          <w:ilvl w:val="0"/>
          <w:numId w:val="8"/>
        </w:numPr>
        <w:shd w:val="clear" w:color="auto" w:fill="FFFFFF"/>
        <w:textAlignment w:val="baseline"/>
        <w:rPr>
          <w:rFonts w:ascii="Verdana" w:hAnsi="Verdana" w:cs="Arial"/>
          <w:b/>
          <w:i/>
          <w:iCs/>
        </w:rPr>
      </w:pPr>
      <w:r w:rsidRPr="0072371B">
        <w:rPr>
          <w:rFonts w:ascii="Verdana" w:hAnsi="Verdana" w:cs="Arial"/>
          <w:b/>
          <w:bCs/>
          <w:i/>
          <w:iCs/>
        </w:rPr>
        <w:t>Dodatkowo:</w:t>
      </w:r>
    </w:p>
    <w:p w14:paraId="7CBF1749" w14:textId="77777777" w:rsidR="000847CC" w:rsidRPr="0072371B" w:rsidRDefault="000847CC" w:rsidP="000847CC">
      <w:pPr>
        <w:numPr>
          <w:ilvl w:val="1"/>
          <w:numId w:val="8"/>
        </w:numPr>
        <w:shd w:val="clear" w:color="auto" w:fill="FFFFFF"/>
        <w:textAlignment w:val="baseline"/>
        <w:rPr>
          <w:rFonts w:ascii="Verdana" w:hAnsi="Verdana" w:cs="Arial"/>
          <w:b/>
          <w:i/>
          <w:iCs/>
        </w:rPr>
      </w:pPr>
      <w:r w:rsidRPr="0072371B">
        <w:rPr>
          <w:rFonts w:ascii="Verdana" w:hAnsi="Verdana" w:cs="Arial"/>
          <w:b/>
          <w:i/>
          <w:iCs/>
        </w:rPr>
        <w:lastRenderedPageBreak/>
        <w:t xml:space="preserve">Wszystkie butle należy wyposażyć w węże do gazów laboratoryjnych – </w:t>
      </w:r>
      <w:r w:rsidRPr="0072371B">
        <w:rPr>
          <w:rFonts w:ascii="Verdana" w:hAnsi="Verdana" w:cs="Arial"/>
          <w:b/>
          <w:bCs/>
          <w:i/>
          <w:iCs/>
        </w:rPr>
        <w:t>7 szt.</w:t>
      </w:r>
    </w:p>
    <w:p w14:paraId="49ED4953" w14:textId="77777777" w:rsidR="000847CC" w:rsidRPr="0072371B" w:rsidRDefault="000847CC" w:rsidP="000847CC">
      <w:pPr>
        <w:numPr>
          <w:ilvl w:val="1"/>
          <w:numId w:val="8"/>
        </w:numPr>
        <w:shd w:val="clear" w:color="auto" w:fill="FFFFFF"/>
        <w:textAlignment w:val="baseline"/>
        <w:rPr>
          <w:rFonts w:ascii="Verdana" w:hAnsi="Verdana" w:cs="Arial"/>
          <w:b/>
          <w:i/>
          <w:iCs/>
        </w:rPr>
      </w:pPr>
      <w:r w:rsidRPr="0072371B">
        <w:rPr>
          <w:rFonts w:ascii="Verdana" w:hAnsi="Verdana" w:cs="Arial"/>
          <w:b/>
          <w:i/>
          <w:iCs/>
        </w:rPr>
        <w:t>Armatura odcinająca – zgodnie z wymaganiami technicznymi.</w:t>
      </w:r>
    </w:p>
    <w:p w14:paraId="2F22CE18" w14:textId="77777777" w:rsidR="000847CC" w:rsidRPr="0072371B" w:rsidRDefault="000847CC" w:rsidP="000847CC">
      <w:pPr>
        <w:shd w:val="clear" w:color="auto" w:fill="FFFFFF"/>
        <w:jc w:val="both"/>
        <w:textAlignment w:val="baseline"/>
        <w:rPr>
          <w:rFonts w:ascii="Verdana" w:hAnsi="Verdana" w:cs="Arial"/>
          <w:b/>
          <w:i/>
          <w:iCs/>
        </w:rPr>
      </w:pPr>
      <w:r w:rsidRPr="0072371B">
        <w:rPr>
          <w:rFonts w:ascii="Verdana" w:hAnsi="Verdana" w:cs="Arial"/>
          <w:b/>
          <w:i/>
          <w:iCs/>
        </w:rPr>
        <w:t>Wykonawca zobowiązany jest uwzględnić powyższe elementy w ofercie oraz skorygować przedmiar zgodnie z powyższym zestawieniem.</w:t>
      </w:r>
    </w:p>
    <w:p w14:paraId="6549397F" w14:textId="77777777" w:rsidR="000847CC" w:rsidRPr="0072371B" w:rsidRDefault="000847CC" w:rsidP="000847CC">
      <w:pPr>
        <w:shd w:val="clear" w:color="auto" w:fill="FFFFFF"/>
        <w:textAlignment w:val="baseline"/>
        <w:rPr>
          <w:rFonts w:ascii="Verdana" w:hAnsi="Verdana" w:cs="Arial"/>
        </w:rPr>
      </w:pPr>
    </w:p>
    <w:p w14:paraId="452FA19E" w14:textId="77777777" w:rsidR="000847CC" w:rsidRDefault="000847CC" w:rsidP="000847CC">
      <w:pPr>
        <w:shd w:val="clear" w:color="auto" w:fill="FFFFFF"/>
        <w:textAlignment w:val="baseline"/>
        <w:rPr>
          <w:rFonts w:ascii="Verdana" w:hAnsi="Verdana" w:cs="Arial"/>
        </w:rPr>
      </w:pPr>
      <w:r w:rsidRPr="0072371B">
        <w:rPr>
          <w:rFonts w:ascii="Verdana" w:hAnsi="Verdana" w:cs="Arial"/>
          <w:b/>
        </w:rPr>
        <w:t>Pyt. 2.</w:t>
      </w:r>
      <w:r w:rsidRPr="0072371B">
        <w:rPr>
          <w:rFonts w:ascii="Verdana" w:hAnsi="Verdana" w:cs="Arial"/>
        </w:rPr>
        <w:t xml:space="preserve"> </w:t>
      </w:r>
    </w:p>
    <w:p w14:paraId="4F57F421" w14:textId="77777777" w:rsidR="000847CC" w:rsidRPr="0072371B" w:rsidRDefault="000847CC" w:rsidP="000847CC">
      <w:pPr>
        <w:shd w:val="clear" w:color="auto" w:fill="FFFFFF"/>
        <w:jc w:val="both"/>
        <w:textAlignment w:val="baseline"/>
        <w:rPr>
          <w:rFonts w:ascii="Verdana" w:hAnsi="Verdana" w:cs="Arial"/>
        </w:rPr>
      </w:pPr>
      <w:r w:rsidRPr="0072371B">
        <w:rPr>
          <w:rFonts w:ascii="Verdana" w:hAnsi="Verdana" w:cs="Arial"/>
        </w:rPr>
        <w:t>Zapis SWZ mówi że „Wyposażenie nie jest objęte niniejszym postępowaniem i nie należy go wyceniać!” a w przedmiarze w dziale biały montaż są baterie</w:t>
      </w:r>
      <w:r>
        <w:rPr>
          <w:rFonts w:ascii="Verdana" w:hAnsi="Verdana" w:cs="Arial"/>
        </w:rPr>
        <w:t>,</w:t>
      </w:r>
      <w:r w:rsidRPr="0072371B">
        <w:rPr>
          <w:rFonts w:ascii="Verdana" w:hAnsi="Verdana" w:cs="Arial"/>
        </w:rPr>
        <w:t xml:space="preserve"> które należy zamontować do zlewozmywaka, umywalki i dygestorium. Proszę o wyjaśnienie tego zapisu. Wg nas baterie powinny być montowane przez dostawcę wyposażenia. </w:t>
      </w:r>
    </w:p>
    <w:p w14:paraId="0651F762" w14:textId="77777777" w:rsidR="000847CC" w:rsidRDefault="000847CC" w:rsidP="000847CC">
      <w:pPr>
        <w:shd w:val="clear" w:color="auto" w:fill="FFFFFF"/>
        <w:jc w:val="both"/>
        <w:textAlignment w:val="baseline"/>
        <w:rPr>
          <w:rFonts w:ascii="Verdana" w:hAnsi="Verdana" w:cs="Arial"/>
          <w:b/>
          <w:i/>
          <w:iCs/>
        </w:rPr>
      </w:pPr>
    </w:p>
    <w:p w14:paraId="7C3D65A2" w14:textId="1F8682BB" w:rsidR="000847CC" w:rsidRPr="0072371B" w:rsidRDefault="000847CC" w:rsidP="000847CC">
      <w:pPr>
        <w:shd w:val="clear" w:color="auto" w:fill="FFFFFF"/>
        <w:jc w:val="both"/>
        <w:textAlignment w:val="baseline"/>
        <w:rPr>
          <w:rFonts w:ascii="Verdana" w:hAnsi="Verdana" w:cs="Arial"/>
          <w:b/>
          <w:i/>
          <w:iCs/>
        </w:rPr>
      </w:pPr>
      <w:r w:rsidRPr="0072371B">
        <w:rPr>
          <w:rFonts w:ascii="Verdana" w:hAnsi="Verdana" w:cs="Arial"/>
          <w:b/>
          <w:i/>
          <w:iCs/>
        </w:rPr>
        <w:t>Odp.: Zamawiający informuje, że zgodnie z zapisami SWZ, wyposażenie specjalistyczne nie jest objęte niniejszym postępowaniem. Jednakże w zakresie robót budowlanych i instalacyjnych należy uwzględnić:</w:t>
      </w:r>
    </w:p>
    <w:p w14:paraId="5A70FB46" w14:textId="77777777" w:rsidR="000847CC" w:rsidRPr="0072371B" w:rsidRDefault="000847CC" w:rsidP="000847CC">
      <w:pPr>
        <w:numPr>
          <w:ilvl w:val="0"/>
          <w:numId w:val="9"/>
        </w:numPr>
        <w:shd w:val="clear" w:color="auto" w:fill="FFFFFF"/>
        <w:textAlignment w:val="baseline"/>
        <w:rPr>
          <w:rFonts w:ascii="Verdana" w:hAnsi="Verdana" w:cs="Arial"/>
          <w:b/>
          <w:i/>
          <w:iCs/>
        </w:rPr>
      </w:pPr>
      <w:r w:rsidRPr="0072371B">
        <w:rPr>
          <w:rFonts w:ascii="Verdana" w:hAnsi="Verdana" w:cs="Arial"/>
          <w:b/>
          <w:bCs/>
          <w:i/>
          <w:iCs/>
        </w:rPr>
        <w:t>Dostawę i montaż</w:t>
      </w:r>
      <w:r w:rsidRPr="0072371B">
        <w:rPr>
          <w:rFonts w:ascii="Verdana" w:hAnsi="Verdana" w:cs="Arial"/>
          <w:b/>
          <w:i/>
          <w:iCs/>
        </w:rPr>
        <w:t>: zlewozmywaka, umywalki oraz baterii.</w:t>
      </w:r>
    </w:p>
    <w:p w14:paraId="3B649D59" w14:textId="77777777" w:rsidR="000847CC" w:rsidRPr="0072371B" w:rsidRDefault="000847CC" w:rsidP="000847CC">
      <w:pPr>
        <w:numPr>
          <w:ilvl w:val="0"/>
          <w:numId w:val="9"/>
        </w:numPr>
        <w:shd w:val="clear" w:color="auto" w:fill="FFFFFF"/>
        <w:jc w:val="both"/>
        <w:textAlignment w:val="baseline"/>
        <w:rPr>
          <w:rFonts w:ascii="Verdana" w:hAnsi="Verdana" w:cs="Arial"/>
          <w:b/>
          <w:i/>
          <w:iCs/>
        </w:rPr>
      </w:pPr>
      <w:r w:rsidRPr="0072371B">
        <w:rPr>
          <w:rFonts w:ascii="Verdana" w:hAnsi="Verdana" w:cs="Arial"/>
          <w:b/>
          <w:bCs/>
          <w:i/>
          <w:iCs/>
        </w:rPr>
        <w:t>Wyłączenie</w:t>
      </w:r>
      <w:r w:rsidRPr="0072371B">
        <w:rPr>
          <w:rFonts w:ascii="Verdana" w:hAnsi="Verdana" w:cs="Arial"/>
          <w:b/>
          <w:i/>
          <w:iCs/>
        </w:rPr>
        <w:t>: dygestorium jest elementem wyposażenia i nie podlega wycenie ani montażowi w ramach niniejszego zamówienia.</w:t>
      </w:r>
    </w:p>
    <w:p w14:paraId="1DF52EE9" w14:textId="77777777" w:rsidR="000847CC" w:rsidRPr="0072371B" w:rsidRDefault="000847CC" w:rsidP="000847CC">
      <w:pPr>
        <w:shd w:val="clear" w:color="auto" w:fill="FFFFFF"/>
        <w:textAlignment w:val="baseline"/>
        <w:rPr>
          <w:rFonts w:ascii="Verdana" w:hAnsi="Verdana" w:cs="Arial"/>
          <w:b/>
          <w:i/>
          <w:iCs/>
        </w:rPr>
      </w:pPr>
    </w:p>
    <w:p w14:paraId="6215505F" w14:textId="77777777" w:rsidR="000847CC" w:rsidRDefault="000847CC" w:rsidP="000847CC">
      <w:pPr>
        <w:shd w:val="clear" w:color="auto" w:fill="FFFFFF"/>
        <w:textAlignment w:val="baseline"/>
        <w:rPr>
          <w:rFonts w:ascii="Verdana" w:hAnsi="Verdana" w:cs="Arial"/>
        </w:rPr>
      </w:pPr>
      <w:r w:rsidRPr="0072371B">
        <w:rPr>
          <w:rFonts w:ascii="Verdana" w:hAnsi="Verdana" w:cs="Arial"/>
          <w:b/>
        </w:rPr>
        <w:t>Pyt. 3.</w:t>
      </w:r>
      <w:r w:rsidRPr="0072371B">
        <w:rPr>
          <w:rFonts w:ascii="Verdana" w:hAnsi="Verdana" w:cs="Arial"/>
        </w:rPr>
        <w:t xml:space="preserve"> </w:t>
      </w:r>
    </w:p>
    <w:p w14:paraId="1B17DCFB" w14:textId="77777777" w:rsidR="000847CC" w:rsidRDefault="000847CC" w:rsidP="000847CC">
      <w:pPr>
        <w:shd w:val="clear" w:color="auto" w:fill="FFFFFF"/>
        <w:jc w:val="both"/>
        <w:textAlignment w:val="baseline"/>
        <w:rPr>
          <w:rFonts w:ascii="Verdana" w:hAnsi="Verdana" w:cs="Arial"/>
        </w:rPr>
      </w:pPr>
      <w:r w:rsidRPr="0072371B">
        <w:rPr>
          <w:rFonts w:ascii="Verdana" w:hAnsi="Verdana" w:cs="Arial"/>
        </w:rPr>
        <w:t>Prosimy o zamieszczenie opisu technicznego oraz rysunku dotyczącego „URZĄDZENIA PRZECIWZALEWOWEGO Z POMPĄ ŚCIEKÓW W STUDZIENCE”</w:t>
      </w:r>
    </w:p>
    <w:p w14:paraId="49CC1B85" w14:textId="7D854340" w:rsidR="000847CC" w:rsidRDefault="000847CC" w:rsidP="000847CC">
      <w:pPr>
        <w:shd w:val="clear" w:color="auto" w:fill="FFFFFF"/>
        <w:jc w:val="both"/>
        <w:textAlignment w:val="baseline"/>
        <w:rPr>
          <w:rFonts w:ascii="Verdana" w:hAnsi="Verdana" w:cs="Arial"/>
          <w:b/>
          <w:i/>
          <w:iCs/>
        </w:rPr>
      </w:pPr>
    </w:p>
    <w:p w14:paraId="66B94166" w14:textId="118C2DF7" w:rsidR="000847CC" w:rsidRPr="0072371B" w:rsidRDefault="000847CC" w:rsidP="000847CC">
      <w:pPr>
        <w:shd w:val="clear" w:color="auto" w:fill="FFFFFF"/>
        <w:jc w:val="both"/>
        <w:textAlignment w:val="baseline"/>
        <w:rPr>
          <w:rFonts w:ascii="Verdana" w:hAnsi="Verdana" w:cs="Arial"/>
        </w:rPr>
      </w:pPr>
      <w:r w:rsidRPr="0072371B">
        <w:rPr>
          <w:rFonts w:ascii="Verdana" w:hAnsi="Verdana" w:cs="Arial"/>
          <w:b/>
          <w:i/>
          <w:iCs/>
        </w:rPr>
        <w:t xml:space="preserve">Odp. Zamawiający informuje, że w ramach niniejszego postępowania należy uwzględnić dostawę i montaż urządzenia </w:t>
      </w:r>
      <w:proofErr w:type="spellStart"/>
      <w:r w:rsidRPr="0072371B">
        <w:rPr>
          <w:rFonts w:ascii="Verdana" w:hAnsi="Verdana" w:cs="Arial"/>
          <w:b/>
          <w:i/>
          <w:iCs/>
        </w:rPr>
        <w:t>przeciwzalewowego</w:t>
      </w:r>
      <w:proofErr w:type="spellEnd"/>
      <w:r w:rsidRPr="0072371B">
        <w:rPr>
          <w:rFonts w:ascii="Verdana" w:hAnsi="Verdana" w:cs="Arial"/>
          <w:b/>
          <w:i/>
          <w:iCs/>
        </w:rPr>
        <w:t xml:space="preserve"> z pompą ścieków, przeznaczonego do instalacji w studzience kanalizacyjnej np. </w:t>
      </w:r>
      <w:proofErr w:type="spellStart"/>
      <w:r w:rsidRPr="0072371B">
        <w:rPr>
          <w:rFonts w:ascii="Verdana" w:hAnsi="Verdana" w:cs="Arial"/>
          <w:b/>
          <w:bCs/>
          <w:i/>
          <w:iCs/>
        </w:rPr>
        <w:t>Pumpfix</w:t>
      </w:r>
      <w:proofErr w:type="spellEnd"/>
      <w:r w:rsidRPr="0072371B">
        <w:rPr>
          <w:rFonts w:ascii="Verdana" w:hAnsi="Verdana" w:cs="Arial"/>
          <w:b/>
          <w:bCs/>
          <w:i/>
          <w:iCs/>
        </w:rPr>
        <w:t xml:space="preserve"> S firmy KESSEL</w:t>
      </w:r>
      <w:r w:rsidRPr="0072371B">
        <w:rPr>
          <w:rFonts w:ascii="Verdana" w:hAnsi="Verdana" w:cs="Arial"/>
          <w:b/>
          <w:i/>
          <w:iCs/>
        </w:rPr>
        <w:t>. Poniżej przedstawiono minimalne wymagania techniczne dla urządzenia, które należy traktować jako referencyjne. Dopuszcza się zastosowanie rozwiązań równoważnych, pod warunkiem spełnienia poniższych parametrów w zakresie wskazanych tolerancji.</w:t>
      </w:r>
    </w:p>
    <w:p w14:paraId="6C0ECDAE" w14:textId="77777777" w:rsidR="000847CC" w:rsidRPr="0072371B" w:rsidRDefault="000847CC" w:rsidP="000847CC">
      <w:pPr>
        <w:jc w:val="both"/>
        <w:rPr>
          <w:rFonts w:ascii="Verdana" w:hAnsi="Verdana"/>
          <w:b/>
          <w:bCs/>
        </w:rPr>
      </w:pPr>
      <w:r w:rsidRPr="0072371B">
        <w:rPr>
          <w:rFonts w:ascii="Verdana" w:hAnsi="Verdana"/>
          <w:b/>
          <w:bCs/>
        </w:rPr>
        <w:t xml:space="preserve">Tabela parametrów technicznych – Urządzenie </w:t>
      </w:r>
      <w:proofErr w:type="spellStart"/>
      <w:r w:rsidRPr="0072371B">
        <w:rPr>
          <w:rFonts w:ascii="Verdana" w:hAnsi="Verdana"/>
          <w:b/>
          <w:bCs/>
        </w:rPr>
        <w:t>przeciwzalewowe</w:t>
      </w:r>
      <w:proofErr w:type="spellEnd"/>
      <w:r w:rsidRPr="0072371B">
        <w:rPr>
          <w:rFonts w:ascii="Verdana" w:hAnsi="Verdana"/>
          <w:b/>
          <w:bCs/>
        </w:rPr>
        <w:t xml:space="preserve"> z pompą ścieków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0847CC" w:rsidRPr="0072371B" w14:paraId="4EDBBB7B" w14:textId="77777777" w:rsidTr="00A101F0">
        <w:tc>
          <w:tcPr>
            <w:tcW w:w="2880" w:type="dxa"/>
            <w:shd w:val="clear" w:color="auto" w:fill="auto"/>
            <w:vAlign w:val="center"/>
          </w:tcPr>
          <w:p w14:paraId="0EF56E12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Parametr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88C64B4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Wymaganie minimalne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D004820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Zakres tolerancji</w:t>
            </w:r>
          </w:p>
        </w:tc>
      </w:tr>
      <w:tr w:rsidR="000847CC" w:rsidRPr="0072371B" w14:paraId="4D08054A" w14:textId="77777777" w:rsidTr="00A101F0">
        <w:tc>
          <w:tcPr>
            <w:tcW w:w="2880" w:type="dxa"/>
            <w:shd w:val="clear" w:color="auto" w:fill="auto"/>
            <w:vAlign w:val="center"/>
          </w:tcPr>
          <w:p w14:paraId="5EB43EF0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Typ urządzenia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3DF748C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proofErr w:type="spellStart"/>
            <w:r w:rsidRPr="00866557">
              <w:rPr>
                <w:rFonts w:ascii="Verdana" w:hAnsi="Verdana"/>
                <w:b/>
                <w:bCs/>
              </w:rPr>
              <w:t>Przeciwzalewowe</w:t>
            </w:r>
            <w:proofErr w:type="spellEnd"/>
            <w:r w:rsidRPr="00866557">
              <w:rPr>
                <w:rFonts w:ascii="Verdana" w:hAnsi="Verdana"/>
                <w:b/>
                <w:bCs/>
              </w:rPr>
              <w:t xml:space="preserve"> z pompą ścieków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E870642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-</w:t>
            </w:r>
          </w:p>
        </w:tc>
      </w:tr>
      <w:tr w:rsidR="000847CC" w:rsidRPr="0072371B" w14:paraId="7F3744FC" w14:textId="77777777" w:rsidTr="00A101F0">
        <w:tc>
          <w:tcPr>
            <w:tcW w:w="2880" w:type="dxa"/>
            <w:shd w:val="clear" w:color="auto" w:fill="auto"/>
            <w:vAlign w:val="center"/>
          </w:tcPr>
          <w:p w14:paraId="47BFD6B4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Przeznaczenie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59C83AB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Instalacja w studzience kanalizacyjnej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0740D85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-</w:t>
            </w:r>
          </w:p>
        </w:tc>
      </w:tr>
      <w:tr w:rsidR="000847CC" w:rsidRPr="0072371B" w14:paraId="44BA681A" w14:textId="77777777" w:rsidTr="00A101F0">
        <w:tc>
          <w:tcPr>
            <w:tcW w:w="2880" w:type="dxa"/>
            <w:shd w:val="clear" w:color="auto" w:fill="auto"/>
            <w:vAlign w:val="center"/>
          </w:tcPr>
          <w:p w14:paraId="065E750F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Rodzaj pompy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0BD62B0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Zatapialna, do ścieków sanitarnych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C7FFA84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-</w:t>
            </w:r>
          </w:p>
        </w:tc>
      </w:tr>
      <w:tr w:rsidR="000847CC" w:rsidRPr="0072371B" w14:paraId="1E0046DE" w14:textId="77777777" w:rsidTr="00A101F0">
        <w:tc>
          <w:tcPr>
            <w:tcW w:w="2880" w:type="dxa"/>
            <w:shd w:val="clear" w:color="auto" w:fill="auto"/>
            <w:vAlign w:val="center"/>
          </w:tcPr>
          <w:p w14:paraId="3E389898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Wydajność pompy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C42CF52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1,5 l/s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A1836EF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±10% (1,35 – 1,65 l/s)</w:t>
            </w:r>
          </w:p>
        </w:tc>
      </w:tr>
      <w:tr w:rsidR="000847CC" w:rsidRPr="0072371B" w14:paraId="76F7D6A1" w14:textId="77777777" w:rsidTr="00A101F0">
        <w:tc>
          <w:tcPr>
            <w:tcW w:w="2880" w:type="dxa"/>
            <w:shd w:val="clear" w:color="auto" w:fill="auto"/>
            <w:vAlign w:val="center"/>
          </w:tcPr>
          <w:p w14:paraId="0BAB7689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Wysokość podnoszenia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BEF2EF9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6 m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1E9F20E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±10% (5,4 – 6,6 m)</w:t>
            </w:r>
          </w:p>
        </w:tc>
      </w:tr>
      <w:tr w:rsidR="000847CC" w:rsidRPr="0072371B" w14:paraId="76792FF9" w14:textId="77777777" w:rsidTr="00A101F0">
        <w:tc>
          <w:tcPr>
            <w:tcW w:w="2880" w:type="dxa"/>
            <w:shd w:val="clear" w:color="auto" w:fill="auto"/>
            <w:vAlign w:val="center"/>
          </w:tcPr>
          <w:p w14:paraId="1CF1CCA3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Średnica przyłącza tłocznego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3443D4B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DN 50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BF022F0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±1 rozmiar (DN 40 – DN 63)</w:t>
            </w:r>
          </w:p>
        </w:tc>
      </w:tr>
      <w:tr w:rsidR="000847CC" w:rsidRPr="0072371B" w14:paraId="3E325F0E" w14:textId="77777777" w:rsidTr="00A101F0">
        <w:tc>
          <w:tcPr>
            <w:tcW w:w="2880" w:type="dxa"/>
            <w:shd w:val="clear" w:color="auto" w:fill="auto"/>
            <w:vAlign w:val="center"/>
          </w:tcPr>
          <w:p w14:paraId="22324BAF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Średnica króćca ssawnego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E8E4586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DN 100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30E146D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±1 rozmiar (DN 90 – DN 110)</w:t>
            </w:r>
          </w:p>
        </w:tc>
      </w:tr>
      <w:tr w:rsidR="000847CC" w:rsidRPr="0072371B" w14:paraId="4F11C8C5" w14:textId="77777777" w:rsidTr="00A101F0">
        <w:tc>
          <w:tcPr>
            <w:tcW w:w="2880" w:type="dxa"/>
            <w:shd w:val="clear" w:color="auto" w:fill="auto"/>
            <w:vAlign w:val="center"/>
          </w:tcPr>
          <w:p w14:paraId="2D75848A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Przepustowość zaworu zwrotnego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06A5D8E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min. 2 l/s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B93C5A2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±10%</w:t>
            </w:r>
          </w:p>
        </w:tc>
      </w:tr>
      <w:tr w:rsidR="000847CC" w:rsidRPr="0072371B" w14:paraId="6C6A94B8" w14:textId="77777777" w:rsidTr="00A101F0">
        <w:tc>
          <w:tcPr>
            <w:tcW w:w="2880" w:type="dxa"/>
            <w:shd w:val="clear" w:color="auto" w:fill="auto"/>
            <w:vAlign w:val="center"/>
          </w:tcPr>
          <w:p w14:paraId="784FFD23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Zasilanie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FAF242C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 xml:space="preserve">230 V / 50 </w:t>
            </w:r>
            <w:proofErr w:type="spellStart"/>
            <w:r w:rsidRPr="00866557">
              <w:rPr>
                <w:rFonts w:ascii="Verdana" w:hAnsi="Verdana"/>
                <w:b/>
                <w:bCs/>
              </w:rPr>
              <w:t>Hz</w:t>
            </w:r>
            <w:proofErr w:type="spellEnd"/>
          </w:p>
        </w:tc>
        <w:tc>
          <w:tcPr>
            <w:tcW w:w="2880" w:type="dxa"/>
            <w:shd w:val="clear" w:color="auto" w:fill="auto"/>
            <w:vAlign w:val="center"/>
          </w:tcPr>
          <w:p w14:paraId="6D0B7A95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±5% napięcia</w:t>
            </w:r>
          </w:p>
        </w:tc>
      </w:tr>
      <w:tr w:rsidR="000847CC" w:rsidRPr="0072371B" w14:paraId="52130345" w14:textId="77777777" w:rsidTr="00A101F0">
        <w:tc>
          <w:tcPr>
            <w:tcW w:w="2880" w:type="dxa"/>
            <w:shd w:val="clear" w:color="auto" w:fill="auto"/>
            <w:vAlign w:val="center"/>
          </w:tcPr>
          <w:p w14:paraId="4FD85AF1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Moc silnika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A25B262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0,75 kW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339237B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±10% (0,68 – 0,83 kW)</w:t>
            </w:r>
          </w:p>
        </w:tc>
      </w:tr>
      <w:tr w:rsidR="000847CC" w:rsidRPr="0072371B" w14:paraId="55CFE58C" w14:textId="77777777" w:rsidTr="00A101F0">
        <w:tc>
          <w:tcPr>
            <w:tcW w:w="2880" w:type="dxa"/>
            <w:shd w:val="clear" w:color="auto" w:fill="auto"/>
            <w:vAlign w:val="center"/>
          </w:tcPr>
          <w:p w14:paraId="3E7142E3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Sterowanie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A1FC99F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Automatyczne z czujnikiem poziomu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086935B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-</w:t>
            </w:r>
          </w:p>
        </w:tc>
      </w:tr>
      <w:tr w:rsidR="000847CC" w:rsidRPr="0072371B" w14:paraId="65516996" w14:textId="77777777" w:rsidTr="00A101F0">
        <w:tc>
          <w:tcPr>
            <w:tcW w:w="2880" w:type="dxa"/>
            <w:shd w:val="clear" w:color="auto" w:fill="auto"/>
            <w:vAlign w:val="center"/>
          </w:tcPr>
          <w:p w14:paraId="23A5FD62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Obudowa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1F6640E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Wodoszczelna, odporna na korozję (IP68)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469438D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IP67 – IP68</w:t>
            </w:r>
          </w:p>
        </w:tc>
      </w:tr>
      <w:tr w:rsidR="000847CC" w:rsidRPr="0072371B" w14:paraId="7B07C77E" w14:textId="77777777" w:rsidTr="00A101F0">
        <w:tc>
          <w:tcPr>
            <w:tcW w:w="2880" w:type="dxa"/>
            <w:shd w:val="clear" w:color="auto" w:fill="auto"/>
            <w:vAlign w:val="center"/>
          </w:tcPr>
          <w:p w14:paraId="7F4C98DF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lastRenderedPageBreak/>
              <w:t>Materiał obudowy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891AD1B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Tworzywo sztuczne lub stal nierdzewna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7AAB5A8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-</w:t>
            </w:r>
          </w:p>
        </w:tc>
      </w:tr>
      <w:tr w:rsidR="000847CC" w:rsidRPr="0072371B" w14:paraId="539E49AC" w14:textId="77777777" w:rsidTr="00A101F0">
        <w:tc>
          <w:tcPr>
            <w:tcW w:w="2880" w:type="dxa"/>
            <w:shd w:val="clear" w:color="auto" w:fill="auto"/>
            <w:vAlign w:val="center"/>
          </w:tcPr>
          <w:p w14:paraId="747D2854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Zabezpieczenia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0810C97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Przeciwprzepięciowe, termiczne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1CCA9E2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-</w:t>
            </w:r>
          </w:p>
        </w:tc>
      </w:tr>
      <w:tr w:rsidR="000847CC" w:rsidRPr="0072371B" w14:paraId="21AD64F8" w14:textId="77777777" w:rsidTr="00A101F0">
        <w:tc>
          <w:tcPr>
            <w:tcW w:w="2880" w:type="dxa"/>
            <w:shd w:val="clear" w:color="auto" w:fill="auto"/>
            <w:vAlign w:val="center"/>
          </w:tcPr>
          <w:p w14:paraId="7A7D398D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Temperatura pracy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115CFE8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0°C do +40°C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CD5D086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±5°C</w:t>
            </w:r>
          </w:p>
        </w:tc>
      </w:tr>
      <w:tr w:rsidR="000847CC" w:rsidRPr="0072371B" w14:paraId="23C13B88" w14:textId="77777777" w:rsidTr="00A101F0">
        <w:tc>
          <w:tcPr>
            <w:tcW w:w="2880" w:type="dxa"/>
            <w:shd w:val="clear" w:color="auto" w:fill="auto"/>
            <w:vAlign w:val="center"/>
          </w:tcPr>
          <w:p w14:paraId="14075217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Maksymalna głębokość zanurzenia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7E50795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5 m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860C70E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±10% (4,5 – 5,5 m)</w:t>
            </w:r>
          </w:p>
        </w:tc>
      </w:tr>
      <w:tr w:rsidR="000847CC" w:rsidRPr="0072371B" w14:paraId="29074C61" w14:textId="77777777" w:rsidTr="00A101F0">
        <w:tc>
          <w:tcPr>
            <w:tcW w:w="2880" w:type="dxa"/>
            <w:shd w:val="clear" w:color="auto" w:fill="auto"/>
            <w:vAlign w:val="center"/>
          </w:tcPr>
          <w:p w14:paraId="471582E8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Długość kabla zasilającego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F4BE875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min. 5 m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E2192BE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±10% (4,5 – 5,5 m)</w:t>
            </w:r>
          </w:p>
        </w:tc>
      </w:tr>
      <w:tr w:rsidR="000847CC" w:rsidRPr="0072371B" w14:paraId="259AF4F2" w14:textId="77777777" w:rsidTr="00A101F0">
        <w:tc>
          <w:tcPr>
            <w:tcW w:w="2880" w:type="dxa"/>
            <w:shd w:val="clear" w:color="auto" w:fill="auto"/>
            <w:vAlign w:val="center"/>
          </w:tcPr>
          <w:p w14:paraId="1809F869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Stopień ochrony elektrycznej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18B9F72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IP68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7470C74E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IP67 – IP68</w:t>
            </w:r>
          </w:p>
        </w:tc>
      </w:tr>
      <w:tr w:rsidR="000847CC" w:rsidRPr="0072371B" w14:paraId="11527819" w14:textId="77777777" w:rsidTr="00A101F0">
        <w:tc>
          <w:tcPr>
            <w:tcW w:w="2880" w:type="dxa"/>
            <w:shd w:val="clear" w:color="auto" w:fill="auto"/>
            <w:vAlign w:val="center"/>
          </w:tcPr>
          <w:p w14:paraId="44B3BA43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Klasa ochrony elektrycznej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DFD67B8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I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D80CD58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-</w:t>
            </w:r>
          </w:p>
        </w:tc>
      </w:tr>
      <w:tr w:rsidR="000847CC" w:rsidRPr="0072371B" w14:paraId="6CDA14ED" w14:textId="77777777" w:rsidTr="00A101F0">
        <w:tc>
          <w:tcPr>
            <w:tcW w:w="2880" w:type="dxa"/>
            <w:shd w:val="clear" w:color="auto" w:fill="auto"/>
            <w:vAlign w:val="center"/>
          </w:tcPr>
          <w:p w14:paraId="23D6035E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Klasa izolacji silnika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44BEE09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F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FF7B4A6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-</w:t>
            </w:r>
          </w:p>
        </w:tc>
      </w:tr>
      <w:tr w:rsidR="000847CC" w:rsidRPr="0072371B" w14:paraId="4EA6BD69" w14:textId="77777777" w:rsidTr="00A101F0">
        <w:tc>
          <w:tcPr>
            <w:tcW w:w="2880" w:type="dxa"/>
            <w:shd w:val="clear" w:color="auto" w:fill="auto"/>
            <w:vAlign w:val="center"/>
          </w:tcPr>
          <w:p w14:paraId="0561B306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Pokrywa wpustu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01DA874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Ruszt szczelinowy, czarny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5CD41140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-</w:t>
            </w:r>
          </w:p>
        </w:tc>
      </w:tr>
      <w:tr w:rsidR="000847CC" w:rsidRPr="0072371B" w14:paraId="28F92896" w14:textId="77777777" w:rsidTr="00A101F0">
        <w:tc>
          <w:tcPr>
            <w:tcW w:w="2880" w:type="dxa"/>
            <w:shd w:val="clear" w:color="auto" w:fill="auto"/>
            <w:vAlign w:val="center"/>
          </w:tcPr>
          <w:p w14:paraId="6DBD33F7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Klasa obciążenia pokrywy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E7F8E3C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A15 (EN 124)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E803EE1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-</w:t>
            </w:r>
          </w:p>
        </w:tc>
      </w:tr>
      <w:tr w:rsidR="000847CC" w:rsidRPr="0072371B" w14:paraId="494C134A" w14:textId="77777777" w:rsidTr="00A101F0">
        <w:tc>
          <w:tcPr>
            <w:tcW w:w="2880" w:type="dxa"/>
            <w:shd w:val="clear" w:color="auto" w:fill="auto"/>
            <w:vAlign w:val="center"/>
          </w:tcPr>
          <w:p w14:paraId="7996DD14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Wymiary urządzenia (dł. × szer. × wys.)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BAC3942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ok. 510 × 330 × 270 mm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91D6F86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±5%</w:t>
            </w:r>
          </w:p>
        </w:tc>
      </w:tr>
      <w:tr w:rsidR="000847CC" w:rsidRPr="0072371B" w14:paraId="176B3C9D" w14:textId="77777777" w:rsidTr="00A101F0">
        <w:tc>
          <w:tcPr>
            <w:tcW w:w="2880" w:type="dxa"/>
            <w:shd w:val="clear" w:color="auto" w:fill="auto"/>
            <w:vAlign w:val="center"/>
          </w:tcPr>
          <w:p w14:paraId="068CCCC9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Waga urządzenia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298F8C2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ok. 15 kg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18C1E18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±15%</w:t>
            </w:r>
          </w:p>
        </w:tc>
      </w:tr>
      <w:tr w:rsidR="000847CC" w:rsidRPr="0072371B" w14:paraId="089F57D0" w14:textId="77777777" w:rsidTr="00A101F0">
        <w:tc>
          <w:tcPr>
            <w:tcW w:w="2880" w:type="dxa"/>
            <w:shd w:val="clear" w:color="auto" w:fill="auto"/>
            <w:vAlign w:val="center"/>
          </w:tcPr>
          <w:p w14:paraId="080107DD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Funkcja wpustu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2A975EEF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Zintegrowana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C21D2C4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-</w:t>
            </w:r>
          </w:p>
        </w:tc>
      </w:tr>
      <w:tr w:rsidR="000847CC" w:rsidRPr="0072371B" w14:paraId="56A24BC4" w14:textId="77777777" w:rsidTr="00A101F0">
        <w:tc>
          <w:tcPr>
            <w:tcW w:w="2880" w:type="dxa"/>
            <w:shd w:val="clear" w:color="auto" w:fill="auto"/>
            <w:vAlign w:val="center"/>
          </w:tcPr>
          <w:p w14:paraId="63F87949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 xml:space="preserve">Norma ochrony </w:t>
            </w:r>
            <w:proofErr w:type="spellStart"/>
            <w:r w:rsidRPr="00866557">
              <w:rPr>
                <w:rFonts w:ascii="Verdana" w:hAnsi="Verdana"/>
                <w:b/>
                <w:bCs/>
              </w:rPr>
              <w:t>przeciwzalewowej</w:t>
            </w:r>
            <w:proofErr w:type="spellEnd"/>
          </w:p>
        </w:tc>
        <w:tc>
          <w:tcPr>
            <w:tcW w:w="2880" w:type="dxa"/>
            <w:shd w:val="clear" w:color="auto" w:fill="auto"/>
            <w:vAlign w:val="center"/>
          </w:tcPr>
          <w:p w14:paraId="4E51E499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EN 13564 Typ 5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36BB9DD2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-</w:t>
            </w:r>
          </w:p>
        </w:tc>
      </w:tr>
      <w:tr w:rsidR="000847CC" w:rsidRPr="0072371B" w14:paraId="6B5E84FE" w14:textId="77777777" w:rsidTr="00A101F0">
        <w:tc>
          <w:tcPr>
            <w:tcW w:w="2880" w:type="dxa"/>
            <w:shd w:val="clear" w:color="auto" w:fill="auto"/>
            <w:vAlign w:val="center"/>
          </w:tcPr>
          <w:p w14:paraId="2B418D2C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Dokumentacja techniczna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0CD1AB34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Deklaracja zgodności CE, instrukcja montażu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2A191AD" w14:textId="77777777" w:rsidR="000847CC" w:rsidRPr="00866557" w:rsidRDefault="000847CC" w:rsidP="00A101F0">
            <w:pPr>
              <w:rPr>
                <w:rFonts w:ascii="Verdana" w:hAnsi="Verdana"/>
                <w:b/>
                <w:bCs/>
              </w:rPr>
            </w:pPr>
            <w:r w:rsidRPr="00866557">
              <w:rPr>
                <w:rFonts w:ascii="Verdana" w:hAnsi="Verdana"/>
                <w:b/>
                <w:bCs/>
              </w:rPr>
              <w:t>-</w:t>
            </w:r>
          </w:p>
        </w:tc>
      </w:tr>
    </w:tbl>
    <w:p w14:paraId="49F4FE88" w14:textId="77777777" w:rsidR="000847CC" w:rsidRPr="0072371B" w:rsidRDefault="000847CC" w:rsidP="000847CC">
      <w:pPr>
        <w:rPr>
          <w:rFonts w:ascii="Verdana" w:hAnsi="Verdana"/>
        </w:rPr>
      </w:pPr>
      <w:bookmarkStart w:id="0" w:name="_GoBack"/>
      <w:bookmarkEnd w:id="0"/>
    </w:p>
    <w:p w14:paraId="56D58F7B" w14:textId="77777777" w:rsidR="000847CC" w:rsidRPr="0072371B" w:rsidRDefault="000847CC" w:rsidP="000847CC">
      <w:pPr>
        <w:jc w:val="both"/>
        <w:rPr>
          <w:rFonts w:ascii="Verdana" w:hAnsi="Verdana"/>
          <w:color w:val="FF0000"/>
        </w:rPr>
      </w:pPr>
    </w:p>
    <w:p w14:paraId="31D16C88" w14:textId="593664CB" w:rsidR="00BE7BFD" w:rsidRPr="000847CC" w:rsidRDefault="00BE7BFD" w:rsidP="000847CC"/>
    <w:sectPr w:rsidR="00BE7BFD" w:rsidRPr="000847C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D90AFA" w14:textId="77777777" w:rsidR="006A06A8" w:rsidRDefault="006A06A8">
      <w:r>
        <w:separator/>
      </w:r>
    </w:p>
  </w:endnote>
  <w:endnote w:type="continuationSeparator" w:id="0">
    <w:p w14:paraId="33662E1B" w14:textId="77777777" w:rsidR="006A06A8" w:rsidRDefault="006A0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B21EC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54692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1A85C6" w14:textId="77777777" w:rsidR="006D4AB3" w:rsidRDefault="00B61AFC">
    <w:pPr>
      <w:pStyle w:val="Stopka"/>
      <w:tabs>
        <w:tab w:val="clear" w:pos="4536"/>
      </w:tabs>
      <w:jc w:val="center"/>
    </w:pPr>
    <w:r>
      <w:rPr>
        <w:noProof/>
      </w:rPr>
      <w:pict w14:anchorId="296BA489">
        <v:line id="_x0000_s1025" style="position:absolute;left:0;text-align:left;z-index:251657728" from="-3.85pt,8.75pt" to="455.15pt,8.75pt"/>
      </w:pict>
    </w:r>
  </w:p>
  <w:p w14:paraId="638ACC3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A0498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309B9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8CD3BB4" w14:textId="77777777" w:rsidR="006D4AB3" w:rsidRDefault="006D4AB3">
    <w:pPr>
      <w:pStyle w:val="Stopka"/>
      <w:tabs>
        <w:tab w:val="clear" w:pos="4536"/>
        <w:tab w:val="left" w:pos="6237"/>
      </w:tabs>
    </w:pPr>
  </w:p>
  <w:p w14:paraId="7478586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D017E8" w14:textId="77777777" w:rsidR="006A06A8" w:rsidRDefault="006A06A8">
      <w:r>
        <w:separator/>
      </w:r>
    </w:p>
  </w:footnote>
  <w:footnote w:type="continuationSeparator" w:id="0">
    <w:p w14:paraId="39F59A08" w14:textId="77777777" w:rsidR="006A06A8" w:rsidRDefault="006A06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3D03E" w14:textId="77777777" w:rsidR="00A07727" w:rsidRDefault="00A077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7DFDEA" w14:textId="77777777" w:rsidR="00A07727" w:rsidRDefault="00A077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994BF7" w14:textId="77777777" w:rsidR="00A07727" w:rsidRDefault="00A077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88A6FA0"/>
    <w:multiLevelType w:val="multilevel"/>
    <w:tmpl w:val="320A0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58708AD"/>
    <w:multiLevelType w:val="multilevel"/>
    <w:tmpl w:val="E626F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06A8"/>
    <w:rsid w:val="00031374"/>
    <w:rsid w:val="000847CC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06A8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9E7582"/>
    <w:rsid w:val="00A07727"/>
    <w:rsid w:val="00A905AC"/>
    <w:rsid w:val="00B127E1"/>
    <w:rsid w:val="00B61AF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58C58C"/>
  <w15:chartTrackingRefBased/>
  <w15:docId w15:val="{62573686-DD50-410A-8332-A93DFFF81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847CC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0847CC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0847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795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Renata Rogowska-Kwas</cp:lastModifiedBy>
  <cp:revision>4</cp:revision>
  <cp:lastPrinted>2001-02-10T14:28:00Z</cp:lastPrinted>
  <dcterms:created xsi:type="dcterms:W3CDTF">2025-09-25T08:34:00Z</dcterms:created>
  <dcterms:modified xsi:type="dcterms:W3CDTF">2025-09-26T08:57:00Z</dcterms:modified>
</cp:coreProperties>
</file>