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3875685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E448D4">
        <w:rPr>
          <w:sz w:val="22"/>
          <w:szCs w:val="22"/>
        </w:rPr>
        <w:t>0</w:t>
      </w:r>
      <w:r w:rsidR="00EA6522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E0077C">
        <w:rPr>
          <w:sz w:val="22"/>
          <w:szCs w:val="22"/>
        </w:rPr>
        <w:t>16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63F6E35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EA6522" w:rsidRPr="00EA6522">
        <w:rPr>
          <w:b/>
          <w:bCs/>
          <w:sz w:val="22"/>
          <w:szCs w:val="22"/>
        </w:rPr>
        <w:t>KC-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-zp.272-</w:t>
      </w:r>
      <w:r w:rsidR="00EA6522">
        <w:rPr>
          <w:b/>
          <w:bCs/>
          <w:sz w:val="22"/>
          <w:szCs w:val="22"/>
        </w:rPr>
        <w:t>523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04E28AB3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10D3FD9D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FC2171">
        <w:rPr>
          <w:rFonts w:ascii="Times New Roman" w:hAnsi="Times New Roman" w:cs="Times New Roman"/>
          <w:color w:val="auto"/>
          <w:sz w:val="22"/>
          <w:szCs w:val="22"/>
        </w:rPr>
        <w:t>przetargu 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EA6522" w:rsidRPr="00EA6522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przełączników dostępowych(</w:t>
      </w:r>
      <w:proofErr w:type="spellStart"/>
      <w:r w:rsidR="00EA6522" w:rsidRPr="00EA6522">
        <w:rPr>
          <w:rFonts w:ascii="Times New Roman" w:hAnsi="Times New Roman" w:cs="Times New Roman"/>
          <w:b/>
          <w:bCs/>
          <w:color w:val="auto"/>
          <w:sz w:val="22"/>
          <w:szCs w:val="22"/>
        </w:rPr>
        <w:t>switchy</w:t>
      </w:r>
      <w:proofErr w:type="spellEnd"/>
      <w:r w:rsidR="00EA6522" w:rsidRPr="00EA65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)-10 </w:t>
      </w:r>
      <w:proofErr w:type="spellStart"/>
      <w:r w:rsidR="00EA6522" w:rsidRPr="00EA6522">
        <w:rPr>
          <w:rFonts w:ascii="Times New Roman" w:hAnsi="Times New Roman" w:cs="Times New Roman"/>
          <w:b/>
          <w:bCs/>
          <w:color w:val="auto"/>
          <w:sz w:val="22"/>
          <w:szCs w:val="22"/>
        </w:rPr>
        <w:t>szt</w:t>
      </w:r>
      <w:proofErr w:type="spellEnd"/>
      <w:r w:rsidR="00EA6522" w:rsidRPr="00EA65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dla CRI AGH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A6522">
        <w:rPr>
          <w:rFonts w:ascii="Times New Roman" w:hAnsi="Times New Roman" w:cs="Times New Roman"/>
          <w:b/>
          <w:color w:val="auto"/>
          <w:sz w:val="22"/>
          <w:szCs w:val="22"/>
        </w:rPr>
        <w:t>KC-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EA6522">
        <w:rPr>
          <w:rFonts w:ascii="Times New Roman" w:hAnsi="Times New Roman" w:cs="Times New Roman"/>
          <w:b/>
          <w:color w:val="auto"/>
          <w:sz w:val="22"/>
          <w:szCs w:val="22"/>
        </w:rPr>
        <w:t>523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63EEF9B6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234F9F57" w14:textId="24E6A2AF" w:rsidR="00EA6522" w:rsidRPr="00EA6522" w:rsidRDefault="00EA6522" w:rsidP="00EA6522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EA6522">
        <w:rPr>
          <w:b/>
          <w:bCs/>
          <w:sz w:val="22"/>
          <w:szCs w:val="22"/>
        </w:rPr>
        <w:t xml:space="preserve">Pytanie </w:t>
      </w:r>
      <w:r w:rsidR="00C84E8E">
        <w:rPr>
          <w:b/>
          <w:bCs/>
          <w:sz w:val="22"/>
          <w:szCs w:val="22"/>
        </w:rPr>
        <w:t>1</w:t>
      </w:r>
      <w:r w:rsidRPr="00EA6522">
        <w:rPr>
          <w:b/>
          <w:bCs/>
          <w:sz w:val="22"/>
          <w:szCs w:val="22"/>
        </w:rPr>
        <w:t xml:space="preserve">: </w:t>
      </w:r>
    </w:p>
    <w:p w14:paraId="78FA2CE2" w14:textId="0A7086DF" w:rsidR="00EA6522" w:rsidRPr="00EA6522" w:rsidRDefault="00EA6522" w:rsidP="00EA652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A6522">
        <w:rPr>
          <w:bCs/>
          <w:sz w:val="22"/>
          <w:szCs w:val="22"/>
        </w:rPr>
        <w:t>W ramach postępowania na dostarczenie przełączników, Zamawiający wymaga w pkt 1 OPZ, żeby urządzenie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 xml:space="preserve">było przystosowane do montażu w szafie </w:t>
      </w:r>
      <w:proofErr w:type="spellStart"/>
      <w:r w:rsidRPr="00EA6522">
        <w:rPr>
          <w:bCs/>
          <w:sz w:val="22"/>
          <w:szCs w:val="22"/>
        </w:rPr>
        <w:t>rack</w:t>
      </w:r>
      <w:proofErr w:type="spellEnd"/>
      <w:r w:rsidRPr="00EA6522">
        <w:rPr>
          <w:bCs/>
          <w:sz w:val="22"/>
          <w:szCs w:val="22"/>
        </w:rPr>
        <w:t xml:space="preserve"> 19", wysokość 1RU (max. 44.5mm), głębokość max. 290mm.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Z najlepszej wiedzy Oferenta, wymóg ten może ograniczać konkurencję. Funkcjonalnie równoważne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przełączniki 1RU powszechnie mają głębokość 320-360mm, dopuszczenie 360mm nie powoduje zmian po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stronie infrastruktury (mieści się w standardowych szafach 600/800 mm, zapewnia właściwy promień gięcia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przewodów i cyrkulację powietrza). W związku z powyższym zwracamy się z prośba o zmianę głębokości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urządzenia na max 360mm.</w:t>
      </w:r>
    </w:p>
    <w:p w14:paraId="6F94C6BB" w14:textId="77777777" w:rsidR="00EA6522" w:rsidRPr="00EA6522" w:rsidRDefault="00EA6522" w:rsidP="00702A9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90934D9" w14:textId="60F27723" w:rsidR="00EA6522" w:rsidRDefault="00EA6522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EA6522">
        <w:rPr>
          <w:b/>
          <w:sz w:val="22"/>
          <w:szCs w:val="22"/>
        </w:rPr>
        <w:t xml:space="preserve">Pytanie </w:t>
      </w:r>
      <w:r w:rsidR="00C84E8E">
        <w:rPr>
          <w:b/>
          <w:sz w:val="22"/>
          <w:szCs w:val="22"/>
        </w:rPr>
        <w:t>2</w:t>
      </w:r>
      <w:r w:rsidRPr="00EA6522">
        <w:rPr>
          <w:b/>
          <w:sz w:val="22"/>
          <w:szCs w:val="22"/>
        </w:rPr>
        <w:t>:</w:t>
      </w:r>
    </w:p>
    <w:p w14:paraId="5574C84A" w14:textId="21504B34" w:rsidR="00EA6522" w:rsidRPr="00EA6522" w:rsidRDefault="00EA6522" w:rsidP="00C84E8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A6522">
        <w:rPr>
          <w:bCs/>
          <w:sz w:val="22"/>
          <w:szCs w:val="22"/>
        </w:rPr>
        <w:t>W ramach postępowania na dostarczenie przełączników, Zamawiający wymaga w pkt 8 OPZ, żeby urządzenia</w:t>
      </w:r>
      <w:r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posiadały: "port USB, umożliwiający uruchomienie systemu z zewnętrznego nośnika danych USB". Z</w:t>
      </w:r>
      <w:r w:rsidR="00C84E8E"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najlepszej wiedzy Oferenta, wymóg ten może naruszać zasady proporcjonalności i równego traktowania</w:t>
      </w:r>
      <w:r w:rsidR="00C84E8E"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wykonawców określone w art. 16 i 99 PZP oraz zwiększać powierzchnię ryzyka (polityki bezpieczeństwa</w:t>
      </w:r>
      <w:r w:rsidR="00C84E8E"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często wymagają blokady rozruchu z mediów zewnętrznych), przy czym równoważny poziom utrzymania i</w:t>
      </w:r>
      <w:r w:rsidR="00C84E8E">
        <w:rPr>
          <w:bCs/>
          <w:sz w:val="22"/>
          <w:szCs w:val="22"/>
        </w:rPr>
        <w:t xml:space="preserve"> </w:t>
      </w:r>
      <w:r w:rsidRPr="00EA6522">
        <w:rPr>
          <w:bCs/>
          <w:sz w:val="22"/>
          <w:szCs w:val="22"/>
        </w:rPr>
        <w:t>odtwarzania zapewniają powszechne, wbudowane mechanizmy (m.in. podwójny obraz, tryb</w:t>
      </w:r>
      <w:r w:rsidR="00C84E8E">
        <w:rPr>
          <w:bCs/>
          <w:sz w:val="22"/>
          <w:szCs w:val="22"/>
        </w:rPr>
        <w:t xml:space="preserve"> </w:t>
      </w:r>
      <w:r w:rsidR="00C84E8E" w:rsidRPr="00C84E8E">
        <w:rPr>
          <w:bCs/>
          <w:sz w:val="22"/>
          <w:szCs w:val="22"/>
        </w:rPr>
        <w:t>ratunkowy/</w:t>
      </w:r>
      <w:proofErr w:type="spellStart"/>
      <w:r w:rsidR="00C84E8E" w:rsidRPr="00C84E8E">
        <w:rPr>
          <w:bCs/>
          <w:sz w:val="22"/>
          <w:szCs w:val="22"/>
        </w:rPr>
        <w:t>bootloader</w:t>
      </w:r>
      <w:proofErr w:type="spellEnd"/>
      <w:r w:rsidR="00C84E8E" w:rsidRPr="00C84E8E">
        <w:rPr>
          <w:bCs/>
          <w:sz w:val="22"/>
          <w:szCs w:val="22"/>
        </w:rPr>
        <w:t xml:space="preserve">, zdalne przywracanie przez sieć). Zwracamy się z prośbą </w:t>
      </w:r>
      <w:r w:rsidR="00C84E8E">
        <w:rPr>
          <w:bCs/>
          <w:sz w:val="22"/>
          <w:szCs w:val="22"/>
        </w:rPr>
        <w:br/>
      </w:r>
      <w:r w:rsidR="00C84E8E" w:rsidRPr="00C84E8E">
        <w:rPr>
          <w:bCs/>
          <w:sz w:val="22"/>
          <w:szCs w:val="22"/>
        </w:rPr>
        <w:t>o jednoznaczne</w:t>
      </w:r>
      <w:r w:rsidR="00C84E8E">
        <w:rPr>
          <w:bCs/>
          <w:sz w:val="22"/>
          <w:szCs w:val="22"/>
        </w:rPr>
        <w:t xml:space="preserve"> </w:t>
      </w:r>
      <w:r w:rsidR="00C84E8E" w:rsidRPr="00C84E8E">
        <w:rPr>
          <w:bCs/>
          <w:sz w:val="22"/>
          <w:szCs w:val="22"/>
        </w:rPr>
        <w:t>potwierdzenie, że brak funkcji rozruchu z USB nie będzie stanowił podstawy odrzucenia oferty pod</w:t>
      </w:r>
      <w:r w:rsidR="00C84E8E">
        <w:rPr>
          <w:bCs/>
          <w:sz w:val="22"/>
          <w:szCs w:val="22"/>
        </w:rPr>
        <w:t xml:space="preserve"> </w:t>
      </w:r>
      <w:r w:rsidR="00C84E8E" w:rsidRPr="00C84E8E">
        <w:rPr>
          <w:bCs/>
          <w:sz w:val="22"/>
          <w:szCs w:val="22"/>
        </w:rPr>
        <w:t>warunkiem zapewnienia ww. mechanizmów.</w:t>
      </w:r>
    </w:p>
    <w:p w14:paraId="09E7B678" w14:textId="77777777" w:rsidR="00EA6522" w:rsidRDefault="00EA6522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23A3926C" w14:textId="77777777" w:rsidR="00EA6522" w:rsidRDefault="00EA6522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6DE4EBB2" w14:textId="0AFD8F10" w:rsidR="00EA6522" w:rsidRDefault="00C84E8E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Pytanie 3:</w:t>
      </w:r>
    </w:p>
    <w:p w14:paraId="0AED8581" w14:textId="77777777" w:rsidR="00C84E8E" w:rsidRPr="00C84E8E" w:rsidRDefault="00C84E8E" w:rsidP="00C84E8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C84E8E">
        <w:rPr>
          <w:bCs/>
          <w:sz w:val="22"/>
          <w:szCs w:val="22"/>
        </w:rPr>
        <w:t>W ramach postępowania na dostarczenie przełączników, Zamawiający wymaga w pkt 18 OPZ, żeby</w:t>
      </w:r>
    </w:p>
    <w:p w14:paraId="110FF782" w14:textId="513CA402" w:rsidR="00C84E8E" w:rsidRDefault="00C84E8E" w:rsidP="00C84E8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C84E8E">
        <w:rPr>
          <w:bCs/>
          <w:sz w:val="22"/>
          <w:szCs w:val="22"/>
        </w:rPr>
        <w:t xml:space="preserve">urządzenia posiadały "4096 tras typu "host" (host </w:t>
      </w:r>
      <w:proofErr w:type="spellStart"/>
      <w:r w:rsidRPr="00C84E8E">
        <w:rPr>
          <w:bCs/>
          <w:sz w:val="22"/>
          <w:szCs w:val="22"/>
        </w:rPr>
        <w:t>routes</w:t>
      </w:r>
      <w:proofErr w:type="spellEnd"/>
      <w:r w:rsidRPr="00C84E8E">
        <w:rPr>
          <w:bCs/>
          <w:sz w:val="22"/>
          <w:szCs w:val="22"/>
        </w:rPr>
        <w:t>). Z najlepszej wiedzy Oferenta ilość 3000 zapewni</w:t>
      </w:r>
      <w:r>
        <w:rPr>
          <w:bCs/>
          <w:sz w:val="22"/>
          <w:szCs w:val="22"/>
        </w:rPr>
        <w:t xml:space="preserve"> </w:t>
      </w:r>
      <w:r w:rsidRPr="00C84E8E">
        <w:rPr>
          <w:bCs/>
          <w:sz w:val="22"/>
          <w:szCs w:val="22"/>
        </w:rPr>
        <w:t xml:space="preserve">optymalną komunikację tras w warstwie 3 i wpłynie pozytywnie na konkurencyjność ofert. </w:t>
      </w:r>
      <w:r>
        <w:rPr>
          <w:bCs/>
          <w:sz w:val="22"/>
          <w:szCs w:val="22"/>
        </w:rPr>
        <w:br/>
      </w:r>
      <w:r w:rsidRPr="00C84E8E">
        <w:rPr>
          <w:bCs/>
          <w:sz w:val="22"/>
          <w:szCs w:val="22"/>
        </w:rPr>
        <w:t>W związku z</w:t>
      </w:r>
      <w:r>
        <w:rPr>
          <w:bCs/>
          <w:sz w:val="22"/>
          <w:szCs w:val="22"/>
        </w:rPr>
        <w:t xml:space="preserve"> </w:t>
      </w:r>
      <w:r w:rsidRPr="00C84E8E">
        <w:rPr>
          <w:bCs/>
          <w:sz w:val="22"/>
          <w:szCs w:val="22"/>
        </w:rPr>
        <w:t xml:space="preserve">powyższym zwracamy się z prośbą modyfikacji wymagań na minimum 3000 tras typu "host" (host </w:t>
      </w:r>
      <w:proofErr w:type="spellStart"/>
      <w:r w:rsidRPr="00C84E8E">
        <w:rPr>
          <w:bCs/>
          <w:sz w:val="22"/>
          <w:szCs w:val="22"/>
        </w:rPr>
        <w:t>routes</w:t>
      </w:r>
      <w:proofErr w:type="spellEnd"/>
      <w:r w:rsidRPr="00C84E8E">
        <w:rPr>
          <w:bCs/>
          <w:sz w:val="22"/>
          <w:szCs w:val="22"/>
        </w:rPr>
        <w:t>).</w:t>
      </w:r>
    </w:p>
    <w:p w14:paraId="4EF2DF2E" w14:textId="77777777" w:rsidR="00C84E8E" w:rsidRDefault="00C84E8E" w:rsidP="00C84E8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C68A94D" w14:textId="303A7858" w:rsidR="00C84E8E" w:rsidRDefault="00C84E8E" w:rsidP="00C84E8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C84E8E">
        <w:rPr>
          <w:b/>
          <w:sz w:val="22"/>
          <w:szCs w:val="22"/>
        </w:rPr>
        <w:lastRenderedPageBreak/>
        <w:t xml:space="preserve">Pytanie </w:t>
      </w:r>
      <w:r>
        <w:rPr>
          <w:b/>
          <w:sz w:val="22"/>
          <w:szCs w:val="22"/>
        </w:rPr>
        <w:t>4</w:t>
      </w:r>
      <w:r w:rsidRPr="00C84E8E">
        <w:rPr>
          <w:b/>
          <w:sz w:val="22"/>
          <w:szCs w:val="22"/>
        </w:rPr>
        <w:t>:</w:t>
      </w:r>
    </w:p>
    <w:p w14:paraId="660E14C2" w14:textId="77777777" w:rsidR="00C84E8E" w:rsidRPr="00C84E8E" w:rsidRDefault="00C84E8E" w:rsidP="00C84E8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C84E8E">
        <w:rPr>
          <w:bCs/>
          <w:sz w:val="22"/>
          <w:szCs w:val="22"/>
        </w:rPr>
        <w:t>W ramach postępowania na dostarczenie przełączników, Zamawiający wymaga w pkt 19 OPZ, żeby</w:t>
      </w:r>
    </w:p>
    <w:p w14:paraId="13B3CEEF" w14:textId="1A023CDE" w:rsidR="00C84E8E" w:rsidRPr="00C84E8E" w:rsidRDefault="00C84E8E" w:rsidP="00C84E8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C84E8E">
        <w:rPr>
          <w:bCs/>
          <w:sz w:val="22"/>
          <w:szCs w:val="22"/>
        </w:rPr>
        <w:t>urządzenia realizowały sprzętowo nie mniej niż 1500 reguł filtrowania ruchu. Z najlepszej wiedzy Oferenta</w:t>
      </w:r>
      <w:r>
        <w:rPr>
          <w:bCs/>
          <w:sz w:val="22"/>
          <w:szCs w:val="22"/>
        </w:rPr>
        <w:t xml:space="preserve"> </w:t>
      </w:r>
      <w:r w:rsidRPr="00C84E8E">
        <w:rPr>
          <w:bCs/>
          <w:sz w:val="22"/>
          <w:szCs w:val="22"/>
        </w:rPr>
        <w:t>wymóg 1500 reguł może ograniczać konkurencję, przełączniki dostępowe w naszym wieloletnim</w:t>
      </w:r>
      <w:r>
        <w:rPr>
          <w:bCs/>
          <w:sz w:val="22"/>
          <w:szCs w:val="22"/>
        </w:rPr>
        <w:t xml:space="preserve"> </w:t>
      </w:r>
      <w:r w:rsidRPr="00C84E8E">
        <w:rPr>
          <w:bCs/>
          <w:sz w:val="22"/>
          <w:szCs w:val="22"/>
        </w:rPr>
        <w:t>doświadczeniu nie przekraczały zdefiniowania więcej niż kilkaset reguł filtrowania, a 1000 to znaczący</w:t>
      </w:r>
      <w:r>
        <w:rPr>
          <w:bCs/>
          <w:sz w:val="22"/>
          <w:szCs w:val="22"/>
        </w:rPr>
        <w:t xml:space="preserve"> </w:t>
      </w:r>
      <w:r w:rsidRPr="00C84E8E">
        <w:rPr>
          <w:bCs/>
          <w:sz w:val="22"/>
          <w:szCs w:val="22"/>
        </w:rPr>
        <w:t>nadmiar. W związku z powyższym zwracamy się z prośbą o modyfikację ilości reguł filtrowania na nie mniej</w:t>
      </w:r>
      <w:r>
        <w:rPr>
          <w:bCs/>
          <w:sz w:val="22"/>
          <w:szCs w:val="22"/>
        </w:rPr>
        <w:t xml:space="preserve"> </w:t>
      </w:r>
      <w:r w:rsidRPr="00C84E8E">
        <w:rPr>
          <w:bCs/>
          <w:sz w:val="22"/>
          <w:szCs w:val="22"/>
        </w:rPr>
        <w:t>niż 1000</w:t>
      </w:r>
    </w:p>
    <w:p w14:paraId="798F2A16" w14:textId="77777777" w:rsidR="00EA6522" w:rsidRPr="00EA6522" w:rsidRDefault="00EA6522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767D1FA7" w:rsidR="00195EEE" w:rsidRPr="00CE6442" w:rsidRDefault="00702A9C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E448D4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46B0DE4D" w14:textId="77777777" w:rsidR="005A1BE6" w:rsidRDefault="005A1BE6" w:rsidP="005A1BE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</w:t>
      </w:r>
      <w:r w:rsidRPr="005A1BE6">
        <w:rPr>
          <w:b/>
          <w:bCs/>
          <w:sz w:val="22"/>
          <w:szCs w:val="22"/>
        </w:rPr>
        <w:t xml:space="preserve"> 1</w:t>
      </w:r>
      <w:r>
        <w:rPr>
          <w:b/>
          <w:bCs/>
          <w:sz w:val="22"/>
          <w:szCs w:val="22"/>
        </w:rPr>
        <w:t>.</w:t>
      </w:r>
      <w:r w:rsidRPr="005A1BE6">
        <w:rPr>
          <w:b/>
          <w:bCs/>
          <w:sz w:val="22"/>
          <w:szCs w:val="22"/>
        </w:rPr>
        <w:t xml:space="preserve"> </w:t>
      </w:r>
    </w:p>
    <w:p w14:paraId="66809284" w14:textId="4AE66CA3" w:rsidR="00CE0EB8" w:rsidRPr="00CE0EB8" w:rsidRDefault="00CE0EB8" w:rsidP="005A1BE6">
      <w:pPr>
        <w:jc w:val="both"/>
        <w:rPr>
          <w:sz w:val="22"/>
          <w:szCs w:val="22"/>
        </w:rPr>
      </w:pPr>
      <w:r w:rsidRPr="00CE0EB8">
        <w:rPr>
          <w:sz w:val="22"/>
          <w:szCs w:val="22"/>
        </w:rPr>
        <w:t>Zamawiający posiada szafki wiszące ZPAS Z-CUBE 450 o głębokości 450 mm, montaż urządzeń o głębokości większej niż 290 mm w tych szafkach nie jest możliwy.</w:t>
      </w:r>
      <w:r w:rsidRPr="00CE0EB8">
        <w:rPr>
          <w:sz w:val="22"/>
          <w:szCs w:val="22"/>
        </w:rPr>
        <w:t xml:space="preserve"> </w:t>
      </w:r>
      <w:r w:rsidRPr="00CE0EB8">
        <w:rPr>
          <w:sz w:val="22"/>
          <w:szCs w:val="22"/>
        </w:rPr>
        <w:t xml:space="preserve">Wskazane w </w:t>
      </w:r>
      <w:r w:rsidRPr="00CE0EB8">
        <w:rPr>
          <w:sz w:val="22"/>
          <w:szCs w:val="22"/>
        </w:rPr>
        <w:t>OPZ</w:t>
      </w:r>
      <w:r w:rsidRPr="00CE0EB8">
        <w:rPr>
          <w:sz w:val="22"/>
          <w:szCs w:val="22"/>
        </w:rPr>
        <w:t xml:space="preserve"> wymagania pozostają bez zmian</w:t>
      </w:r>
      <w:r w:rsidRPr="00CE0EB8">
        <w:rPr>
          <w:sz w:val="22"/>
          <w:szCs w:val="22"/>
        </w:rPr>
        <w:t>.</w:t>
      </w:r>
    </w:p>
    <w:p w14:paraId="2B7E63B8" w14:textId="037945F2" w:rsidR="005A1BE6" w:rsidRPr="00CE0EB8" w:rsidRDefault="005A1BE6" w:rsidP="005A1BE6">
      <w:pPr>
        <w:jc w:val="both"/>
        <w:rPr>
          <w:b/>
          <w:bCs/>
          <w:sz w:val="22"/>
          <w:szCs w:val="22"/>
        </w:rPr>
      </w:pPr>
      <w:r w:rsidRPr="00CE0EB8">
        <w:rPr>
          <w:sz w:val="22"/>
          <w:szCs w:val="22"/>
        </w:rPr>
        <w:br/>
      </w:r>
      <w:r w:rsidRPr="00CE0EB8">
        <w:rPr>
          <w:b/>
          <w:bCs/>
          <w:sz w:val="22"/>
          <w:szCs w:val="22"/>
        </w:rPr>
        <w:t>Ad 2.</w:t>
      </w:r>
    </w:p>
    <w:p w14:paraId="205C92F3" w14:textId="77777777" w:rsidR="00CE0EB8" w:rsidRPr="00CE0EB8" w:rsidRDefault="00CE0EB8" w:rsidP="00CE0EB8">
      <w:pPr>
        <w:jc w:val="both"/>
        <w:rPr>
          <w:sz w:val="22"/>
          <w:szCs w:val="22"/>
        </w:rPr>
      </w:pPr>
      <w:r w:rsidRPr="00CE0EB8">
        <w:rPr>
          <w:sz w:val="22"/>
          <w:szCs w:val="22"/>
        </w:rPr>
        <w:t>W sytuacji awaryjnej nie zawsze jest dostęp do infrastruktury pozwalającej na awaryjny start przez sieć, a demontowanie urządzenia w tym celu jest problematyczne.</w:t>
      </w:r>
      <w:r w:rsidRPr="00CE0EB8">
        <w:rPr>
          <w:sz w:val="22"/>
          <w:szCs w:val="22"/>
        </w:rPr>
        <w:t xml:space="preserve"> </w:t>
      </w:r>
      <w:r w:rsidRPr="00CE0EB8">
        <w:rPr>
          <w:sz w:val="22"/>
          <w:szCs w:val="22"/>
        </w:rPr>
        <w:t>Dlatego Zamawiający wymaga możliwości uruchomienia urządzenia z zewnętrznego nośnika.</w:t>
      </w:r>
      <w:r w:rsidRPr="00CE0EB8">
        <w:rPr>
          <w:sz w:val="22"/>
          <w:szCs w:val="22"/>
        </w:rPr>
        <w:t xml:space="preserve"> </w:t>
      </w:r>
      <w:r w:rsidRPr="00CE0EB8">
        <w:rPr>
          <w:sz w:val="22"/>
          <w:szCs w:val="22"/>
        </w:rPr>
        <w:t>Wskazane w OPZ wymagania pozostają bez zmian.</w:t>
      </w:r>
    </w:p>
    <w:p w14:paraId="382309B6" w14:textId="1A7E3924" w:rsidR="00CE0EB8" w:rsidRPr="00CE0EB8" w:rsidRDefault="00CE0EB8" w:rsidP="005A1BE6">
      <w:pPr>
        <w:jc w:val="both"/>
        <w:rPr>
          <w:sz w:val="22"/>
          <w:szCs w:val="22"/>
        </w:rPr>
      </w:pPr>
    </w:p>
    <w:p w14:paraId="5B25121A" w14:textId="5E7D04A4" w:rsidR="005A1BE6" w:rsidRPr="00CE0EB8" w:rsidRDefault="005A1BE6" w:rsidP="005A1BE6">
      <w:pPr>
        <w:jc w:val="both"/>
        <w:rPr>
          <w:b/>
          <w:bCs/>
          <w:sz w:val="22"/>
          <w:szCs w:val="22"/>
        </w:rPr>
      </w:pPr>
      <w:r w:rsidRPr="00CE0EB8">
        <w:rPr>
          <w:b/>
          <w:bCs/>
          <w:sz w:val="22"/>
          <w:szCs w:val="22"/>
        </w:rPr>
        <w:t>Ad. 3</w:t>
      </w:r>
    </w:p>
    <w:p w14:paraId="240A370B" w14:textId="77777777" w:rsidR="00CE0EB8" w:rsidRPr="00CE0EB8" w:rsidRDefault="00CE0EB8" w:rsidP="00CE0EB8">
      <w:pPr>
        <w:jc w:val="both"/>
        <w:rPr>
          <w:sz w:val="22"/>
          <w:szCs w:val="22"/>
        </w:rPr>
      </w:pPr>
      <w:r w:rsidRPr="00CE0EB8">
        <w:rPr>
          <w:sz w:val="22"/>
          <w:szCs w:val="22"/>
        </w:rPr>
        <w:t>Zamawiający wymaga minimum 4096 tras.</w:t>
      </w:r>
      <w:r w:rsidRPr="00CE0EB8">
        <w:rPr>
          <w:sz w:val="22"/>
          <w:szCs w:val="22"/>
        </w:rPr>
        <w:t xml:space="preserve"> </w:t>
      </w:r>
      <w:r w:rsidRPr="00CE0EB8">
        <w:rPr>
          <w:sz w:val="22"/>
          <w:szCs w:val="22"/>
        </w:rPr>
        <w:t>Wskazane w OPZ wymagania pozostają bez zmian.</w:t>
      </w:r>
    </w:p>
    <w:p w14:paraId="2CA8C186" w14:textId="36EE797D" w:rsidR="004861A3" w:rsidRPr="00CE0EB8" w:rsidRDefault="004861A3" w:rsidP="00024C4D">
      <w:pPr>
        <w:rPr>
          <w:sz w:val="22"/>
          <w:szCs w:val="22"/>
        </w:rPr>
      </w:pPr>
    </w:p>
    <w:p w14:paraId="67281EEC" w14:textId="26B532E4" w:rsidR="00E65FA4" w:rsidRPr="00CE0EB8" w:rsidRDefault="00E65FA4" w:rsidP="00E65FA4">
      <w:pPr>
        <w:jc w:val="both"/>
        <w:rPr>
          <w:b/>
          <w:bCs/>
          <w:sz w:val="22"/>
          <w:szCs w:val="22"/>
        </w:rPr>
      </w:pPr>
      <w:r w:rsidRPr="00CE0EB8">
        <w:rPr>
          <w:b/>
          <w:bCs/>
          <w:sz w:val="22"/>
          <w:szCs w:val="22"/>
        </w:rPr>
        <w:t xml:space="preserve">Ad. </w:t>
      </w:r>
      <w:r w:rsidRPr="00CE0EB8">
        <w:rPr>
          <w:b/>
          <w:bCs/>
          <w:sz w:val="22"/>
          <w:szCs w:val="22"/>
        </w:rPr>
        <w:t>4</w:t>
      </w:r>
    </w:p>
    <w:p w14:paraId="1A798ADE" w14:textId="77777777" w:rsidR="00CE0EB8" w:rsidRPr="00CE0EB8" w:rsidRDefault="00CE0EB8" w:rsidP="00CE0EB8">
      <w:pPr>
        <w:jc w:val="both"/>
        <w:rPr>
          <w:sz w:val="22"/>
          <w:szCs w:val="22"/>
        </w:rPr>
      </w:pPr>
      <w:r w:rsidRPr="00CE0EB8">
        <w:rPr>
          <w:sz w:val="22"/>
          <w:szCs w:val="22"/>
        </w:rPr>
        <w:t>Zamawiający wymaga minimum 1500 reguł.</w:t>
      </w:r>
      <w:r w:rsidRPr="00CE0EB8">
        <w:rPr>
          <w:sz w:val="22"/>
          <w:szCs w:val="22"/>
        </w:rPr>
        <w:t xml:space="preserve"> </w:t>
      </w:r>
      <w:r w:rsidRPr="00CE0EB8">
        <w:rPr>
          <w:sz w:val="22"/>
          <w:szCs w:val="22"/>
        </w:rPr>
        <w:t>Wskazane w OPZ wymagania pozostają bez zmian.</w:t>
      </w:r>
    </w:p>
    <w:p w14:paraId="74C15D8E" w14:textId="43D12E34" w:rsidR="00E81772" w:rsidRPr="00CE0EB8" w:rsidRDefault="00E81772" w:rsidP="00024C4D">
      <w:pPr>
        <w:rPr>
          <w:b/>
          <w:bCs/>
          <w:i/>
          <w:iCs/>
          <w:sz w:val="22"/>
          <w:szCs w:val="22"/>
        </w:rPr>
      </w:pPr>
    </w:p>
    <w:p w14:paraId="595CB87A" w14:textId="77777777" w:rsidR="00E81772" w:rsidRDefault="00E81772" w:rsidP="00024C4D">
      <w:pPr>
        <w:rPr>
          <w:b/>
          <w:bCs/>
          <w:i/>
          <w:iCs/>
          <w:sz w:val="22"/>
          <w:szCs w:val="22"/>
        </w:rPr>
      </w:pPr>
    </w:p>
    <w:p w14:paraId="522FE504" w14:textId="58B72B1B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E65FA4">
        <w:rPr>
          <w:b/>
          <w:bCs/>
          <w:i/>
          <w:iCs/>
          <w:sz w:val="22"/>
          <w:szCs w:val="22"/>
        </w:rPr>
        <w:t xml:space="preserve">nie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Pr="00E81772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A6529" w14:textId="77777777" w:rsidR="00CD0E22" w:rsidRDefault="00CD0E22">
      <w:r>
        <w:separator/>
      </w:r>
    </w:p>
  </w:endnote>
  <w:endnote w:type="continuationSeparator" w:id="0">
    <w:p w14:paraId="244CE915" w14:textId="77777777" w:rsidR="00CD0E22" w:rsidRDefault="00CD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43A98" w14:textId="77777777" w:rsidR="00CD0E22" w:rsidRDefault="00CD0E22">
      <w:r>
        <w:separator/>
      </w:r>
    </w:p>
  </w:footnote>
  <w:footnote w:type="continuationSeparator" w:id="0">
    <w:p w14:paraId="085FE245" w14:textId="77777777" w:rsidR="00CD0E22" w:rsidRDefault="00CD0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1"/>
  </w:num>
  <w:num w:numId="2" w16cid:durableId="2056849590">
    <w:abstractNumId w:val="18"/>
  </w:num>
  <w:num w:numId="3" w16cid:durableId="995646998">
    <w:abstractNumId w:val="10"/>
  </w:num>
  <w:num w:numId="4" w16cid:durableId="900216493">
    <w:abstractNumId w:val="17"/>
  </w:num>
  <w:num w:numId="5" w16cid:durableId="415128799">
    <w:abstractNumId w:val="3"/>
  </w:num>
  <w:num w:numId="6" w16cid:durableId="172501657">
    <w:abstractNumId w:val="6"/>
  </w:num>
  <w:num w:numId="7" w16cid:durableId="1585913990">
    <w:abstractNumId w:val="16"/>
  </w:num>
  <w:num w:numId="8" w16cid:durableId="665287828">
    <w:abstractNumId w:val="15"/>
  </w:num>
  <w:num w:numId="9" w16cid:durableId="1548030414">
    <w:abstractNumId w:val="2"/>
  </w:num>
  <w:num w:numId="10" w16cid:durableId="1819759579">
    <w:abstractNumId w:val="9"/>
  </w:num>
  <w:num w:numId="11" w16cid:durableId="1677075509">
    <w:abstractNumId w:val="7"/>
  </w:num>
  <w:num w:numId="12" w16cid:durableId="2094080728">
    <w:abstractNumId w:val="19"/>
  </w:num>
  <w:num w:numId="13" w16cid:durableId="930629287">
    <w:abstractNumId w:val="20"/>
  </w:num>
  <w:num w:numId="14" w16cid:durableId="1677153312">
    <w:abstractNumId w:val="13"/>
  </w:num>
  <w:num w:numId="15" w16cid:durableId="1132361769">
    <w:abstractNumId w:val="0"/>
  </w:num>
  <w:num w:numId="16" w16cid:durableId="2062900349">
    <w:abstractNumId w:val="22"/>
  </w:num>
  <w:num w:numId="17" w16cid:durableId="99104167">
    <w:abstractNumId w:val="21"/>
  </w:num>
  <w:num w:numId="18" w16cid:durableId="1562210726">
    <w:abstractNumId w:val="8"/>
  </w:num>
  <w:num w:numId="19" w16cid:durableId="454177376">
    <w:abstractNumId w:val="5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2"/>
  </w:num>
  <w:num w:numId="22" w16cid:durableId="1170754860">
    <w:abstractNumId w:val="4"/>
  </w:num>
  <w:num w:numId="23" w16cid:durableId="13960508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45E2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7092"/>
    <w:rsid w:val="002720D2"/>
    <w:rsid w:val="0028192D"/>
    <w:rsid w:val="00283EB4"/>
    <w:rsid w:val="0029606A"/>
    <w:rsid w:val="002A451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E1B34"/>
    <w:rsid w:val="003F08A7"/>
    <w:rsid w:val="004103F2"/>
    <w:rsid w:val="0041084F"/>
    <w:rsid w:val="0042609B"/>
    <w:rsid w:val="00436430"/>
    <w:rsid w:val="0045464C"/>
    <w:rsid w:val="004663B6"/>
    <w:rsid w:val="0048200A"/>
    <w:rsid w:val="004848F3"/>
    <w:rsid w:val="004861A3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7477A"/>
    <w:rsid w:val="00B84F20"/>
    <w:rsid w:val="00B94483"/>
    <w:rsid w:val="00BA6584"/>
    <w:rsid w:val="00BB7BD5"/>
    <w:rsid w:val="00BE7BFD"/>
    <w:rsid w:val="00BF5598"/>
    <w:rsid w:val="00C03A02"/>
    <w:rsid w:val="00C07401"/>
    <w:rsid w:val="00C16446"/>
    <w:rsid w:val="00C27C32"/>
    <w:rsid w:val="00C370F2"/>
    <w:rsid w:val="00C4063B"/>
    <w:rsid w:val="00C44EEC"/>
    <w:rsid w:val="00C4514E"/>
    <w:rsid w:val="00C55030"/>
    <w:rsid w:val="00C72A3B"/>
    <w:rsid w:val="00C84E8E"/>
    <w:rsid w:val="00C946E8"/>
    <w:rsid w:val="00CC2779"/>
    <w:rsid w:val="00CC4B62"/>
    <w:rsid w:val="00CC4D8B"/>
    <w:rsid w:val="00CD0E22"/>
    <w:rsid w:val="00CE0EB8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21B49"/>
    <w:rsid w:val="00E223D2"/>
    <w:rsid w:val="00E2789F"/>
    <w:rsid w:val="00E42191"/>
    <w:rsid w:val="00E448D4"/>
    <w:rsid w:val="00E65FA4"/>
    <w:rsid w:val="00E70778"/>
    <w:rsid w:val="00E72428"/>
    <w:rsid w:val="00E81772"/>
    <w:rsid w:val="00E9065A"/>
    <w:rsid w:val="00E92833"/>
    <w:rsid w:val="00E93806"/>
    <w:rsid w:val="00EA0636"/>
    <w:rsid w:val="00EA14B3"/>
    <w:rsid w:val="00EA416E"/>
    <w:rsid w:val="00EA42DF"/>
    <w:rsid w:val="00EA6522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4</cp:revision>
  <cp:lastPrinted>2025-09-16T08:41:00Z</cp:lastPrinted>
  <dcterms:created xsi:type="dcterms:W3CDTF">2025-09-16T07:40:00Z</dcterms:created>
  <dcterms:modified xsi:type="dcterms:W3CDTF">2025-09-16T08:48:00Z</dcterms:modified>
</cp:coreProperties>
</file>