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F2722" w:rsidRDefault="0068018E" w:rsidP="006A5DF1">
      <w:pPr>
        <w:spacing w:after="240"/>
        <w:jc w:val="right"/>
        <w:rPr>
          <w:rFonts w:ascii="Verdana" w:hAnsi="Verdana"/>
        </w:rPr>
      </w:pPr>
      <w:r w:rsidRPr="00AF2722">
        <w:rPr>
          <w:rFonts w:ascii="Verdana" w:hAnsi="Verdana"/>
        </w:rPr>
        <w:t>Kraków</w:t>
      </w:r>
      <w:r w:rsidR="006A5DF1" w:rsidRPr="00AF2722">
        <w:rPr>
          <w:rFonts w:ascii="Verdana" w:hAnsi="Verdana"/>
        </w:rPr>
        <w:t xml:space="preserve"> dnia: </w:t>
      </w:r>
      <w:r w:rsidRPr="00AF2722">
        <w:rPr>
          <w:rFonts w:ascii="Verdana" w:hAnsi="Verdana"/>
        </w:rPr>
        <w:t>2025-09-12</w:t>
      </w:r>
    </w:p>
    <w:p w:rsidR="0068018E" w:rsidRPr="00AF2722" w:rsidRDefault="0068018E" w:rsidP="006A5DF1">
      <w:pPr>
        <w:rPr>
          <w:rFonts w:ascii="Verdana" w:hAnsi="Verdana"/>
          <w:b/>
          <w:bCs/>
        </w:rPr>
      </w:pPr>
      <w:r w:rsidRPr="00AF2722">
        <w:rPr>
          <w:rFonts w:ascii="Verdana" w:hAnsi="Verdana"/>
          <w:b/>
          <w:bCs/>
        </w:rPr>
        <w:t>Akademia Górniczo - Hutnicza</w:t>
      </w:r>
    </w:p>
    <w:p w:rsidR="0068018E" w:rsidRPr="00AF2722" w:rsidRDefault="0068018E" w:rsidP="006A5DF1">
      <w:pPr>
        <w:rPr>
          <w:rFonts w:ascii="Verdana" w:hAnsi="Verdana"/>
          <w:b/>
          <w:bCs/>
        </w:rPr>
      </w:pPr>
      <w:r w:rsidRPr="00AF2722">
        <w:rPr>
          <w:rFonts w:ascii="Verdana" w:hAnsi="Verdana"/>
          <w:b/>
          <w:bCs/>
        </w:rPr>
        <w:t>im. Stanisława Staszica w Krakowie</w:t>
      </w:r>
    </w:p>
    <w:p w:rsidR="006A5DF1" w:rsidRPr="00AF2722" w:rsidRDefault="0068018E" w:rsidP="006A5DF1">
      <w:pPr>
        <w:rPr>
          <w:rFonts w:ascii="Verdana" w:hAnsi="Verdana"/>
          <w:b/>
          <w:bCs/>
        </w:rPr>
      </w:pPr>
      <w:r w:rsidRPr="00AF2722">
        <w:rPr>
          <w:rFonts w:ascii="Verdana" w:hAnsi="Verdana"/>
          <w:b/>
          <w:bCs/>
        </w:rPr>
        <w:t>Dział Zamówień Publicznych</w:t>
      </w:r>
    </w:p>
    <w:p w:rsidR="006A5DF1" w:rsidRPr="00AF2722" w:rsidRDefault="0068018E" w:rsidP="006A5DF1">
      <w:pPr>
        <w:rPr>
          <w:rFonts w:ascii="Verdana" w:hAnsi="Verdana"/>
        </w:rPr>
      </w:pPr>
      <w:r w:rsidRPr="00AF2722">
        <w:rPr>
          <w:rFonts w:ascii="Verdana" w:hAnsi="Verdana"/>
        </w:rPr>
        <w:t>Al. Mickiewicza</w:t>
      </w:r>
      <w:r w:rsidR="006A5DF1" w:rsidRPr="00AF2722">
        <w:rPr>
          <w:rFonts w:ascii="Verdana" w:hAnsi="Verdana"/>
        </w:rPr>
        <w:t xml:space="preserve"> </w:t>
      </w:r>
      <w:r w:rsidRPr="00AF2722">
        <w:rPr>
          <w:rFonts w:ascii="Verdana" w:hAnsi="Verdana"/>
        </w:rPr>
        <w:t>30</w:t>
      </w:r>
    </w:p>
    <w:p w:rsidR="006A5DF1" w:rsidRPr="00AF2722" w:rsidRDefault="0068018E" w:rsidP="006A5DF1">
      <w:pPr>
        <w:rPr>
          <w:rFonts w:ascii="Verdana" w:hAnsi="Verdana"/>
        </w:rPr>
      </w:pPr>
      <w:r w:rsidRPr="00AF2722">
        <w:rPr>
          <w:rFonts w:ascii="Verdana" w:hAnsi="Verdana"/>
        </w:rPr>
        <w:t>30-059</w:t>
      </w:r>
      <w:r w:rsidR="006A5DF1" w:rsidRPr="00AF2722">
        <w:rPr>
          <w:rFonts w:ascii="Verdana" w:hAnsi="Verdana"/>
        </w:rPr>
        <w:t xml:space="preserve"> </w:t>
      </w:r>
      <w:r w:rsidRPr="00AF2722">
        <w:rPr>
          <w:rFonts w:ascii="Verdana" w:hAnsi="Verdana"/>
        </w:rPr>
        <w:t>Kraków</w:t>
      </w:r>
    </w:p>
    <w:p w:rsidR="006A5DF1" w:rsidRPr="00AF2722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AF2722">
        <w:rPr>
          <w:rFonts w:ascii="Verdana" w:hAnsi="Verdana"/>
        </w:rPr>
        <w:t>Pismo:</w:t>
      </w:r>
      <w:r w:rsidR="00AF2722" w:rsidRPr="00AF2722">
        <w:rPr>
          <w:rFonts w:ascii="Verdana" w:hAnsi="Verdana"/>
          <w:bCs/>
        </w:rPr>
        <w:t xml:space="preserve"> KC-DE-zp.272-522/25</w:t>
      </w:r>
      <w:r w:rsidRPr="00AF2722">
        <w:rPr>
          <w:rFonts w:ascii="Verdana" w:hAnsi="Verdana"/>
        </w:rPr>
        <w:tab/>
        <w:t xml:space="preserve"> </w:t>
      </w:r>
    </w:p>
    <w:p w:rsidR="006A5DF1" w:rsidRPr="00AF272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AF272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AF2722">
        <w:rPr>
          <w:rFonts w:ascii="Verdana" w:hAnsi="Verdana"/>
          <w:b/>
        </w:rPr>
        <w:t>WYKONAWCY</w:t>
      </w:r>
    </w:p>
    <w:p w:rsidR="006A5DF1" w:rsidRPr="00AF2722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AF2722">
        <w:rPr>
          <w:rFonts w:ascii="Verdana" w:hAnsi="Verdana"/>
        </w:rPr>
        <w:t>ubiegający się o zamówienie publiczne</w:t>
      </w:r>
    </w:p>
    <w:p w:rsidR="006D4AB3" w:rsidRPr="00AF2722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AF2722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AF2722">
        <w:rPr>
          <w:rFonts w:ascii="Verdana" w:hAnsi="Verdana"/>
          <w:sz w:val="20"/>
        </w:rPr>
        <w:t>WYJAŚNIENI</w:t>
      </w:r>
      <w:r w:rsidR="00520165" w:rsidRPr="00AF2722">
        <w:rPr>
          <w:rFonts w:ascii="Verdana" w:hAnsi="Verdana"/>
          <w:sz w:val="20"/>
        </w:rPr>
        <w:t>A</w:t>
      </w:r>
      <w:r w:rsidR="00632C3C" w:rsidRPr="00AF2722">
        <w:rPr>
          <w:rFonts w:ascii="Verdana" w:hAnsi="Verdana"/>
          <w:sz w:val="20"/>
        </w:rPr>
        <w:t xml:space="preserve"> TREŚCI</w:t>
      </w:r>
      <w:r w:rsidR="0029606A" w:rsidRPr="00AF2722">
        <w:rPr>
          <w:rFonts w:ascii="Verdana" w:hAnsi="Verdana"/>
          <w:sz w:val="20"/>
        </w:rPr>
        <w:t xml:space="preserve"> SWZ</w:t>
      </w:r>
      <w:r w:rsidR="00841DA8">
        <w:rPr>
          <w:rFonts w:ascii="Verdana" w:hAnsi="Verdana"/>
          <w:sz w:val="20"/>
        </w:rPr>
        <w:t>, ZMIAN</w:t>
      </w:r>
      <w:r w:rsidR="00FE3C7D">
        <w:rPr>
          <w:rFonts w:ascii="Verdana" w:hAnsi="Verdana"/>
          <w:sz w:val="20"/>
        </w:rPr>
        <w:t>A</w:t>
      </w:r>
      <w:r w:rsidR="00841DA8">
        <w:rPr>
          <w:rFonts w:ascii="Verdana" w:hAnsi="Verdana"/>
          <w:sz w:val="20"/>
        </w:rPr>
        <w:t xml:space="preserve"> SWZ</w:t>
      </w:r>
      <w:r w:rsidR="00FE3C7D">
        <w:rPr>
          <w:rFonts w:ascii="Verdana" w:hAnsi="Verdana"/>
          <w:sz w:val="20"/>
        </w:rPr>
        <w:t xml:space="preserve"> 2</w:t>
      </w:r>
    </w:p>
    <w:p w:rsidR="006D4AB3" w:rsidRPr="00AF2722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AF2722">
        <w:rPr>
          <w:rFonts w:ascii="Verdana" w:hAnsi="Verdana"/>
        </w:rPr>
        <w:t xml:space="preserve">Dotyczy: </w:t>
      </w:r>
      <w:r w:rsidR="006A5DF1" w:rsidRPr="00AF2722">
        <w:rPr>
          <w:rFonts w:ascii="Verdana" w:hAnsi="Verdana"/>
        </w:rPr>
        <w:t>p</w:t>
      </w:r>
      <w:r w:rsidRPr="00AF2722">
        <w:rPr>
          <w:rFonts w:ascii="Verdana" w:hAnsi="Verdana"/>
        </w:rPr>
        <w:t>ostępowani</w:t>
      </w:r>
      <w:r w:rsidR="006A5DF1" w:rsidRPr="00AF2722">
        <w:rPr>
          <w:rFonts w:ascii="Verdana" w:hAnsi="Verdana"/>
        </w:rPr>
        <w:t>a</w:t>
      </w:r>
      <w:r w:rsidRPr="00AF2722">
        <w:rPr>
          <w:rFonts w:ascii="Verdana" w:hAnsi="Verdana"/>
        </w:rPr>
        <w:t xml:space="preserve"> o udzielenie zamówienia publicznego, prowadzone</w:t>
      </w:r>
      <w:r w:rsidR="006A5DF1" w:rsidRPr="00AF2722">
        <w:rPr>
          <w:rFonts w:ascii="Verdana" w:hAnsi="Verdana"/>
        </w:rPr>
        <w:t>go</w:t>
      </w:r>
      <w:r w:rsidRPr="00AF2722">
        <w:rPr>
          <w:rFonts w:ascii="Verdana" w:hAnsi="Verdana"/>
        </w:rPr>
        <w:t xml:space="preserve"> w trybie</w:t>
      </w:r>
      <w:r w:rsidR="002C6A48" w:rsidRPr="00AF2722">
        <w:rPr>
          <w:rFonts w:ascii="Verdana" w:hAnsi="Verdana"/>
        </w:rPr>
        <w:t>:</w:t>
      </w:r>
      <w:r w:rsidRPr="00AF2722">
        <w:rPr>
          <w:rFonts w:ascii="Verdana" w:hAnsi="Verdana"/>
        </w:rPr>
        <w:t xml:space="preserve"> </w:t>
      </w:r>
      <w:r w:rsidR="0068018E" w:rsidRPr="00AF2722">
        <w:rPr>
          <w:rFonts w:ascii="Verdana" w:hAnsi="Verdana"/>
        </w:rPr>
        <w:t xml:space="preserve">Tryb podstawowy bez negocjacji - art. 275 pkt. 1 ustawy </w:t>
      </w:r>
      <w:proofErr w:type="spellStart"/>
      <w:r w:rsidR="0068018E" w:rsidRPr="00AF2722">
        <w:rPr>
          <w:rFonts w:ascii="Verdana" w:hAnsi="Verdana"/>
        </w:rPr>
        <w:t>Pzp</w:t>
      </w:r>
      <w:proofErr w:type="spellEnd"/>
      <w:r w:rsidRPr="00AF2722">
        <w:rPr>
          <w:rFonts w:ascii="Verdana" w:hAnsi="Verdana"/>
          <w:b/>
        </w:rPr>
        <w:t xml:space="preserve"> </w:t>
      </w:r>
      <w:r w:rsidR="00E715A3" w:rsidRPr="00AF2722">
        <w:rPr>
          <w:rFonts w:ascii="Verdana" w:hAnsi="Verdana"/>
          <w:bCs/>
        </w:rPr>
        <w:t>pn.</w:t>
      </w:r>
      <w:r w:rsidRPr="00AF2722">
        <w:rPr>
          <w:rFonts w:ascii="Verdana" w:hAnsi="Verdana"/>
          <w:b/>
        </w:rPr>
        <w:t xml:space="preserve"> </w:t>
      </w:r>
      <w:r w:rsidR="00E72428" w:rsidRPr="00AF2722">
        <w:rPr>
          <w:rFonts w:ascii="Verdana" w:hAnsi="Verdana"/>
          <w:bCs/>
        </w:rPr>
        <w:t>”</w:t>
      </w:r>
      <w:r w:rsidR="0068018E" w:rsidRPr="00AF2722">
        <w:rPr>
          <w:rFonts w:ascii="Verdana" w:hAnsi="Verdana"/>
          <w:b/>
          <w:bCs/>
        </w:rPr>
        <w:t>Przystosowanie pawilonu A-2 na terenie AGH w Krakowie do aktualnych przepisów przeciwpożarowych - KC-DE-zp.272-522/25</w:t>
      </w:r>
      <w:r w:rsidR="00E72428" w:rsidRPr="00AF2722">
        <w:rPr>
          <w:rFonts w:ascii="Verdana" w:hAnsi="Verdana"/>
          <w:bCs/>
        </w:rPr>
        <w:t>”</w:t>
      </w:r>
      <w:r w:rsidRPr="00AF2722">
        <w:rPr>
          <w:rFonts w:ascii="Verdana" w:hAnsi="Verdana"/>
          <w:b/>
        </w:rPr>
        <w:t xml:space="preserve"> </w:t>
      </w:r>
      <w:r w:rsidRPr="00AF2722">
        <w:rPr>
          <w:rFonts w:ascii="Verdana" w:hAnsi="Verdana"/>
          <w:bCs/>
        </w:rPr>
        <w:t>– znak sprawy</w:t>
      </w:r>
      <w:r w:rsidRPr="00AF2722">
        <w:rPr>
          <w:rFonts w:ascii="Verdana" w:hAnsi="Verdana"/>
          <w:b/>
        </w:rPr>
        <w:t xml:space="preserve"> </w:t>
      </w:r>
      <w:r w:rsidR="0068018E" w:rsidRPr="00AF2722">
        <w:rPr>
          <w:rFonts w:ascii="Verdana" w:hAnsi="Verdana"/>
          <w:b/>
        </w:rPr>
        <w:t>KC-DE-zp.272-522/25</w:t>
      </w:r>
      <w:r w:rsidRPr="00AF2722">
        <w:rPr>
          <w:rFonts w:ascii="Verdana" w:hAnsi="Verdana"/>
          <w:b/>
        </w:rPr>
        <w:t>.</w:t>
      </w:r>
    </w:p>
    <w:p w:rsidR="00BE7BFD" w:rsidRPr="00AF2722" w:rsidRDefault="00520165" w:rsidP="00AF2722">
      <w:pPr>
        <w:spacing w:after="240" w:line="276" w:lineRule="auto"/>
        <w:jc w:val="both"/>
        <w:rPr>
          <w:rFonts w:ascii="Verdana" w:hAnsi="Verdana"/>
        </w:rPr>
      </w:pPr>
      <w:r w:rsidRPr="00AF2722">
        <w:rPr>
          <w:rFonts w:ascii="Verdana" w:hAnsi="Verdana"/>
        </w:rPr>
        <w:t>Zamawiający,</w:t>
      </w:r>
      <w:r w:rsidR="002C6A48" w:rsidRPr="00AF2722">
        <w:rPr>
          <w:rFonts w:ascii="Verdana" w:hAnsi="Verdana"/>
        </w:rPr>
        <w:t xml:space="preserve"> </w:t>
      </w:r>
      <w:r w:rsidR="002C6A48" w:rsidRPr="00AF2722">
        <w:rPr>
          <w:rFonts w:ascii="Verdana" w:hAnsi="Verdana"/>
          <w:b/>
        </w:rPr>
        <w:t>Akademia Górniczo-Hutnicza im. Stanisława Staszica w Krakowie</w:t>
      </w:r>
      <w:r w:rsidRPr="00AF2722">
        <w:rPr>
          <w:rFonts w:ascii="Verdana" w:hAnsi="Verdana"/>
        </w:rPr>
        <w:t xml:space="preserve"> działając na podstawie art. </w:t>
      </w:r>
      <w:r w:rsidR="00E74BC3" w:rsidRPr="00AF2722">
        <w:rPr>
          <w:rFonts w:ascii="Verdana" w:hAnsi="Verdana"/>
        </w:rPr>
        <w:t>284</w:t>
      </w:r>
      <w:r w:rsidRPr="00AF2722">
        <w:rPr>
          <w:rFonts w:ascii="Verdana" w:hAnsi="Verdana"/>
        </w:rPr>
        <w:t xml:space="preserve"> ust. </w:t>
      </w:r>
      <w:r w:rsidR="0029606A" w:rsidRPr="00AF2722">
        <w:rPr>
          <w:rFonts w:ascii="Verdana" w:hAnsi="Verdana"/>
        </w:rPr>
        <w:t>6</w:t>
      </w:r>
      <w:r w:rsidRPr="00AF2722">
        <w:rPr>
          <w:rFonts w:ascii="Verdana" w:hAnsi="Verdana"/>
        </w:rPr>
        <w:t xml:space="preserve"> ustawy z dnia </w:t>
      </w:r>
      <w:r w:rsidR="0029606A" w:rsidRPr="00AF2722">
        <w:rPr>
          <w:rFonts w:ascii="Verdana" w:hAnsi="Verdana"/>
        </w:rPr>
        <w:t>11</w:t>
      </w:r>
      <w:r w:rsidRPr="00AF2722">
        <w:rPr>
          <w:rFonts w:ascii="Verdana" w:hAnsi="Verdana"/>
        </w:rPr>
        <w:t xml:space="preserve"> </w:t>
      </w:r>
      <w:r w:rsidR="0029606A" w:rsidRPr="00AF2722">
        <w:rPr>
          <w:rFonts w:ascii="Verdana" w:hAnsi="Verdana"/>
        </w:rPr>
        <w:t xml:space="preserve">września </w:t>
      </w:r>
      <w:r w:rsidRPr="00AF2722">
        <w:rPr>
          <w:rFonts w:ascii="Verdana" w:hAnsi="Verdana"/>
        </w:rPr>
        <w:t>20</w:t>
      </w:r>
      <w:r w:rsidR="0029606A" w:rsidRPr="00AF2722">
        <w:rPr>
          <w:rFonts w:ascii="Verdana" w:hAnsi="Verdana"/>
        </w:rPr>
        <w:t>19</w:t>
      </w:r>
      <w:r w:rsidRPr="00AF2722">
        <w:rPr>
          <w:rFonts w:ascii="Verdana" w:hAnsi="Verdana"/>
        </w:rPr>
        <w:t xml:space="preserve"> r</w:t>
      </w:r>
      <w:r w:rsidR="0029606A" w:rsidRPr="00AF2722">
        <w:rPr>
          <w:rFonts w:ascii="Verdana" w:hAnsi="Verdana"/>
        </w:rPr>
        <w:t>.</w:t>
      </w:r>
      <w:r w:rsidRPr="00AF2722">
        <w:rPr>
          <w:rFonts w:ascii="Verdana" w:hAnsi="Verdana"/>
        </w:rPr>
        <w:t xml:space="preserve"> Prawo </w:t>
      </w:r>
      <w:r w:rsidR="0029606A" w:rsidRPr="00AF2722">
        <w:rPr>
          <w:rFonts w:ascii="Verdana" w:hAnsi="Verdana"/>
        </w:rPr>
        <w:t>z</w:t>
      </w:r>
      <w:r w:rsidRPr="00AF2722">
        <w:rPr>
          <w:rFonts w:ascii="Verdana" w:hAnsi="Verdana"/>
        </w:rPr>
        <w:t xml:space="preserve">amówień </w:t>
      </w:r>
      <w:r w:rsidR="0029606A" w:rsidRPr="00AF2722">
        <w:rPr>
          <w:rFonts w:ascii="Verdana" w:hAnsi="Verdana"/>
        </w:rPr>
        <w:t>p</w:t>
      </w:r>
      <w:r w:rsidRPr="00AF2722">
        <w:rPr>
          <w:rFonts w:ascii="Verdana" w:hAnsi="Verdana"/>
        </w:rPr>
        <w:t>ublicznych</w:t>
      </w:r>
      <w:r w:rsidR="00711222" w:rsidRPr="00AF2722">
        <w:rPr>
          <w:rFonts w:ascii="Verdana" w:hAnsi="Verdana"/>
        </w:rPr>
        <w:t xml:space="preserve"> </w:t>
      </w:r>
      <w:r w:rsidR="00864538" w:rsidRPr="00AF2722">
        <w:rPr>
          <w:rFonts w:ascii="Verdana" w:hAnsi="Verdana"/>
        </w:rPr>
        <w:t xml:space="preserve">(Dz.U.2024.1320 </w:t>
      </w:r>
      <w:proofErr w:type="spellStart"/>
      <w:r w:rsidR="00864538" w:rsidRPr="00AF2722">
        <w:rPr>
          <w:rFonts w:ascii="Verdana" w:hAnsi="Verdana"/>
        </w:rPr>
        <w:t>t.j</w:t>
      </w:r>
      <w:proofErr w:type="spellEnd"/>
      <w:r w:rsidR="00864538" w:rsidRPr="00AF2722">
        <w:rPr>
          <w:rFonts w:ascii="Verdana" w:hAnsi="Verdana"/>
        </w:rPr>
        <w:t xml:space="preserve">. ze zm.) </w:t>
      </w:r>
      <w:r w:rsidR="00E74BC3" w:rsidRPr="00AF2722">
        <w:rPr>
          <w:rFonts w:ascii="Verdana" w:hAnsi="Verdana"/>
        </w:rPr>
        <w:t>udostępnia</w:t>
      </w:r>
      <w:r w:rsidR="00BE7BFD" w:rsidRPr="00AF2722">
        <w:rPr>
          <w:rFonts w:ascii="Verdana" w:hAnsi="Verdana"/>
        </w:rPr>
        <w:t xml:space="preserve"> poniżej treść zapytań do S</w:t>
      </w:r>
      <w:r w:rsidR="0012774F" w:rsidRPr="00AF2722">
        <w:rPr>
          <w:rFonts w:ascii="Verdana" w:hAnsi="Verdana"/>
        </w:rPr>
        <w:t>pecyfikacji Warunków Zamówienia (</w:t>
      </w:r>
      <w:r w:rsidR="0012774F" w:rsidRPr="00AF2722">
        <w:rPr>
          <w:rFonts w:ascii="Verdana" w:hAnsi="Verdana"/>
          <w:lang w:eastAsia="ar-SA"/>
        </w:rPr>
        <w:t>zwanej dalej</w:t>
      </w:r>
      <w:r w:rsidR="0012774F" w:rsidRPr="00AF2722">
        <w:rPr>
          <w:rFonts w:ascii="Verdana" w:hAnsi="Verdana"/>
          <w:b/>
          <w:lang w:eastAsia="ar-SA"/>
        </w:rPr>
        <w:t xml:space="preserve"> </w:t>
      </w:r>
      <w:r w:rsidR="0012774F" w:rsidRPr="00AF2722">
        <w:rPr>
          <w:rFonts w:ascii="Verdana" w:hAnsi="Verdana"/>
          <w:bCs/>
          <w:lang w:eastAsia="ar-SA"/>
        </w:rPr>
        <w:t>”SWZ”)</w:t>
      </w:r>
      <w:r w:rsidR="00E74BC3" w:rsidRPr="00AF2722">
        <w:rPr>
          <w:rFonts w:ascii="Verdana" w:hAnsi="Verdana"/>
          <w:bCs/>
          <w:lang w:eastAsia="ar-SA"/>
        </w:rPr>
        <w:t xml:space="preserve"> </w:t>
      </w:r>
      <w:r w:rsidR="00E74BC3" w:rsidRPr="00AF2722">
        <w:rPr>
          <w:rFonts w:ascii="Verdana" w:hAnsi="Verdana"/>
        </w:rPr>
        <w:t>wraz z wyjaśnieniami</w:t>
      </w:r>
      <w:r w:rsidR="0012774F" w:rsidRPr="00AF2722">
        <w:rPr>
          <w:rFonts w:ascii="Verdana" w:hAnsi="Verdana"/>
          <w:bCs/>
          <w:lang w:eastAsia="ar-SA"/>
        </w:rPr>
        <w:t>:</w:t>
      </w:r>
      <w:r w:rsidR="00AF2722" w:rsidRPr="00AF2722">
        <w:rPr>
          <w:rFonts w:ascii="Verdana" w:hAnsi="Verdana"/>
        </w:rPr>
        <w:t xml:space="preserve"> </w:t>
      </w:r>
    </w:p>
    <w:p w:rsidR="00AF2722" w:rsidRDefault="00AF2722" w:rsidP="00AF2722">
      <w:pPr>
        <w:jc w:val="both"/>
        <w:rPr>
          <w:rFonts w:ascii="Verdana" w:hAnsi="Verdana"/>
        </w:rPr>
      </w:pPr>
      <w:r w:rsidRPr="00AF2722">
        <w:rPr>
          <w:rFonts w:ascii="Verdana" w:hAnsi="Verdana"/>
        </w:rPr>
        <w:t>1. W przedmiarach, pozycja 1.1.19 „Wywóz gruzu spryzmowanego samochodami skrzyniowymi do 1·km, z utylizacją gruzu" obmiar jest znacząco zaniżony. Obmiar powinien być 10-krotnie większy, prosimy o zmianę.</w:t>
      </w:r>
    </w:p>
    <w:p w:rsidR="00AF2722" w:rsidRDefault="00AF2722" w:rsidP="00AF2722">
      <w:pPr>
        <w:jc w:val="both"/>
        <w:rPr>
          <w:rFonts w:ascii="Verdana" w:hAnsi="Verdana"/>
        </w:rPr>
      </w:pPr>
      <w:r w:rsidRPr="00AF2722">
        <w:rPr>
          <w:rFonts w:ascii="Verdana" w:hAnsi="Verdana"/>
        </w:rPr>
        <w:t>2. W przedmiarach brak pozycji dotyczących zabezpieczenia posadzek. Prosimy o dodanie,</w:t>
      </w:r>
      <w:r w:rsidRPr="00AF2722">
        <w:rPr>
          <w:rFonts w:ascii="Verdana" w:hAnsi="Verdana"/>
        </w:rPr>
        <w:br/>
        <w:t>3. W przedmiarach brak pozycji dotyczących mycia i czyszczenia powierzchni remontu. Prosimy o dodanie.</w:t>
      </w:r>
    </w:p>
    <w:p w:rsidR="00AF2722" w:rsidRPr="00AF2722" w:rsidRDefault="00AF2722" w:rsidP="00AF2722">
      <w:pPr>
        <w:jc w:val="both"/>
        <w:rPr>
          <w:rFonts w:ascii="Verdana" w:hAnsi="Verdana"/>
        </w:rPr>
      </w:pPr>
      <w:r w:rsidRPr="00AF2722">
        <w:rPr>
          <w:rFonts w:ascii="Verdana" w:hAnsi="Verdana"/>
        </w:rPr>
        <w:t>4. W przedmiarach brak pozycji wykonania gładzi na powierzchni po zerwaniu boazerii drewnianej.</w:t>
      </w:r>
    </w:p>
    <w:p w:rsidR="00AF2722" w:rsidRDefault="00AF2722" w:rsidP="00AF2722">
      <w:pPr>
        <w:jc w:val="both"/>
        <w:rPr>
          <w:rFonts w:ascii="Verdana" w:hAnsi="Verdana"/>
          <w:b/>
          <w:bCs/>
        </w:rPr>
      </w:pPr>
    </w:p>
    <w:p w:rsidR="00AF2722" w:rsidRPr="00AF2722" w:rsidRDefault="00AF2722" w:rsidP="00AF2722">
      <w:pPr>
        <w:jc w:val="both"/>
        <w:rPr>
          <w:rFonts w:ascii="Verdana" w:hAnsi="Verdana"/>
          <w:b/>
        </w:rPr>
      </w:pPr>
      <w:r w:rsidRPr="00AF2722">
        <w:rPr>
          <w:rFonts w:ascii="Verdana" w:hAnsi="Verdana"/>
          <w:b/>
          <w:bCs/>
        </w:rPr>
        <w:t>Odpowiedź</w:t>
      </w:r>
      <w:r>
        <w:rPr>
          <w:rFonts w:ascii="Verdana" w:hAnsi="Verdana"/>
          <w:b/>
          <w:bCs/>
        </w:rPr>
        <w:t xml:space="preserve"> 1-4</w:t>
      </w:r>
      <w:r w:rsidRPr="00AF2722">
        <w:rPr>
          <w:rFonts w:ascii="Verdana" w:hAnsi="Verdana"/>
          <w:b/>
          <w:bCs/>
        </w:rPr>
        <w:t xml:space="preserve">: </w:t>
      </w:r>
      <w:r w:rsidRPr="00AF2722">
        <w:rPr>
          <w:rFonts w:ascii="Verdana" w:hAnsi="Verdana"/>
          <w:b/>
        </w:rPr>
        <w:t>Zamawiający informuje, iż zgodnie z zapisami SWZ udostępnione przedmiary mają jedynie charakter pomocniczy. Jednocześnie Zamawiający wyjaśnia, że:</w:t>
      </w:r>
    </w:p>
    <w:p w:rsidR="00AF2722" w:rsidRPr="00AF2722" w:rsidRDefault="00AF2722" w:rsidP="00AF2722">
      <w:pPr>
        <w:pStyle w:val="Akapitzlist"/>
        <w:numPr>
          <w:ilvl w:val="0"/>
          <w:numId w:val="9"/>
        </w:numPr>
        <w:spacing w:after="0" w:line="240" w:lineRule="auto"/>
        <w:rPr>
          <w:rFonts w:ascii="Verdana" w:hAnsi="Verdana"/>
          <w:sz w:val="20"/>
          <w:szCs w:val="20"/>
        </w:rPr>
      </w:pPr>
      <w:r w:rsidRPr="00AF2722">
        <w:rPr>
          <w:rFonts w:ascii="Verdana" w:hAnsi="Verdana"/>
          <w:sz w:val="20"/>
          <w:szCs w:val="20"/>
        </w:rPr>
        <w:t>Ilość gruzu należy przyjąć zgodnie z danymi wynikającymi z projektu.</w:t>
      </w:r>
    </w:p>
    <w:p w:rsidR="00AF2722" w:rsidRPr="00AF2722" w:rsidRDefault="00AF2722" w:rsidP="00AF2722">
      <w:pPr>
        <w:pStyle w:val="Akapitzlist"/>
        <w:numPr>
          <w:ilvl w:val="0"/>
          <w:numId w:val="9"/>
        </w:numPr>
        <w:spacing w:after="0" w:line="240" w:lineRule="auto"/>
        <w:rPr>
          <w:rFonts w:ascii="Verdana" w:hAnsi="Verdana"/>
          <w:sz w:val="20"/>
          <w:szCs w:val="20"/>
        </w:rPr>
      </w:pPr>
      <w:r w:rsidRPr="00AF2722">
        <w:rPr>
          <w:rFonts w:ascii="Verdana" w:hAnsi="Verdana"/>
          <w:sz w:val="20"/>
          <w:szCs w:val="20"/>
        </w:rPr>
        <w:t>W trakcie prowadzenia prac posadzi należy zabezpieczyć przed uszkodzeniem i zabrudzeniem</w:t>
      </w:r>
    </w:p>
    <w:p w:rsidR="00AF2722" w:rsidRPr="00AF2722" w:rsidRDefault="00AF2722" w:rsidP="00AF2722">
      <w:pPr>
        <w:pStyle w:val="Akapitzlist"/>
        <w:numPr>
          <w:ilvl w:val="0"/>
          <w:numId w:val="9"/>
        </w:numPr>
        <w:spacing w:after="0" w:line="240" w:lineRule="auto"/>
        <w:rPr>
          <w:rFonts w:ascii="Verdana" w:hAnsi="Verdana"/>
          <w:sz w:val="20"/>
          <w:szCs w:val="20"/>
        </w:rPr>
      </w:pPr>
      <w:bookmarkStart w:id="0" w:name="_Hlk208563143"/>
      <w:r w:rsidRPr="00AF2722">
        <w:rPr>
          <w:rFonts w:ascii="Verdana" w:hAnsi="Verdana"/>
          <w:sz w:val="20"/>
          <w:szCs w:val="20"/>
        </w:rPr>
        <w:t xml:space="preserve">W wycenie należy uwzględnić prace związane z myciem i czyszczeniem obiektu objętego przebudową, każdorazowo po zakończeniu danego zakresu prac.  Zamawiający przypomina, że  prace będą się odbywały na czynnym obiekcie, na bieżąco użytkowanym przez pracowników uczelni oraz studentów. </w:t>
      </w:r>
    </w:p>
    <w:bookmarkEnd w:id="0"/>
    <w:p w:rsidR="00AF2722" w:rsidRDefault="00AF2722" w:rsidP="00AF2722">
      <w:pPr>
        <w:pStyle w:val="Akapitzlist"/>
        <w:numPr>
          <w:ilvl w:val="0"/>
          <w:numId w:val="9"/>
        </w:numPr>
        <w:spacing w:after="0" w:line="240" w:lineRule="auto"/>
        <w:rPr>
          <w:rFonts w:ascii="Verdana" w:hAnsi="Verdana"/>
          <w:sz w:val="20"/>
          <w:szCs w:val="20"/>
        </w:rPr>
      </w:pPr>
      <w:r w:rsidRPr="00AF2722">
        <w:rPr>
          <w:rFonts w:ascii="Verdana" w:hAnsi="Verdana"/>
          <w:sz w:val="20"/>
          <w:szCs w:val="20"/>
        </w:rPr>
        <w:t xml:space="preserve">Po zerwaniu boazerii należy przygotować powierzchnię ścian (poprzez wykonanie gładzi), wykonać malowanie podstawowe oraz lamperię do wysokości 1,60 m. Cokoły należy dopasować do pozostałych istniejących na częściach wspólnych na obiekcie. </w:t>
      </w:r>
    </w:p>
    <w:p w:rsidR="00AF2722" w:rsidRPr="00AF2722" w:rsidRDefault="00AF2722" w:rsidP="00AF2722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AF2722" w:rsidRDefault="00AF2722" w:rsidP="00AF2722">
      <w:pPr>
        <w:numPr>
          <w:ilvl w:val="0"/>
          <w:numId w:val="9"/>
        </w:numPr>
        <w:spacing w:after="240" w:line="276" w:lineRule="auto"/>
        <w:ind w:left="284" w:hanging="284"/>
        <w:jc w:val="both"/>
        <w:rPr>
          <w:rFonts w:ascii="Verdana" w:hAnsi="Verdana"/>
        </w:rPr>
      </w:pPr>
      <w:r w:rsidRPr="00AF2722">
        <w:rPr>
          <w:rFonts w:ascii="Verdana" w:hAnsi="Verdana"/>
        </w:rPr>
        <w:t>W przedmiarach brak pozycji malowania lamperii. Czy należy ją wykonywać. Prosimy o dodanie pozycji do przedmiaru.</w:t>
      </w:r>
    </w:p>
    <w:p w:rsidR="00AF2722" w:rsidRPr="00AF2722" w:rsidRDefault="00AF2722" w:rsidP="00AF2722">
      <w:pPr>
        <w:jc w:val="both"/>
        <w:rPr>
          <w:rFonts w:ascii="Verdana" w:hAnsi="Verdana"/>
          <w:b/>
        </w:rPr>
      </w:pPr>
      <w:r w:rsidRPr="00AF2722">
        <w:rPr>
          <w:rFonts w:ascii="Verdana" w:hAnsi="Verdana"/>
          <w:b/>
          <w:bCs/>
        </w:rPr>
        <w:lastRenderedPageBreak/>
        <w:t>Odpowiedź:</w:t>
      </w:r>
      <w:r w:rsidRPr="00AF2722">
        <w:rPr>
          <w:rFonts w:ascii="Verdana" w:hAnsi="Verdana"/>
          <w:b/>
        </w:rPr>
        <w:t xml:space="preserve"> Zamawiający informuje, że w wycenie należy uwzględnić lamperię. Lamperię należy wykonać do wysokości 1,60 m.</w:t>
      </w:r>
    </w:p>
    <w:p w:rsidR="00AF2722" w:rsidRDefault="00AF2722" w:rsidP="00AF2722">
      <w:pPr>
        <w:jc w:val="both"/>
        <w:rPr>
          <w:rFonts w:ascii="Verdana" w:hAnsi="Verdana"/>
          <w:b/>
        </w:rPr>
      </w:pPr>
      <w:r w:rsidRPr="00AF2722">
        <w:rPr>
          <w:rFonts w:ascii="Verdana" w:hAnsi="Verdana"/>
          <w:b/>
        </w:rPr>
        <w:t xml:space="preserve">Zamawiający informuje, iż zgodnie z zapisami SWZ udostępnione przedmiary mają jedynie charakter pomocniczy. </w:t>
      </w:r>
    </w:p>
    <w:p w:rsidR="00AF2722" w:rsidRPr="00AF2722" w:rsidRDefault="00AF2722" w:rsidP="00AF2722">
      <w:pPr>
        <w:jc w:val="both"/>
        <w:rPr>
          <w:rFonts w:ascii="Verdana" w:hAnsi="Verdana"/>
          <w:b/>
        </w:rPr>
      </w:pPr>
    </w:p>
    <w:p w:rsidR="00AF2722" w:rsidRPr="00AF2722" w:rsidRDefault="00AF2722" w:rsidP="00AF2722">
      <w:pPr>
        <w:numPr>
          <w:ilvl w:val="0"/>
          <w:numId w:val="9"/>
        </w:numPr>
        <w:ind w:left="426" w:hanging="426"/>
        <w:jc w:val="both"/>
        <w:rPr>
          <w:rFonts w:ascii="Verdana" w:hAnsi="Verdana"/>
        </w:rPr>
      </w:pPr>
      <w:r w:rsidRPr="00AF2722">
        <w:rPr>
          <w:rFonts w:ascii="Verdana" w:hAnsi="Verdana"/>
        </w:rPr>
        <w:t>Zwracamy się z uprzejmą prośbą o przesunięcie terminu składania ofert o co najmniej 7 dni. W celu przygotowania rzetelnej i kompletnej oferty niezbędne będzie również dokładne przeanalizowanie projektu, sporządzenie zgodnie kosztorysów na podstawie przedmiarów co jest pracochłonne oraz potrzebny czas na uzyskanie ofert od kontrahentów. Zważywszy na powyższe, prosimy o pozytywne ustosunkowanie się do naszej prośby. Przesunięcie terminu składania ofert pozwoli potencjalnym oferentom na przygotowanie wiarygodnych i konkurencyjnych ofert.</w:t>
      </w:r>
    </w:p>
    <w:p w:rsidR="00AF2722" w:rsidRDefault="00AF2722" w:rsidP="00AF2722">
      <w:pPr>
        <w:jc w:val="both"/>
        <w:rPr>
          <w:rFonts w:ascii="Verdana" w:hAnsi="Verdana"/>
        </w:rPr>
      </w:pPr>
      <w:r w:rsidRPr="00AF2722">
        <w:rPr>
          <w:rFonts w:ascii="Verdana" w:hAnsi="Verdana"/>
          <w:b/>
        </w:rPr>
        <w:t xml:space="preserve">Odpowiedź: Zamawiający </w:t>
      </w:r>
      <w:r>
        <w:rPr>
          <w:rFonts w:ascii="Verdana" w:hAnsi="Verdana"/>
          <w:b/>
        </w:rPr>
        <w:t>częściowo przychyla się do prośby i zmienia</w:t>
      </w:r>
      <w:r w:rsidRPr="00AF2722">
        <w:rPr>
          <w:rFonts w:ascii="Verdana" w:hAnsi="Verdana"/>
          <w:b/>
        </w:rPr>
        <w:t xml:space="preserve"> termin</w:t>
      </w:r>
      <w:r>
        <w:rPr>
          <w:rFonts w:ascii="Verdana" w:hAnsi="Verdana"/>
          <w:b/>
        </w:rPr>
        <w:t xml:space="preserve"> </w:t>
      </w:r>
      <w:r w:rsidRPr="00AF2722">
        <w:rPr>
          <w:rFonts w:ascii="Verdana" w:hAnsi="Verdana"/>
          <w:b/>
        </w:rPr>
        <w:t xml:space="preserve">składania i otwarcia ofert na dzień 19.09.2025r. </w:t>
      </w:r>
      <w:r w:rsidRPr="00AF2722">
        <w:rPr>
          <w:rFonts w:ascii="Verdana" w:hAnsi="Verdana"/>
        </w:rPr>
        <w:t>(odrębnym pismem).</w:t>
      </w:r>
    </w:p>
    <w:p w:rsidR="00AF2722" w:rsidRPr="00AF2722" w:rsidRDefault="00AF2722" w:rsidP="00AF2722">
      <w:pPr>
        <w:jc w:val="both"/>
        <w:rPr>
          <w:rFonts w:ascii="Verdana" w:hAnsi="Verdana"/>
          <w:b/>
        </w:rPr>
      </w:pPr>
    </w:p>
    <w:p w:rsidR="00AF2722" w:rsidRPr="00AF2722" w:rsidRDefault="00AF2722" w:rsidP="00AF2722">
      <w:pPr>
        <w:spacing w:after="240" w:line="276" w:lineRule="auto"/>
        <w:jc w:val="both"/>
        <w:rPr>
          <w:rFonts w:ascii="Verdana" w:hAnsi="Verdana"/>
          <w:shd w:val="clear" w:color="auto" w:fill="FFFFFF"/>
        </w:rPr>
      </w:pPr>
      <w:r w:rsidRPr="00AF2722">
        <w:rPr>
          <w:rFonts w:ascii="Verdana" w:hAnsi="Verdana"/>
          <w:shd w:val="clear" w:color="auto" w:fill="FFFFFF"/>
        </w:rPr>
        <w:t>7.    Prosimy o potwierdzenie zasadności zastosowania zaworu elektromagnetycznego DN100 na instalacji hydrantowej, zamiast zaworu pierwszeństwa.</w:t>
      </w:r>
    </w:p>
    <w:p w:rsidR="00AF2722" w:rsidRPr="00AF2722" w:rsidRDefault="00AF2722" w:rsidP="00AF2722">
      <w:pPr>
        <w:spacing w:after="240" w:line="276" w:lineRule="auto"/>
        <w:jc w:val="both"/>
        <w:rPr>
          <w:rFonts w:ascii="Verdana" w:hAnsi="Verdana"/>
          <w:b/>
        </w:rPr>
      </w:pPr>
      <w:r w:rsidRPr="00AF2722">
        <w:rPr>
          <w:rFonts w:ascii="Verdana" w:hAnsi="Verdana"/>
          <w:b/>
          <w:bCs/>
        </w:rPr>
        <w:t xml:space="preserve">Odpowiedź: </w:t>
      </w:r>
      <w:r w:rsidRPr="00AF2722">
        <w:rPr>
          <w:rFonts w:ascii="Verdana" w:hAnsi="Verdana"/>
          <w:b/>
        </w:rPr>
        <w:t>Zamawiający potwierdza konieczność zastosowania zaworu elektromagnetycznego DN100 zgodnie z udostępnioną dokumentacją przetargową.</w:t>
      </w:r>
    </w:p>
    <w:p w:rsidR="001B0AB9" w:rsidRPr="001B0AB9" w:rsidRDefault="00AF2722" w:rsidP="00AF2722">
      <w:pPr>
        <w:spacing w:after="240" w:line="276" w:lineRule="auto"/>
        <w:jc w:val="both"/>
        <w:rPr>
          <w:rFonts w:ascii="Verdana" w:hAnsi="Verdana"/>
        </w:rPr>
      </w:pPr>
      <w:r w:rsidRPr="00AF2722">
        <w:rPr>
          <w:rFonts w:ascii="Verdana" w:hAnsi="Verdana"/>
        </w:rPr>
        <w:br/>
      </w:r>
      <w:r w:rsidR="001B0AB9">
        <w:rPr>
          <w:rFonts w:ascii="Verdana" w:hAnsi="Verdana"/>
        </w:rPr>
        <w:t xml:space="preserve">8. </w:t>
      </w:r>
      <w:r w:rsidR="001B0AB9" w:rsidRPr="001B0AB9">
        <w:rPr>
          <w:rFonts w:ascii="Verdana" w:hAnsi="Verdana"/>
        </w:rPr>
        <w:t>Czy Zamawiający dopuszcza zastosowanie systemu sygnalizacji pożarowej zamiennego, ale równoważnego dla zaprojektowanego?</w:t>
      </w:r>
    </w:p>
    <w:p w:rsidR="001B0AB9" w:rsidRDefault="001B0AB9" w:rsidP="001B0AB9">
      <w:pPr>
        <w:spacing w:after="160" w:line="259" w:lineRule="auto"/>
        <w:contextualSpacing/>
        <w:jc w:val="both"/>
        <w:rPr>
          <w:rFonts w:ascii="Verdana" w:eastAsia="Aptos" w:hAnsi="Verdana"/>
          <w:b/>
          <w:kern w:val="2"/>
          <w:lang w:eastAsia="en-US"/>
        </w:rPr>
      </w:pPr>
      <w:r w:rsidRPr="001B0AB9">
        <w:rPr>
          <w:rFonts w:ascii="Verdana" w:eastAsia="Aptos" w:hAnsi="Verdana"/>
          <w:b/>
          <w:bCs/>
          <w:kern w:val="2"/>
          <w:lang w:eastAsia="en-US"/>
        </w:rPr>
        <w:t>Odpowiedź:</w:t>
      </w:r>
      <w:r w:rsidR="004D3B18" w:rsidRPr="004D3B18">
        <w:rPr>
          <w:b/>
          <w:bCs/>
        </w:rPr>
        <w:t xml:space="preserve"> </w:t>
      </w:r>
      <w:r w:rsidR="004D3B18" w:rsidRPr="004D3B18">
        <w:rPr>
          <w:rFonts w:ascii="Verdana" w:eastAsia="Aptos" w:hAnsi="Verdana"/>
          <w:b/>
          <w:bCs/>
          <w:kern w:val="2"/>
          <w:lang w:eastAsia="en-US"/>
        </w:rPr>
        <w:t>Zamawiający dopuszcza zastosowanie systemu sygnalizacji pożarowej równoważnego do zaprojektowanego, pod warunkiem spełnienia wszystkich wskazanych parametrów technicznych oraz zapewnienia tożsamych funkcjonalności</w:t>
      </w:r>
      <w:r w:rsidRPr="001B0AB9">
        <w:rPr>
          <w:rFonts w:ascii="Verdana" w:eastAsia="Aptos" w:hAnsi="Verdana"/>
          <w:b/>
          <w:kern w:val="2"/>
          <w:lang w:eastAsia="en-US"/>
        </w:rPr>
        <w:t>.</w:t>
      </w:r>
    </w:p>
    <w:p w:rsidR="004D3B18" w:rsidRPr="001B0AB9" w:rsidRDefault="004D3B18" w:rsidP="001B0AB9">
      <w:pPr>
        <w:spacing w:after="160" w:line="259" w:lineRule="auto"/>
        <w:contextualSpacing/>
        <w:jc w:val="both"/>
        <w:rPr>
          <w:rFonts w:ascii="Verdana" w:eastAsia="Aptos" w:hAnsi="Verdana"/>
          <w:b/>
          <w:bCs/>
          <w:kern w:val="2"/>
          <w:lang w:eastAsia="en-US"/>
        </w:rPr>
      </w:pPr>
    </w:p>
    <w:p w:rsidR="001B0AB9" w:rsidRDefault="001B0AB9" w:rsidP="004D3B18">
      <w:pPr>
        <w:numPr>
          <w:ilvl w:val="0"/>
          <w:numId w:val="11"/>
        </w:numPr>
        <w:spacing w:after="240" w:line="276" w:lineRule="auto"/>
        <w:ind w:left="142" w:hanging="142"/>
        <w:jc w:val="both"/>
        <w:rPr>
          <w:rFonts w:ascii="Verdana" w:hAnsi="Verdana"/>
        </w:rPr>
      </w:pPr>
      <w:r w:rsidRPr="001B0AB9">
        <w:rPr>
          <w:rFonts w:ascii="Verdana" w:hAnsi="Verdana"/>
        </w:rPr>
        <w:t xml:space="preserve">W przedmiarze " Roboty budowlane, instalacja hydrantowa i instalacja wentylacji" w pozycjach 1.1.15, 1.3.11, 1.3.12 i 1.3.13 jest ten sam obmiar wynoszący 2472,59 m2. Boazeria drewniana jest zamontowana do wysokości 2,6 m a ściany do malowania mają wysokość ok 3,5 m, więc przedmiar w pozycji 1.1.15 i pozycji 1.3.12 powinien się różnić. Na sufitach w większości położony będzie sufit modułowy z wypełnieniem płytami, więc powierzchnia do malowania powinna być mniejsza niż powierzchnia ścian. Prosimy o zweryfikowanie przedmiaru. 2. </w:t>
      </w:r>
    </w:p>
    <w:p w:rsidR="001B0AB9" w:rsidRPr="001B0AB9" w:rsidRDefault="001B0AB9" w:rsidP="001B0AB9">
      <w:pPr>
        <w:spacing w:after="240" w:line="276" w:lineRule="auto"/>
        <w:jc w:val="both"/>
        <w:rPr>
          <w:rFonts w:ascii="Verdana" w:hAnsi="Verdana"/>
          <w:b/>
          <w:bCs/>
        </w:rPr>
      </w:pPr>
      <w:r w:rsidRPr="00AF2722">
        <w:rPr>
          <w:rFonts w:ascii="Verdana" w:hAnsi="Verdana"/>
          <w:b/>
          <w:bCs/>
        </w:rPr>
        <w:t>Odpowiedź:</w:t>
      </w:r>
      <w:r>
        <w:rPr>
          <w:rFonts w:ascii="Verdana" w:hAnsi="Verdana"/>
          <w:b/>
          <w:bCs/>
        </w:rPr>
        <w:t xml:space="preserve"> </w:t>
      </w:r>
      <w:r w:rsidRPr="001B0AB9">
        <w:rPr>
          <w:rFonts w:ascii="Verdana" w:hAnsi="Verdana"/>
          <w:b/>
          <w:bCs/>
        </w:rPr>
        <w:t>Zamawiający informuje, iż zgodnie z zapisami SWZ udostępnione przedmiary mają charakter pomocniczy. Wycenę należy przygotować na podstawie dokumentacji projektowej. Po zerwaniu boazerii należy przygotować powierzchnię ścian (poprzez wykonanie gładzi) i wykonać malowanie podstawowe oraz lamperię do wysokości 1,60 m. Cokoły należy dopasować do pozostałych istniejących na częściach wspólnych na obiekcie. Przygotowanie powierzchni ścian oraz malowanie należy uwzględnić do wysokości sufitu, a nie jedynie w miejscu zerwanej boazerii.</w:t>
      </w:r>
    </w:p>
    <w:p w:rsidR="001B0AB9" w:rsidRPr="001B0AB9" w:rsidRDefault="001B0AB9" w:rsidP="001B0AB9">
      <w:pPr>
        <w:numPr>
          <w:ilvl w:val="0"/>
          <w:numId w:val="11"/>
        </w:numPr>
        <w:spacing w:after="240" w:line="276" w:lineRule="auto"/>
        <w:ind w:left="426" w:hanging="426"/>
        <w:jc w:val="both"/>
        <w:rPr>
          <w:rFonts w:ascii="Verdana" w:hAnsi="Verdana"/>
        </w:rPr>
      </w:pPr>
      <w:r w:rsidRPr="001B0AB9">
        <w:rPr>
          <w:rFonts w:ascii="Verdana" w:hAnsi="Verdana"/>
        </w:rPr>
        <w:t xml:space="preserve">W opisie architektury w punkcie 8.18 opisane jest uzupełnienie brakujących pochwytów. Na klatce schodowej KL2 przewidziane są pochwyty z drewna. Klatki mają być wydzielone pożarowo, więc czy jest możliwość montażu pochwytów z materiału palnego, jakim jest drewno? </w:t>
      </w:r>
    </w:p>
    <w:p w:rsidR="001B0AB9" w:rsidRPr="001B0AB9" w:rsidRDefault="001B0AB9" w:rsidP="001B0AB9">
      <w:pPr>
        <w:pStyle w:val="Akapitzlist"/>
        <w:ind w:left="0"/>
        <w:rPr>
          <w:rFonts w:ascii="Verdana" w:hAnsi="Verdana"/>
          <w:b/>
          <w:bCs/>
          <w:sz w:val="20"/>
          <w:szCs w:val="20"/>
        </w:rPr>
      </w:pPr>
      <w:r w:rsidRPr="001B0AB9">
        <w:rPr>
          <w:rFonts w:ascii="Verdana" w:hAnsi="Verdana"/>
          <w:b/>
          <w:bCs/>
          <w:sz w:val="20"/>
          <w:szCs w:val="20"/>
        </w:rPr>
        <w:lastRenderedPageBreak/>
        <w:t>Odpowiedź: Zgodnie z zapisem z projektu:</w:t>
      </w:r>
    </w:p>
    <w:p w:rsidR="001B0AB9" w:rsidRPr="001B0AB9" w:rsidRDefault="001B0AB9" w:rsidP="001B0AB9">
      <w:pPr>
        <w:pStyle w:val="Akapitzlist"/>
        <w:ind w:left="0"/>
        <w:rPr>
          <w:rFonts w:ascii="Verdana" w:hAnsi="Verdana"/>
          <w:bCs/>
          <w:i/>
          <w:iCs/>
          <w:sz w:val="20"/>
          <w:szCs w:val="20"/>
        </w:rPr>
      </w:pPr>
      <w:r w:rsidRPr="001B0AB9">
        <w:rPr>
          <w:rFonts w:ascii="Verdana" w:hAnsi="Verdana"/>
          <w:b/>
          <w:bCs/>
          <w:i/>
          <w:iCs/>
          <w:sz w:val="20"/>
          <w:szCs w:val="20"/>
        </w:rPr>
        <w:t>12.7.1  </w:t>
      </w:r>
      <w:r w:rsidRPr="001B0AB9">
        <w:rPr>
          <w:rFonts w:ascii="Verdana" w:hAnsi="Verdana"/>
          <w:bCs/>
          <w:i/>
          <w:iCs/>
          <w:sz w:val="20"/>
          <w:szCs w:val="20"/>
        </w:rPr>
        <w:t>Elementy wyposażenia i wykończenia wnętrz.</w:t>
      </w:r>
    </w:p>
    <w:p w:rsidR="001B0AB9" w:rsidRPr="001B0AB9" w:rsidRDefault="001B0AB9" w:rsidP="001B0AB9">
      <w:pPr>
        <w:pStyle w:val="Akapitzlist"/>
        <w:ind w:left="0"/>
        <w:jc w:val="both"/>
        <w:rPr>
          <w:rFonts w:ascii="Verdana" w:hAnsi="Verdana"/>
          <w:bCs/>
          <w:i/>
          <w:iCs/>
          <w:sz w:val="20"/>
          <w:szCs w:val="20"/>
        </w:rPr>
      </w:pPr>
      <w:r w:rsidRPr="001B0AB9">
        <w:rPr>
          <w:rFonts w:ascii="Verdana" w:hAnsi="Verdana"/>
          <w:bCs/>
          <w:i/>
          <w:iCs/>
          <w:sz w:val="20"/>
          <w:szCs w:val="20"/>
        </w:rPr>
        <w:t xml:space="preserve">            Do wykończenia wnętrz na drogach ewakuacyjnych (stałe elementy wyposażenia) zastosowane zostaną materiały co najmniej trudno zapalne, a których produkty rozkładu termicznego nie będą bardzo toksyczne ani intensywnie dymiące. </w:t>
      </w:r>
    </w:p>
    <w:p w:rsidR="001B0AB9" w:rsidRPr="001B0AB9" w:rsidRDefault="001B0AB9" w:rsidP="001B0AB9">
      <w:pPr>
        <w:pStyle w:val="Akapitzlist"/>
        <w:ind w:left="0"/>
        <w:jc w:val="both"/>
        <w:rPr>
          <w:rFonts w:ascii="Verdana" w:hAnsi="Verdana"/>
          <w:bCs/>
          <w:i/>
          <w:iCs/>
          <w:sz w:val="20"/>
          <w:szCs w:val="20"/>
        </w:rPr>
      </w:pPr>
      <w:r w:rsidRPr="001B0AB9">
        <w:rPr>
          <w:rFonts w:ascii="Verdana" w:hAnsi="Verdana"/>
          <w:bCs/>
          <w:i/>
          <w:iCs/>
          <w:sz w:val="20"/>
          <w:szCs w:val="20"/>
        </w:rPr>
        <w:t xml:space="preserve">W związku z tym, do wykończenia dopuszczone są materiały i wyroby klasy A1, A2, B, C, oraz D z indeksem s1 o wskaźniku </w:t>
      </w:r>
      <w:proofErr w:type="spellStart"/>
      <w:r w:rsidRPr="001B0AB9">
        <w:rPr>
          <w:rFonts w:ascii="Verdana" w:hAnsi="Verdana"/>
          <w:bCs/>
          <w:i/>
          <w:iCs/>
          <w:sz w:val="20"/>
          <w:szCs w:val="20"/>
        </w:rPr>
        <w:t>toksykometrycznym</w:t>
      </w:r>
      <w:proofErr w:type="spellEnd"/>
      <w:r w:rsidRPr="001B0AB9">
        <w:rPr>
          <w:rFonts w:ascii="Verdana" w:hAnsi="Verdana"/>
          <w:bCs/>
          <w:i/>
          <w:iCs/>
          <w:sz w:val="20"/>
          <w:szCs w:val="20"/>
        </w:rPr>
        <w:t xml:space="preserve"> WLC50SM &gt; 15 (wg normy PN-B-02855).</w:t>
      </w:r>
    </w:p>
    <w:p w:rsidR="001B0AB9" w:rsidRPr="001B0AB9" w:rsidRDefault="001B0AB9" w:rsidP="001B0AB9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  <w:r w:rsidRPr="001B0AB9">
        <w:rPr>
          <w:rFonts w:ascii="Verdana" w:hAnsi="Verdana"/>
          <w:b/>
          <w:bCs/>
          <w:sz w:val="20"/>
          <w:szCs w:val="20"/>
        </w:rPr>
        <w:t xml:space="preserve">W związku z przytoczonym zapisem z projektu, Zamawiający informuje, że wszystkie istniejące pochwyty drewniane należy </w:t>
      </w:r>
      <w:proofErr w:type="spellStart"/>
      <w:r w:rsidRPr="001B0AB9">
        <w:rPr>
          <w:rFonts w:ascii="Verdana" w:hAnsi="Verdana"/>
          <w:b/>
          <w:bCs/>
          <w:sz w:val="20"/>
          <w:szCs w:val="20"/>
        </w:rPr>
        <w:t>uniepalnić</w:t>
      </w:r>
      <w:proofErr w:type="spellEnd"/>
      <w:r w:rsidRPr="001B0AB9">
        <w:rPr>
          <w:rFonts w:ascii="Verdana" w:hAnsi="Verdana"/>
          <w:b/>
          <w:bCs/>
          <w:sz w:val="20"/>
          <w:szCs w:val="20"/>
        </w:rPr>
        <w:t xml:space="preserve">, a nowe pochwyty należy wykonać jako </w:t>
      </w:r>
      <w:proofErr w:type="spellStart"/>
      <w:r w:rsidRPr="001B0AB9">
        <w:rPr>
          <w:rFonts w:ascii="Verdana" w:hAnsi="Verdana"/>
          <w:b/>
          <w:bCs/>
          <w:sz w:val="20"/>
          <w:szCs w:val="20"/>
        </w:rPr>
        <w:t>uniepalnione</w:t>
      </w:r>
      <w:proofErr w:type="spellEnd"/>
      <w:r w:rsidRPr="001B0AB9">
        <w:rPr>
          <w:rFonts w:ascii="Verdana" w:hAnsi="Verdana"/>
          <w:b/>
          <w:bCs/>
          <w:sz w:val="20"/>
          <w:szCs w:val="20"/>
        </w:rPr>
        <w:t>.</w:t>
      </w:r>
    </w:p>
    <w:p w:rsidR="001B0AB9" w:rsidRPr="001B0AB9" w:rsidRDefault="001B0AB9" w:rsidP="001B0AB9">
      <w:pPr>
        <w:numPr>
          <w:ilvl w:val="0"/>
          <w:numId w:val="11"/>
        </w:numPr>
        <w:shd w:val="clear" w:color="auto" w:fill="FFFFFF"/>
        <w:ind w:left="567" w:hanging="567"/>
        <w:contextualSpacing/>
        <w:rPr>
          <w:rFonts w:ascii="Verdana" w:hAnsi="Verdana"/>
          <w:color w:val="000000"/>
        </w:rPr>
      </w:pPr>
      <w:r w:rsidRPr="001B0AB9">
        <w:rPr>
          <w:rFonts w:ascii="Verdana" w:hAnsi="Verdana"/>
          <w:color w:val="000000"/>
        </w:rPr>
        <w:t>W projekcie przyjęto sygnalizatory optyczno-głosowych. Prosimy o przesłanie prawidłowej dokumentacji, ponieważ dokumentacja dołączona do przetargu zakłada zasilanie nawet 17 szt. sygnalizatorów z jednego modułu BX-IOM i zasilacza co jest niezgodne z bilansami prądowymi tych urządzeń.</w:t>
      </w:r>
    </w:p>
    <w:p w:rsidR="001B0AB9" w:rsidRPr="001B0AB9" w:rsidRDefault="001B0AB9" w:rsidP="001B0AB9">
      <w:pPr>
        <w:shd w:val="clear" w:color="auto" w:fill="FFFFFF"/>
        <w:ind w:left="720"/>
        <w:contextualSpacing/>
        <w:rPr>
          <w:rFonts w:ascii="Verdana" w:hAnsi="Verdana"/>
          <w:color w:val="000000"/>
        </w:rPr>
      </w:pPr>
    </w:p>
    <w:p w:rsidR="001B0AB9" w:rsidRPr="001B0AB9" w:rsidRDefault="001B0AB9" w:rsidP="001B0AB9">
      <w:pPr>
        <w:tabs>
          <w:tab w:val="left" w:pos="142"/>
        </w:tabs>
        <w:contextualSpacing/>
        <w:jc w:val="both"/>
        <w:rPr>
          <w:rFonts w:ascii="Verdana" w:hAnsi="Verdana"/>
          <w:b/>
          <w:bCs/>
          <w:color w:val="000000"/>
        </w:rPr>
      </w:pPr>
      <w:r w:rsidRPr="001B0AB9">
        <w:rPr>
          <w:rFonts w:ascii="Verdana" w:hAnsi="Verdana"/>
          <w:b/>
          <w:bCs/>
          <w:color w:val="000000"/>
        </w:rPr>
        <w:t xml:space="preserve">Odpowiedź: Zamawiający informuje, że do wyceny należy przyjąć 14 </w:t>
      </w:r>
      <w:r>
        <w:rPr>
          <w:rFonts w:ascii="Verdana" w:hAnsi="Verdana"/>
          <w:b/>
          <w:bCs/>
          <w:color w:val="000000"/>
        </w:rPr>
        <w:t xml:space="preserve"> </w:t>
      </w:r>
      <w:r w:rsidRPr="001B0AB9">
        <w:rPr>
          <w:rFonts w:ascii="Verdana" w:hAnsi="Verdana"/>
          <w:b/>
          <w:bCs/>
          <w:color w:val="000000"/>
        </w:rPr>
        <w:t>modułów BX-IOM</w:t>
      </w:r>
      <w:r w:rsidRPr="001B0AB9">
        <w:rPr>
          <w:rFonts w:ascii="Verdana" w:hAnsi="Verdana"/>
          <w:bCs/>
          <w:color w:val="000000"/>
        </w:rPr>
        <w:t xml:space="preserve">. </w:t>
      </w:r>
      <w:r w:rsidRPr="001B0AB9">
        <w:rPr>
          <w:rFonts w:ascii="Verdana" w:hAnsi="Verdana"/>
          <w:bCs/>
        </w:rPr>
        <w:t xml:space="preserve">Pod linkiem: </w:t>
      </w:r>
      <w:hyperlink r:id="rId7" w:tgtFrame="_blank" w:history="1">
        <w:r w:rsidRPr="001B0AB9">
          <w:rPr>
            <w:rFonts w:ascii="Verdana" w:hAnsi="Verdana"/>
            <w:b/>
            <w:bCs/>
            <w:color w:val="0000FF"/>
            <w:u w:val="single"/>
          </w:rPr>
          <w:t>https://di.adm.agh.edu.pl/przetargi/dr/dp/2025/zp-522-25/Uzupelnione</w:t>
        </w:r>
      </w:hyperlink>
      <w:r w:rsidRPr="001B0AB9">
        <w:rPr>
          <w:rFonts w:ascii="Verdana" w:hAnsi="Verdana"/>
          <w:bCs/>
          <w:color w:val="EE0000"/>
        </w:rPr>
        <w:t xml:space="preserve"> </w:t>
      </w:r>
      <w:r w:rsidRPr="001B0AB9">
        <w:rPr>
          <w:rFonts w:ascii="Verdana" w:hAnsi="Verdana"/>
          <w:b/>
          <w:bCs/>
          <w:color w:val="000000"/>
        </w:rPr>
        <w:t>Zamawiający umieszcza zaktualizowane bilanse</w:t>
      </w:r>
      <w:r w:rsidRPr="001B0AB9">
        <w:rPr>
          <w:rFonts w:ascii="Verdana" w:hAnsi="Verdana"/>
          <w:bCs/>
          <w:color w:val="000000"/>
        </w:rPr>
        <w:t>.</w:t>
      </w:r>
    </w:p>
    <w:p w:rsidR="001B0AB9" w:rsidRPr="001B0AB9" w:rsidRDefault="001B0AB9" w:rsidP="001B0AB9">
      <w:pPr>
        <w:ind w:left="720" w:hanging="578"/>
        <w:contextualSpacing/>
        <w:rPr>
          <w:rFonts w:ascii="Verdana" w:hAnsi="Verdana"/>
          <w:color w:val="000000"/>
        </w:rPr>
      </w:pPr>
    </w:p>
    <w:p w:rsidR="001B0AB9" w:rsidRPr="001B0AB9" w:rsidRDefault="001B0AB9" w:rsidP="001B0AB9">
      <w:pPr>
        <w:shd w:val="clear" w:color="auto" w:fill="FFFFFF"/>
        <w:ind w:left="720" w:hanging="578"/>
        <w:contextualSpacing/>
        <w:rPr>
          <w:rFonts w:ascii="Verdana" w:hAnsi="Verdana"/>
          <w:b/>
          <w:bCs/>
          <w:color w:val="000000"/>
        </w:rPr>
      </w:pPr>
    </w:p>
    <w:p w:rsidR="001B0AB9" w:rsidRPr="001B0AB9" w:rsidRDefault="001B0AB9" w:rsidP="001B0AB9">
      <w:pPr>
        <w:pStyle w:val="Akapitzlist"/>
        <w:numPr>
          <w:ilvl w:val="0"/>
          <w:numId w:val="11"/>
        </w:numPr>
        <w:shd w:val="clear" w:color="auto" w:fill="FFFFFF"/>
        <w:spacing w:after="0" w:line="240" w:lineRule="auto"/>
        <w:ind w:left="426" w:hanging="426"/>
        <w:jc w:val="both"/>
        <w:rPr>
          <w:rFonts w:ascii="Verdana" w:eastAsia="Times New Roman" w:hAnsi="Verdana"/>
          <w:color w:val="000000"/>
          <w:kern w:val="0"/>
          <w:sz w:val="20"/>
          <w:szCs w:val="20"/>
          <w:lang w:eastAsia="pl-PL"/>
        </w:rPr>
      </w:pPr>
      <w:r w:rsidRPr="001B0AB9">
        <w:rPr>
          <w:rFonts w:ascii="Verdana" w:eastAsia="Times New Roman" w:hAnsi="Verdana"/>
          <w:color w:val="000000"/>
          <w:kern w:val="0"/>
          <w:sz w:val="20"/>
          <w:szCs w:val="20"/>
          <w:lang w:eastAsia="pl-PL"/>
        </w:rPr>
        <w:t xml:space="preserve">Proszę o potwierdzenie, że sygnalizatory głosowo-optyczne mają być </w:t>
      </w:r>
      <w:proofErr w:type="spellStart"/>
      <w:r w:rsidRPr="001B0AB9">
        <w:rPr>
          <w:rFonts w:ascii="Verdana" w:eastAsia="Times New Roman" w:hAnsi="Verdana"/>
          <w:color w:val="000000"/>
          <w:kern w:val="0"/>
          <w:sz w:val="20"/>
          <w:szCs w:val="20"/>
          <w:lang w:eastAsia="pl-PL"/>
        </w:rPr>
        <w:t>zsychronizowane</w:t>
      </w:r>
      <w:proofErr w:type="spellEnd"/>
      <w:r w:rsidRPr="001B0AB9">
        <w:rPr>
          <w:rFonts w:ascii="Verdana" w:eastAsia="Times New Roman" w:hAnsi="Verdana"/>
          <w:color w:val="000000"/>
          <w:kern w:val="0"/>
          <w:sz w:val="20"/>
          <w:szCs w:val="20"/>
          <w:lang w:eastAsia="pl-PL"/>
        </w:rPr>
        <w:t xml:space="preserve"> ze sobą i w jakiej części? Jeśli tak prosimy o aktualizację dokumentacji, odpowiedni dobór przewodu do synchronizacji oraz puszek PIP.</w:t>
      </w:r>
    </w:p>
    <w:p w:rsidR="001B0AB9" w:rsidRPr="001B0AB9" w:rsidRDefault="001B0AB9" w:rsidP="001B0AB9">
      <w:pPr>
        <w:pStyle w:val="Akapitzlist"/>
        <w:shd w:val="clear" w:color="auto" w:fill="FFFFFF"/>
        <w:spacing w:after="0" w:line="240" w:lineRule="auto"/>
        <w:ind w:hanging="578"/>
        <w:jc w:val="both"/>
        <w:rPr>
          <w:rFonts w:ascii="Verdana" w:eastAsia="Times New Roman" w:hAnsi="Verdana"/>
          <w:color w:val="000000"/>
          <w:kern w:val="0"/>
          <w:sz w:val="20"/>
          <w:szCs w:val="20"/>
          <w:lang w:eastAsia="pl-PL"/>
        </w:rPr>
      </w:pPr>
    </w:p>
    <w:p w:rsidR="001B0AB9" w:rsidRDefault="001B0AB9" w:rsidP="004D3B18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  <w:r w:rsidRPr="001B0AB9">
        <w:rPr>
          <w:rFonts w:ascii="Verdana" w:hAnsi="Verdana"/>
          <w:b/>
          <w:bCs/>
          <w:sz w:val="20"/>
          <w:szCs w:val="20"/>
        </w:rPr>
        <w:t xml:space="preserve">Odpowiedź: </w:t>
      </w:r>
      <w:r w:rsidRPr="001B0AB9">
        <w:rPr>
          <w:rFonts w:ascii="Verdana" w:hAnsi="Verdana"/>
          <w:b/>
          <w:sz w:val="20"/>
          <w:szCs w:val="20"/>
        </w:rPr>
        <w:t>Zamawiający informuje że w ofercie należy</w:t>
      </w:r>
      <w:r w:rsidRPr="001B0AB9">
        <w:rPr>
          <w:rFonts w:ascii="Verdana" w:hAnsi="Verdana"/>
          <w:b/>
          <w:bCs/>
          <w:sz w:val="20"/>
          <w:szCs w:val="20"/>
        </w:rPr>
        <w:t> </w:t>
      </w:r>
      <w:r w:rsidRPr="001B0AB9">
        <w:rPr>
          <w:rFonts w:ascii="Verdana" w:hAnsi="Verdana"/>
          <w:b/>
          <w:sz w:val="20"/>
          <w:szCs w:val="20"/>
        </w:rPr>
        <w:t xml:space="preserve">wycenić prace z uwzględnieniem synchronizacji dla każdego piętra oraz osobno dla klatki schodowej. W wycenie należy uwzględnić przewód </w:t>
      </w:r>
      <w:proofErr w:type="spellStart"/>
      <w:r w:rsidRPr="001B0AB9">
        <w:rPr>
          <w:rFonts w:ascii="Verdana" w:hAnsi="Verdana"/>
          <w:b/>
          <w:sz w:val="20"/>
          <w:szCs w:val="20"/>
        </w:rPr>
        <w:t>HLGs</w:t>
      </w:r>
      <w:proofErr w:type="spellEnd"/>
      <w:r w:rsidRPr="001B0AB9">
        <w:rPr>
          <w:rFonts w:ascii="Verdana" w:hAnsi="Verdana"/>
          <w:b/>
          <w:sz w:val="20"/>
          <w:szCs w:val="20"/>
        </w:rPr>
        <w:t> 5x1,5mm2 (zamiast 3x1,5mm2) długość wg. projektu (pozycja 1.2.1 zestawienia materiałowego) tj.: 700mb. W projekcie należy wycenić  puszki PIP 3A dla wszystkich sygnalizatorów</w:t>
      </w:r>
      <w:r w:rsidRPr="001B0AB9">
        <w:rPr>
          <w:rFonts w:ascii="Verdana" w:hAnsi="Verdana"/>
          <w:sz w:val="20"/>
          <w:szCs w:val="20"/>
        </w:rPr>
        <w:t>.</w:t>
      </w:r>
    </w:p>
    <w:p w:rsidR="001B0AB9" w:rsidRPr="001B0AB9" w:rsidRDefault="001B0AB9" w:rsidP="001B0AB9">
      <w:pPr>
        <w:pStyle w:val="Akapitzlist"/>
        <w:ind w:hanging="578"/>
        <w:jc w:val="both"/>
        <w:rPr>
          <w:rFonts w:ascii="Verdana" w:hAnsi="Verdana"/>
          <w:sz w:val="20"/>
          <w:szCs w:val="20"/>
        </w:rPr>
      </w:pPr>
    </w:p>
    <w:p w:rsidR="001B0AB9" w:rsidRPr="001B0AB9" w:rsidRDefault="001B0AB9" w:rsidP="001B0AB9">
      <w:pPr>
        <w:pStyle w:val="Akapitzlist"/>
        <w:numPr>
          <w:ilvl w:val="0"/>
          <w:numId w:val="11"/>
        </w:numPr>
        <w:ind w:left="426" w:hanging="426"/>
        <w:rPr>
          <w:rFonts w:ascii="Verdana" w:hAnsi="Verdana"/>
          <w:b/>
          <w:bCs/>
          <w:sz w:val="20"/>
          <w:szCs w:val="20"/>
        </w:rPr>
      </w:pPr>
      <w:r w:rsidRPr="001B0AB9">
        <w:rPr>
          <w:rFonts w:ascii="Verdana" w:hAnsi="Verdana"/>
          <w:bCs/>
          <w:sz w:val="20"/>
          <w:szCs w:val="20"/>
        </w:rPr>
        <w:t>Czy system sygnalizacji pożarowej ma być zwizualizowany?</w:t>
      </w:r>
    </w:p>
    <w:p w:rsidR="00841DA8" w:rsidRPr="00841DA8" w:rsidRDefault="001B0AB9" w:rsidP="00841DA8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 w:rsidRPr="001B0AB9">
        <w:rPr>
          <w:rFonts w:ascii="Verdana" w:hAnsi="Verdana"/>
          <w:b/>
          <w:bCs/>
          <w:sz w:val="20"/>
          <w:szCs w:val="20"/>
        </w:rPr>
        <w:t xml:space="preserve">Odpowiedź: </w:t>
      </w:r>
      <w:r w:rsidRPr="001B0AB9">
        <w:rPr>
          <w:rFonts w:ascii="Verdana" w:hAnsi="Verdana"/>
          <w:b/>
          <w:sz w:val="20"/>
          <w:szCs w:val="20"/>
        </w:rPr>
        <w:t xml:space="preserve">Zamawiający wymaga wykonania wizualizacji w posiadanym przez Uczelnię systemie </w:t>
      </w:r>
      <w:proofErr w:type="spellStart"/>
      <w:r w:rsidRPr="001B0AB9">
        <w:rPr>
          <w:rFonts w:ascii="Verdana" w:hAnsi="Verdana"/>
          <w:b/>
          <w:sz w:val="20"/>
          <w:szCs w:val="20"/>
        </w:rPr>
        <w:t>Gemos</w:t>
      </w:r>
      <w:proofErr w:type="spellEnd"/>
      <w:r w:rsidRPr="001B0AB9">
        <w:rPr>
          <w:rFonts w:ascii="Verdana" w:hAnsi="Verdana"/>
          <w:b/>
          <w:sz w:val="20"/>
          <w:szCs w:val="20"/>
        </w:rPr>
        <w:t xml:space="preserve">. W wycenie należy uwzględnić dodatkowe licencjami na nowe punktu SSP (czujki i inne elementy SSP z systemu </w:t>
      </w:r>
      <w:proofErr w:type="spellStart"/>
      <w:r w:rsidRPr="001B0AB9">
        <w:rPr>
          <w:rFonts w:ascii="Verdana" w:hAnsi="Verdana"/>
          <w:b/>
          <w:sz w:val="20"/>
          <w:szCs w:val="20"/>
        </w:rPr>
        <w:t>ppoż</w:t>
      </w:r>
      <w:proofErr w:type="spellEnd"/>
      <w:r w:rsidRPr="001B0AB9">
        <w:rPr>
          <w:rFonts w:ascii="Verdana" w:hAnsi="Verdana"/>
          <w:b/>
          <w:sz w:val="20"/>
          <w:szCs w:val="20"/>
        </w:rPr>
        <w:t xml:space="preserve"> bud. A-2), driver jednokierunkowy (wizualizacja systemu) oraz prace związane z aktualizacją wizualizacji (dodaniem czujek z budynku A-2 do systemu).</w:t>
      </w:r>
      <w:r w:rsidR="00841DA8" w:rsidRPr="00841DA8">
        <w:rPr>
          <w:rFonts w:asciiTheme="minorHAnsi" w:eastAsiaTheme="minorHAnsi" w:hAnsiTheme="minorHAnsi" w:cstheme="minorBidi"/>
          <w14:ligatures w14:val="standardContextual"/>
        </w:rPr>
        <w:t xml:space="preserve"> </w:t>
      </w:r>
      <w:r w:rsidR="00841DA8" w:rsidRPr="00841DA8">
        <w:rPr>
          <w:rFonts w:ascii="Verdana" w:hAnsi="Verdana"/>
          <w:b/>
          <w:sz w:val="20"/>
          <w:szCs w:val="20"/>
        </w:rPr>
        <w:t xml:space="preserve">Zamawiający informuje że w zakresie podłączenia do systemu </w:t>
      </w:r>
      <w:proofErr w:type="spellStart"/>
      <w:r w:rsidR="00841DA8" w:rsidRPr="00841DA8">
        <w:rPr>
          <w:rFonts w:ascii="Verdana" w:hAnsi="Verdana"/>
          <w:b/>
          <w:sz w:val="20"/>
          <w:szCs w:val="20"/>
        </w:rPr>
        <w:t>Gemos</w:t>
      </w:r>
      <w:proofErr w:type="spellEnd"/>
      <w:r w:rsidR="00841DA8" w:rsidRPr="00841DA8">
        <w:rPr>
          <w:rFonts w:ascii="Verdana" w:hAnsi="Verdana"/>
          <w:b/>
          <w:sz w:val="20"/>
          <w:szCs w:val="20"/>
        </w:rPr>
        <w:t xml:space="preserve"> należy wycenić kabel światłowodowy 12 włókien SM o długości 300mb wraz z </w:t>
      </w:r>
      <w:proofErr w:type="spellStart"/>
      <w:r w:rsidR="00841DA8" w:rsidRPr="00841DA8">
        <w:rPr>
          <w:rFonts w:ascii="Verdana" w:hAnsi="Verdana"/>
          <w:b/>
          <w:sz w:val="20"/>
          <w:szCs w:val="20"/>
        </w:rPr>
        <w:t>pachpanel'em</w:t>
      </w:r>
      <w:proofErr w:type="spellEnd"/>
      <w:r w:rsidR="00841DA8" w:rsidRPr="00841DA8">
        <w:rPr>
          <w:rFonts w:ascii="Verdana" w:hAnsi="Verdana"/>
          <w:b/>
          <w:sz w:val="20"/>
          <w:szCs w:val="20"/>
        </w:rPr>
        <w:t xml:space="preserve"> i kasetą światłowodową 1szt. oraz wszystkimi niezbędnymi do komunikacji elementami tj.: wkładką światłowodową 1 szt. media konwerter (światło-&gt;miedź) 2szt. Kabel należy doprowadzić, istniejącą kanalizacją teletechniczną, do serwerowni zlokalizowanej w budynku A-3 (wysoki parter) i zakończyć (wszystkie włókna) na </w:t>
      </w:r>
      <w:proofErr w:type="spellStart"/>
      <w:r w:rsidR="00841DA8" w:rsidRPr="00841DA8">
        <w:rPr>
          <w:rFonts w:ascii="Verdana" w:hAnsi="Verdana"/>
          <w:b/>
          <w:sz w:val="20"/>
          <w:szCs w:val="20"/>
        </w:rPr>
        <w:t>pachpanel'u</w:t>
      </w:r>
      <w:proofErr w:type="spellEnd"/>
      <w:r w:rsidR="00841DA8" w:rsidRPr="00841DA8">
        <w:rPr>
          <w:rFonts w:ascii="Verdana" w:hAnsi="Verdana"/>
          <w:b/>
          <w:sz w:val="20"/>
          <w:szCs w:val="20"/>
        </w:rPr>
        <w:t xml:space="preserve"> światłowodowym  w szafie RACK.</w:t>
      </w:r>
    </w:p>
    <w:p w:rsidR="00841DA8" w:rsidRDefault="00841DA8" w:rsidP="00841DA8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</w:p>
    <w:p w:rsidR="00841DA8" w:rsidRDefault="00841DA8" w:rsidP="00841DA8">
      <w:pPr>
        <w:pStyle w:val="Akapitzlist"/>
        <w:numPr>
          <w:ilvl w:val="0"/>
          <w:numId w:val="1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841DA8">
        <w:rPr>
          <w:rFonts w:ascii="Verdana" w:hAnsi="Verdana"/>
          <w:sz w:val="20"/>
          <w:szCs w:val="20"/>
        </w:rPr>
        <w:t>W przedmiarach pozycje nr 1.3.12, 1.3.13, 1.3.14 mają ten sam przedmiar. Pozycji 1.3.12 powinna mieć obmiar taki jak suma pozycji 1.3.13 i 1.3.14.</w:t>
      </w:r>
      <w:r w:rsidRPr="00841DA8">
        <w:rPr>
          <w:rFonts w:ascii="Verdana" w:hAnsi="Verdana"/>
          <w:sz w:val="20"/>
          <w:szCs w:val="20"/>
        </w:rPr>
        <w:br/>
        <w:t>Prosimy o sprawdzenie i korektę.</w:t>
      </w:r>
    </w:p>
    <w:p w:rsidR="00841DA8" w:rsidRPr="00841DA8" w:rsidRDefault="00841DA8" w:rsidP="00841DA8">
      <w:pPr>
        <w:jc w:val="both"/>
        <w:rPr>
          <w:rFonts w:ascii="Verdana" w:eastAsia="Aptos" w:hAnsi="Verdana"/>
          <w:b/>
          <w:kern w:val="2"/>
          <w:lang w:eastAsia="en-US"/>
        </w:rPr>
      </w:pPr>
      <w:r w:rsidRPr="00841DA8">
        <w:rPr>
          <w:rFonts w:ascii="Verdana" w:eastAsia="Aptos" w:hAnsi="Verdana"/>
          <w:b/>
          <w:kern w:val="2"/>
          <w:lang w:eastAsia="en-US"/>
        </w:rPr>
        <w:t>Odpowiedź: Zamawiający informuje, iż zgodnie z zapisami SWZ udostępnione przedmiary mają jedynie charakter pomocniczy. Ilości poszczególnych pozycji należy przyjąć zgodnie z dokumentacją projektową.</w:t>
      </w:r>
    </w:p>
    <w:p w:rsidR="001B0AB9" w:rsidRPr="00841DA8" w:rsidRDefault="00841DA8" w:rsidP="00841DA8">
      <w:pPr>
        <w:pStyle w:val="Akapitzlist"/>
        <w:ind w:left="0"/>
        <w:jc w:val="both"/>
        <w:rPr>
          <w:rFonts w:ascii="Verdana" w:hAnsi="Verdana"/>
          <w:sz w:val="20"/>
          <w:szCs w:val="20"/>
        </w:rPr>
      </w:pPr>
      <w:r w:rsidRPr="00841DA8">
        <w:rPr>
          <w:rFonts w:ascii="Verdana" w:hAnsi="Verdana"/>
          <w:sz w:val="20"/>
          <w:szCs w:val="20"/>
        </w:rPr>
        <w:lastRenderedPageBreak/>
        <w:br/>
      </w:r>
      <w:r>
        <w:rPr>
          <w:rFonts w:ascii="Verdana" w:hAnsi="Verdana"/>
          <w:sz w:val="20"/>
          <w:szCs w:val="20"/>
        </w:rPr>
        <w:t xml:space="preserve">15. </w:t>
      </w:r>
      <w:r w:rsidRPr="00841DA8">
        <w:rPr>
          <w:rFonts w:ascii="Verdana" w:hAnsi="Verdana"/>
          <w:sz w:val="20"/>
          <w:szCs w:val="20"/>
        </w:rPr>
        <w:t>Dla inwestycji zaprojektowano okna aluminiowe uchylne oraz uchylno-</w:t>
      </w:r>
      <w:proofErr w:type="spellStart"/>
      <w:r w:rsidRPr="00841DA8">
        <w:rPr>
          <w:rFonts w:ascii="Verdana" w:hAnsi="Verdana"/>
          <w:sz w:val="20"/>
          <w:szCs w:val="20"/>
        </w:rPr>
        <w:t>rozwierne</w:t>
      </w:r>
      <w:proofErr w:type="spellEnd"/>
      <w:r w:rsidRPr="00841DA8">
        <w:rPr>
          <w:rFonts w:ascii="Verdana" w:hAnsi="Verdana"/>
          <w:sz w:val="20"/>
          <w:szCs w:val="20"/>
        </w:rPr>
        <w:t xml:space="preserve"> o odporności ogniowej EI60, jak na rysunku nr 13 zestawienie ślusarki aluminiowej. Uzyskaliśmy informację od dostawcy, że mogą być trudności z otrzymaniem okien uchylnych w tej klasie. Dostępne są okna </w:t>
      </w:r>
      <w:proofErr w:type="spellStart"/>
      <w:r w:rsidRPr="00841DA8">
        <w:rPr>
          <w:rFonts w:ascii="Verdana" w:hAnsi="Verdana"/>
          <w:sz w:val="20"/>
          <w:szCs w:val="20"/>
        </w:rPr>
        <w:t>rozwierne</w:t>
      </w:r>
      <w:proofErr w:type="spellEnd"/>
      <w:r w:rsidRPr="00841DA8">
        <w:rPr>
          <w:rFonts w:ascii="Verdana" w:hAnsi="Verdana"/>
          <w:sz w:val="20"/>
          <w:szCs w:val="20"/>
        </w:rPr>
        <w:t>. Czy Zamawiający zgodzi się na zmianę sposobu otwierania w skrzydłach EI60?</w:t>
      </w:r>
      <w:r w:rsidRPr="00841DA8">
        <w:rPr>
          <w:rFonts w:ascii="Verdana" w:hAnsi="Verdana"/>
          <w:sz w:val="20"/>
          <w:szCs w:val="20"/>
        </w:rPr>
        <w:br/>
      </w:r>
    </w:p>
    <w:p w:rsidR="00841DA8" w:rsidRDefault="00841DA8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  <w:bookmarkStart w:id="1" w:name="_Hlk208576756"/>
      <w:r w:rsidRPr="00841DA8">
        <w:rPr>
          <w:rFonts w:ascii="Verdana" w:hAnsi="Verdana"/>
          <w:b/>
          <w:bCs/>
          <w:sz w:val="20"/>
          <w:szCs w:val="20"/>
        </w:rPr>
        <w:t xml:space="preserve">Odpowiedź: </w:t>
      </w:r>
      <w:bookmarkEnd w:id="1"/>
      <w:r w:rsidRPr="00841DA8">
        <w:rPr>
          <w:rFonts w:ascii="Verdana" w:hAnsi="Verdana"/>
          <w:b/>
          <w:bCs/>
          <w:sz w:val="20"/>
          <w:szCs w:val="20"/>
        </w:rPr>
        <w:t xml:space="preserve">Zamawiający informuje, że ślusarka okienna została zaprojektowana tak, aby zachować maksymalny komfort Użytkowników, dlatego wymaga zastosowania okien przewidzianych w dokumentacji przetargowej. </w:t>
      </w:r>
    </w:p>
    <w:p w:rsidR="0043293F" w:rsidRDefault="0043293F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43293F" w:rsidRPr="0043293F" w:rsidRDefault="0043293F" w:rsidP="0043293F">
      <w:pPr>
        <w:pStyle w:val="Akapitzlist"/>
        <w:numPr>
          <w:ilvl w:val="0"/>
          <w:numId w:val="13"/>
        </w:numPr>
        <w:ind w:left="567" w:hanging="567"/>
        <w:jc w:val="both"/>
        <w:rPr>
          <w:rFonts w:ascii="Verdana" w:hAnsi="Verdana"/>
          <w:bCs/>
          <w:sz w:val="20"/>
          <w:szCs w:val="20"/>
        </w:rPr>
      </w:pPr>
      <w:r w:rsidRPr="0043293F">
        <w:rPr>
          <w:rFonts w:ascii="Verdana" w:hAnsi="Verdana"/>
          <w:bCs/>
          <w:sz w:val="20"/>
          <w:szCs w:val="20"/>
        </w:rPr>
        <w:t>W zestawieniu materiałów umieszczone są urządzenia BMS. Ma być</w:t>
      </w:r>
      <w:r w:rsidRPr="0043293F">
        <w:rPr>
          <w:rFonts w:ascii="Verdana" w:hAnsi="Verdana"/>
          <w:bCs/>
          <w:sz w:val="20"/>
          <w:szCs w:val="20"/>
        </w:rPr>
        <w:t xml:space="preserve"> </w:t>
      </w:r>
      <w:r w:rsidRPr="0043293F">
        <w:rPr>
          <w:rFonts w:ascii="Verdana" w:hAnsi="Verdana"/>
          <w:bCs/>
          <w:sz w:val="20"/>
          <w:szCs w:val="20"/>
        </w:rPr>
        <w:t>wyceniona ich dostawa?</w:t>
      </w:r>
    </w:p>
    <w:p w:rsidR="004D3B18" w:rsidRDefault="004D3B18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4D3B18" w:rsidRDefault="0043293F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  <w:r w:rsidRPr="0043293F">
        <w:rPr>
          <w:rFonts w:ascii="Verdana" w:hAnsi="Verdana"/>
          <w:b/>
          <w:bCs/>
          <w:sz w:val="20"/>
          <w:szCs w:val="20"/>
        </w:rPr>
        <w:t>Odpowiedź:</w:t>
      </w:r>
      <w:r w:rsidRPr="0043293F">
        <w:rPr>
          <w:rFonts w:ascii="Verdana" w:eastAsia="Times New Roman" w:hAnsi="Verdana"/>
          <w:b/>
          <w:kern w:val="0"/>
          <w:sz w:val="20"/>
          <w:szCs w:val="20"/>
          <w:lang w:eastAsia="pl-PL"/>
        </w:rPr>
        <w:t xml:space="preserve"> Z</w:t>
      </w:r>
      <w:r w:rsidRPr="0043293F">
        <w:rPr>
          <w:rFonts w:ascii="Verdana" w:hAnsi="Verdana"/>
          <w:b/>
          <w:bCs/>
          <w:sz w:val="20"/>
          <w:szCs w:val="20"/>
        </w:rPr>
        <w:t>amawiający informuje, że nie należy wyceniać żadnych urządzeń BMS.</w:t>
      </w:r>
    </w:p>
    <w:p w:rsidR="0043293F" w:rsidRDefault="0043293F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43293F" w:rsidRDefault="0043293F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43293F" w:rsidRDefault="0043293F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43293F" w:rsidRDefault="0043293F" w:rsidP="00841DA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4D3B18" w:rsidRPr="004D3B18" w:rsidRDefault="004D3B18" w:rsidP="004D3B18">
      <w:pPr>
        <w:pStyle w:val="Akapitzlist"/>
        <w:ind w:left="0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b/>
          <w:bCs/>
          <w:sz w:val="20"/>
          <w:szCs w:val="20"/>
        </w:rPr>
        <w:t xml:space="preserve">Jednocześnie </w:t>
      </w:r>
      <w:r w:rsidRPr="004D3B18">
        <w:rPr>
          <w:rFonts w:ascii="Verdana" w:hAnsi="Verdana"/>
          <w:b/>
          <w:bCs/>
          <w:sz w:val="20"/>
          <w:szCs w:val="20"/>
        </w:rPr>
        <w:t xml:space="preserve">Zamawiający dokonuje </w:t>
      </w:r>
      <w:r w:rsidRPr="004D3B18">
        <w:rPr>
          <w:rFonts w:ascii="Verdana" w:hAnsi="Verdana"/>
          <w:sz w:val="20"/>
          <w:szCs w:val="20"/>
          <w:u w:val="single"/>
        </w:rPr>
        <w:t>Zmiany zakresu robót:</w:t>
      </w:r>
    </w:p>
    <w:p w:rsidR="004D3B18" w:rsidRPr="004D3B18" w:rsidRDefault="004D3B18" w:rsidP="004D3B18">
      <w:pPr>
        <w:spacing w:after="160" w:line="259" w:lineRule="auto"/>
        <w:jc w:val="both"/>
        <w:rPr>
          <w:rFonts w:ascii="Verdana" w:eastAsia="Aptos" w:hAnsi="Verdana"/>
          <w:b/>
          <w:bCs/>
          <w:kern w:val="2"/>
          <w:lang w:eastAsia="en-US"/>
        </w:rPr>
      </w:pPr>
      <w:r w:rsidRPr="004D3B18">
        <w:rPr>
          <w:rFonts w:ascii="Verdana" w:eastAsia="Aptos" w:hAnsi="Verdana"/>
          <w:b/>
          <w:bCs/>
          <w:kern w:val="2"/>
          <w:lang w:eastAsia="en-US"/>
        </w:rPr>
        <w:t xml:space="preserve">Zamawiający informuje, iż w wycenie nie należy uwzględniać wymiany ślusarki aluminiowej na </w:t>
      </w:r>
      <w:bookmarkStart w:id="2" w:name="_GoBack"/>
      <w:bookmarkEnd w:id="2"/>
      <w:r w:rsidRPr="004D3B18">
        <w:rPr>
          <w:rFonts w:ascii="Verdana" w:eastAsia="Aptos" w:hAnsi="Verdana"/>
          <w:b/>
          <w:bCs/>
          <w:kern w:val="2"/>
          <w:lang w:eastAsia="en-US"/>
        </w:rPr>
        <w:t>parterze w wiatrołapie:</w:t>
      </w:r>
    </w:p>
    <w:p w:rsidR="004D3B18" w:rsidRPr="004D3B18" w:rsidRDefault="004D3B18" w:rsidP="004D3B18">
      <w:pPr>
        <w:spacing w:after="160" w:line="259" w:lineRule="auto"/>
        <w:jc w:val="both"/>
        <w:rPr>
          <w:rFonts w:ascii="Verdana" w:eastAsia="Aptos" w:hAnsi="Verdana"/>
          <w:kern w:val="2"/>
          <w:lang w:eastAsia="en-US"/>
        </w:rPr>
      </w:pPr>
      <w:r w:rsidRPr="004D3B18">
        <w:rPr>
          <w:rFonts w:ascii="Verdana" w:eastAsia="Aptos" w:hAnsi="Verdana"/>
          <w:kern w:val="2"/>
          <w:lang w:eastAsia="en-US"/>
        </w:rPr>
        <w:t>- SW 370 x 405 (drzwi napowietrzające), która została wymieniona w ramach inwestycji: „Dostosowanie do przepisów przeciwpożarowych Hali H-A2”</w:t>
      </w:r>
    </w:p>
    <w:p w:rsidR="004D3B18" w:rsidRPr="004D3B18" w:rsidRDefault="004D3B18" w:rsidP="004D3B18">
      <w:pPr>
        <w:spacing w:after="160" w:line="259" w:lineRule="auto"/>
        <w:jc w:val="both"/>
        <w:rPr>
          <w:rFonts w:ascii="Verdana" w:eastAsia="Aptos" w:hAnsi="Verdana"/>
          <w:kern w:val="2"/>
          <w:lang w:eastAsia="en-US"/>
        </w:rPr>
      </w:pPr>
      <w:r w:rsidRPr="004D3B18">
        <w:rPr>
          <w:rFonts w:ascii="Verdana" w:eastAsia="Aptos" w:hAnsi="Verdana"/>
          <w:kern w:val="2"/>
          <w:lang w:eastAsia="en-US"/>
        </w:rPr>
        <w:t>-SW 180 x 225 EI60, która została zamieniona na roletę p.poż.</w:t>
      </w:r>
    </w:p>
    <w:p w:rsidR="004D3B18" w:rsidRPr="004D3B18" w:rsidRDefault="004D3B18" w:rsidP="004D3B1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841DA8" w:rsidRPr="004D3B18" w:rsidRDefault="00841DA8" w:rsidP="004D3B1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841DA8" w:rsidRPr="004D3B18" w:rsidRDefault="00841DA8" w:rsidP="004D3B18">
      <w:pPr>
        <w:pStyle w:val="Akapitzlist"/>
        <w:ind w:left="0"/>
        <w:jc w:val="both"/>
        <w:rPr>
          <w:rFonts w:ascii="Verdana" w:hAnsi="Verdana"/>
          <w:b/>
          <w:bCs/>
          <w:sz w:val="20"/>
          <w:szCs w:val="20"/>
        </w:rPr>
      </w:pPr>
    </w:p>
    <w:p w:rsidR="001B0AB9" w:rsidRPr="001B0AB9" w:rsidRDefault="001B0AB9" w:rsidP="00841DA8">
      <w:pPr>
        <w:pStyle w:val="Akapitzlist"/>
        <w:ind w:left="426"/>
        <w:jc w:val="both"/>
        <w:rPr>
          <w:rFonts w:ascii="Verdana" w:hAnsi="Verdana"/>
          <w:b/>
          <w:bCs/>
          <w:sz w:val="20"/>
          <w:szCs w:val="20"/>
        </w:rPr>
      </w:pPr>
      <w:r w:rsidRPr="00841DA8">
        <w:rPr>
          <w:rFonts w:ascii="Verdana" w:hAnsi="Verdana"/>
          <w:b/>
          <w:bCs/>
          <w:sz w:val="20"/>
          <w:szCs w:val="20"/>
        </w:rPr>
        <w:br/>
      </w:r>
    </w:p>
    <w:p w:rsidR="001B0AB9" w:rsidRPr="001B0AB9" w:rsidRDefault="001B0AB9" w:rsidP="001B0AB9">
      <w:pPr>
        <w:spacing w:after="240" w:line="276" w:lineRule="auto"/>
        <w:jc w:val="both"/>
        <w:rPr>
          <w:rFonts w:ascii="Verdana" w:hAnsi="Verdana"/>
          <w:b/>
        </w:rPr>
      </w:pPr>
    </w:p>
    <w:p w:rsidR="001B0AB9" w:rsidRPr="001B0AB9" w:rsidRDefault="001B0AB9" w:rsidP="001B0AB9">
      <w:pPr>
        <w:spacing w:after="240" w:line="276" w:lineRule="auto"/>
        <w:jc w:val="both"/>
        <w:rPr>
          <w:rFonts w:ascii="Verdana" w:hAnsi="Verdana"/>
          <w:b/>
        </w:rPr>
      </w:pPr>
    </w:p>
    <w:p w:rsidR="00AF2722" w:rsidRPr="001B0AB9" w:rsidRDefault="00AF2722" w:rsidP="00AF2722">
      <w:pPr>
        <w:spacing w:after="240" w:line="276" w:lineRule="auto"/>
        <w:jc w:val="both"/>
        <w:rPr>
          <w:rFonts w:ascii="Verdana" w:hAnsi="Verdana"/>
        </w:rPr>
      </w:pPr>
      <w:r w:rsidRPr="001B0AB9">
        <w:rPr>
          <w:rFonts w:ascii="Verdana" w:hAnsi="Verdana"/>
        </w:rPr>
        <w:br/>
      </w:r>
    </w:p>
    <w:sectPr w:rsidR="00AF2722" w:rsidRPr="001B0AB9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6EA2" w:rsidRDefault="00826EA2">
      <w:r>
        <w:separator/>
      </w:r>
    </w:p>
  </w:endnote>
  <w:endnote w:type="continuationSeparator" w:id="0">
    <w:p w:rsidR="00826EA2" w:rsidRDefault="00826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43293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6EA2" w:rsidRDefault="00826EA2">
      <w:r>
        <w:separator/>
      </w:r>
    </w:p>
  </w:footnote>
  <w:footnote w:type="continuationSeparator" w:id="0">
    <w:p w:rsidR="00826EA2" w:rsidRDefault="00826E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18E" w:rsidRDefault="006801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18E" w:rsidRDefault="006801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018E" w:rsidRDefault="006801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20EA6"/>
    <w:multiLevelType w:val="hybridMultilevel"/>
    <w:tmpl w:val="B212F8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DBF3FE9"/>
    <w:multiLevelType w:val="hybridMultilevel"/>
    <w:tmpl w:val="C938F9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4B400B8"/>
    <w:multiLevelType w:val="hybridMultilevel"/>
    <w:tmpl w:val="1334122C"/>
    <w:lvl w:ilvl="0" w:tplc="866A2084">
      <w:start w:val="9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3E70B8E"/>
    <w:multiLevelType w:val="hybridMultilevel"/>
    <w:tmpl w:val="27F2E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800109"/>
    <w:multiLevelType w:val="hybridMultilevel"/>
    <w:tmpl w:val="99562340"/>
    <w:lvl w:ilvl="0" w:tplc="A3E62692">
      <w:start w:val="16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D68783F"/>
    <w:multiLevelType w:val="hybridMultilevel"/>
    <w:tmpl w:val="1F80E63C"/>
    <w:lvl w:ilvl="0" w:tplc="790664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2"/>
  </w:num>
  <w:num w:numId="3">
    <w:abstractNumId w:val="4"/>
  </w:num>
  <w:num w:numId="4">
    <w:abstractNumId w:val="10"/>
  </w:num>
  <w:num w:numId="5">
    <w:abstractNumId w:val="1"/>
  </w:num>
  <w:num w:numId="6">
    <w:abstractNumId w:val="3"/>
  </w:num>
  <w:num w:numId="7">
    <w:abstractNumId w:val="9"/>
  </w:num>
  <w:num w:numId="8">
    <w:abstractNumId w:val="2"/>
  </w:num>
  <w:num w:numId="9">
    <w:abstractNumId w:val="7"/>
  </w:num>
  <w:num w:numId="10">
    <w:abstractNumId w:val="11"/>
  </w:num>
  <w:num w:numId="11">
    <w:abstractNumId w:val="5"/>
  </w:num>
  <w:num w:numId="12">
    <w:abstractNumId w:val="0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6EA2"/>
    <w:rsid w:val="00031374"/>
    <w:rsid w:val="000A1097"/>
    <w:rsid w:val="000E2A8F"/>
    <w:rsid w:val="0012774F"/>
    <w:rsid w:val="00144B7A"/>
    <w:rsid w:val="00180C6E"/>
    <w:rsid w:val="001B0AB9"/>
    <w:rsid w:val="0029606A"/>
    <w:rsid w:val="002C6A48"/>
    <w:rsid w:val="0043293F"/>
    <w:rsid w:val="00466400"/>
    <w:rsid w:val="004848F3"/>
    <w:rsid w:val="004A75F2"/>
    <w:rsid w:val="004D3B18"/>
    <w:rsid w:val="005144A9"/>
    <w:rsid w:val="00520165"/>
    <w:rsid w:val="005B1B08"/>
    <w:rsid w:val="00632C3C"/>
    <w:rsid w:val="00662BDB"/>
    <w:rsid w:val="0068018E"/>
    <w:rsid w:val="006A5DF1"/>
    <w:rsid w:val="006B7198"/>
    <w:rsid w:val="006D4AB3"/>
    <w:rsid w:val="006F3B81"/>
    <w:rsid w:val="00711222"/>
    <w:rsid w:val="007D7198"/>
    <w:rsid w:val="00826EA2"/>
    <w:rsid w:val="00841DA8"/>
    <w:rsid w:val="00864538"/>
    <w:rsid w:val="00870F9F"/>
    <w:rsid w:val="008804B6"/>
    <w:rsid w:val="00897AB0"/>
    <w:rsid w:val="008A3553"/>
    <w:rsid w:val="00A905AC"/>
    <w:rsid w:val="00AF2722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E3C7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8474C9"/>
  <w15:chartTrackingRefBased/>
  <w15:docId w15:val="{3820D7F8-5BDE-4900-8CA4-21788F668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AF2722"/>
    <w:pPr>
      <w:spacing w:after="160" w:line="259" w:lineRule="auto"/>
      <w:ind w:left="720"/>
      <w:contextualSpacing/>
    </w:pPr>
    <w:rPr>
      <w:rFonts w:ascii="Aptos" w:eastAsia="Aptos" w:hAnsi="Aptos"/>
      <w:kern w:val="2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i.adm.agh.edu.pl/przetargi/dr/dp/2025/zp-522-25/Uzupelnione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4</Pages>
  <Words>1218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6</cp:revision>
  <cp:lastPrinted>2025-09-12T11:26:00Z</cp:lastPrinted>
  <dcterms:created xsi:type="dcterms:W3CDTF">2025-09-12T10:58:00Z</dcterms:created>
  <dcterms:modified xsi:type="dcterms:W3CDTF">2025-09-12T11:39:00Z</dcterms:modified>
</cp:coreProperties>
</file>