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BE9A3" w14:textId="77777777" w:rsidR="00843A88" w:rsidRPr="00AD45A9" w:rsidRDefault="00B711D5" w:rsidP="001D773F">
      <w:pPr>
        <w:spacing w:after="240"/>
        <w:jc w:val="right"/>
        <w:rPr>
          <w:rFonts w:ascii="Arial" w:hAnsi="Arial" w:cs="Arial"/>
          <w:sz w:val="24"/>
          <w:szCs w:val="24"/>
        </w:rPr>
      </w:pPr>
      <w:r w:rsidRPr="00B711D5">
        <w:rPr>
          <w:rFonts w:ascii="Arial" w:hAnsi="Arial" w:cs="Arial"/>
          <w:sz w:val="24"/>
          <w:szCs w:val="24"/>
        </w:rPr>
        <w:t>Kraków</w:t>
      </w:r>
      <w:r w:rsidR="00843A88" w:rsidRPr="00AD45A9">
        <w:rPr>
          <w:rFonts w:ascii="Arial" w:hAnsi="Arial" w:cs="Arial"/>
          <w:sz w:val="24"/>
          <w:szCs w:val="24"/>
        </w:rPr>
        <w:t xml:space="preserve"> dnia: </w:t>
      </w:r>
      <w:r w:rsidRPr="00B711D5">
        <w:rPr>
          <w:rFonts w:ascii="Arial" w:hAnsi="Arial" w:cs="Arial"/>
          <w:sz w:val="24"/>
          <w:szCs w:val="24"/>
        </w:rPr>
        <w:t>2025-09-02</w:t>
      </w:r>
    </w:p>
    <w:p w14:paraId="2DDEECF4" w14:textId="77777777" w:rsidR="00843A88" w:rsidRPr="00AD45A9" w:rsidRDefault="00B711D5" w:rsidP="00843A88">
      <w:pPr>
        <w:spacing w:line="360" w:lineRule="auto"/>
        <w:rPr>
          <w:rFonts w:ascii="Arial" w:hAnsi="Arial" w:cs="Arial"/>
          <w:b/>
          <w:bCs/>
          <w:sz w:val="24"/>
          <w:szCs w:val="24"/>
        </w:rPr>
      </w:pPr>
      <w:r w:rsidRPr="00B711D5">
        <w:rPr>
          <w:rFonts w:ascii="Arial" w:hAnsi="Arial" w:cs="Arial"/>
          <w:b/>
          <w:bCs/>
          <w:sz w:val="24"/>
          <w:szCs w:val="24"/>
        </w:rPr>
        <w:t>Szpital Specjalistyczny im. Stefana Żeromskiego SP ZOZ w Krakowie</w:t>
      </w:r>
    </w:p>
    <w:p w14:paraId="5C352534" w14:textId="77777777" w:rsidR="00843A88" w:rsidRPr="00AD45A9" w:rsidRDefault="00B711D5" w:rsidP="00843A88">
      <w:pPr>
        <w:spacing w:line="360" w:lineRule="auto"/>
        <w:rPr>
          <w:rFonts w:ascii="Arial" w:hAnsi="Arial" w:cs="Arial"/>
          <w:sz w:val="24"/>
          <w:szCs w:val="24"/>
        </w:rPr>
      </w:pPr>
      <w:r w:rsidRPr="00B711D5">
        <w:rPr>
          <w:rFonts w:ascii="Arial" w:hAnsi="Arial" w:cs="Arial"/>
          <w:sz w:val="24"/>
          <w:szCs w:val="24"/>
        </w:rPr>
        <w:t>os. Na Skarpie</w:t>
      </w:r>
      <w:r w:rsidR="00843A88" w:rsidRPr="00AD45A9">
        <w:rPr>
          <w:rFonts w:ascii="Arial" w:hAnsi="Arial" w:cs="Arial"/>
          <w:sz w:val="24"/>
          <w:szCs w:val="24"/>
        </w:rPr>
        <w:t xml:space="preserve"> </w:t>
      </w:r>
      <w:r w:rsidRPr="00B711D5">
        <w:rPr>
          <w:rFonts w:ascii="Arial" w:hAnsi="Arial" w:cs="Arial"/>
          <w:sz w:val="24"/>
          <w:szCs w:val="24"/>
        </w:rPr>
        <w:t>66</w:t>
      </w:r>
    </w:p>
    <w:p w14:paraId="7DE1308D" w14:textId="77777777" w:rsidR="00843A88" w:rsidRPr="00AD45A9" w:rsidRDefault="00B711D5" w:rsidP="00843A88">
      <w:pPr>
        <w:rPr>
          <w:rFonts w:ascii="Arial" w:hAnsi="Arial" w:cs="Arial"/>
          <w:sz w:val="24"/>
          <w:szCs w:val="24"/>
        </w:rPr>
      </w:pPr>
      <w:r w:rsidRPr="00B711D5">
        <w:rPr>
          <w:rFonts w:ascii="Arial" w:hAnsi="Arial" w:cs="Arial"/>
          <w:sz w:val="24"/>
          <w:szCs w:val="24"/>
        </w:rPr>
        <w:t>31-913</w:t>
      </w:r>
      <w:r w:rsidR="00843A88" w:rsidRPr="00AD45A9">
        <w:rPr>
          <w:rFonts w:ascii="Arial" w:hAnsi="Arial" w:cs="Arial"/>
          <w:sz w:val="24"/>
          <w:szCs w:val="24"/>
        </w:rPr>
        <w:t xml:space="preserve"> </w:t>
      </w:r>
      <w:r w:rsidRPr="00B711D5">
        <w:rPr>
          <w:rFonts w:ascii="Arial" w:hAnsi="Arial" w:cs="Arial"/>
          <w:sz w:val="24"/>
          <w:szCs w:val="24"/>
        </w:rPr>
        <w:t>Kraków</w:t>
      </w:r>
    </w:p>
    <w:p w14:paraId="43108A4F"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6C96C08E" w14:textId="7F8D7C1C" w:rsidR="00843A88" w:rsidRDefault="00843A88" w:rsidP="001D773F">
      <w:pPr>
        <w:spacing w:after="120"/>
        <w:jc w:val="both"/>
        <w:rPr>
          <w:rFonts w:ascii="Arial" w:hAnsi="Arial" w:cs="Arial"/>
          <w:bCs/>
          <w:sz w:val="18"/>
          <w:szCs w:val="18"/>
        </w:rPr>
      </w:pPr>
      <w:r w:rsidRPr="00AD45A9">
        <w:rPr>
          <w:rFonts w:ascii="Arial" w:hAnsi="Arial" w:cs="Arial"/>
          <w:bCs/>
          <w:sz w:val="18"/>
          <w:szCs w:val="18"/>
        </w:rPr>
        <w:t>[nazwa zamawiającego, adres]</w:t>
      </w:r>
    </w:p>
    <w:p w14:paraId="71DF43D7" w14:textId="3D6B93A2" w:rsidR="001D773F" w:rsidRPr="00AD45A9" w:rsidRDefault="001D773F" w:rsidP="001D773F">
      <w:pPr>
        <w:jc w:val="both"/>
        <w:rPr>
          <w:bCs/>
          <w:sz w:val="18"/>
          <w:szCs w:val="18"/>
        </w:rPr>
      </w:pPr>
      <w:r>
        <w:rPr>
          <w:rFonts w:ascii="Arial" w:hAnsi="Arial" w:cs="Arial"/>
          <w:bCs/>
          <w:sz w:val="18"/>
          <w:szCs w:val="18"/>
        </w:rPr>
        <w:t>SZP-271-44/25 – 838.MM</w:t>
      </w:r>
    </w:p>
    <w:p w14:paraId="6E65E8D7"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6A2779D" w14:textId="77777777" w:rsidR="00843A88" w:rsidRDefault="00843A88" w:rsidP="001D773F">
      <w:pPr>
        <w:tabs>
          <w:tab w:val="left" w:pos="708"/>
          <w:tab w:val="center" w:pos="4536"/>
          <w:tab w:val="right" w:pos="9072"/>
        </w:tabs>
        <w:spacing w:after="240" w:line="360" w:lineRule="auto"/>
        <w:ind w:left="5103"/>
        <w:rPr>
          <w:rFonts w:ascii="Arial" w:hAnsi="Arial" w:cs="Arial"/>
          <w:sz w:val="24"/>
          <w:szCs w:val="24"/>
        </w:rPr>
      </w:pPr>
      <w:r w:rsidRPr="00AD45A9">
        <w:rPr>
          <w:rFonts w:ascii="Arial" w:hAnsi="Arial" w:cs="Arial"/>
          <w:sz w:val="24"/>
          <w:szCs w:val="24"/>
        </w:rPr>
        <w:t>ubiegający się o zamówienie</w:t>
      </w:r>
    </w:p>
    <w:p w14:paraId="31D3B773"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58699198" w14:textId="77777777" w:rsidTr="00FD4AEC">
        <w:tc>
          <w:tcPr>
            <w:tcW w:w="2269" w:type="dxa"/>
            <w:shd w:val="clear" w:color="auto" w:fill="auto"/>
          </w:tcPr>
          <w:p w14:paraId="22318275"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0668783" w14:textId="77777777" w:rsidR="004E4B64" w:rsidRPr="004E4B64" w:rsidRDefault="00B711D5" w:rsidP="00C46732">
            <w:pPr>
              <w:tabs>
                <w:tab w:val="center" w:pos="4536"/>
                <w:tab w:val="right" w:pos="9072"/>
              </w:tabs>
              <w:spacing w:line="360" w:lineRule="auto"/>
              <w:jc w:val="both"/>
              <w:rPr>
                <w:rFonts w:ascii="Arial" w:hAnsi="Arial" w:cs="Arial"/>
                <w:bCs/>
                <w:sz w:val="24"/>
                <w:szCs w:val="24"/>
              </w:rPr>
            </w:pPr>
            <w:r w:rsidRPr="00B711D5">
              <w:rPr>
                <w:rFonts w:ascii="Arial" w:hAnsi="Arial" w:cs="Arial"/>
                <w:bCs/>
                <w:sz w:val="24"/>
                <w:szCs w:val="24"/>
              </w:rPr>
              <w:t>Wykonywanie przeglądów okresowych sprzętu medycznego na potrzeby Oddziałów Szpitalnych (40 grup)</w:t>
            </w:r>
            <w:r w:rsidR="004E4B64" w:rsidRPr="004E4B64">
              <w:rPr>
                <w:rFonts w:ascii="Arial" w:hAnsi="Arial" w:cs="Arial"/>
                <w:bCs/>
                <w:sz w:val="24"/>
                <w:szCs w:val="24"/>
              </w:rPr>
              <w:t>.</w:t>
            </w:r>
          </w:p>
        </w:tc>
      </w:tr>
      <w:tr w:rsidR="00B711D5" w:rsidRPr="004E4B64" w14:paraId="615779F6" w14:textId="77777777" w:rsidTr="00EA13FC">
        <w:tc>
          <w:tcPr>
            <w:tcW w:w="2269" w:type="dxa"/>
            <w:shd w:val="clear" w:color="auto" w:fill="auto"/>
          </w:tcPr>
          <w:p w14:paraId="6503485C" w14:textId="77777777" w:rsidR="00B711D5" w:rsidRPr="004E4B64" w:rsidRDefault="00B711D5" w:rsidP="00EA13FC">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9FBF0F3" w14:textId="77777777" w:rsidR="00B711D5" w:rsidRPr="004E4B64" w:rsidRDefault="00B711D5" w:rsidP="00EA13FC">
            <w:pPr>
              <w:tabs>
                <w:tab w:val="center" w:pos="4536"/>
                <w:tab w:val="right" w:pos="9072"/>
              </w:tabs>
              <w:spacing w:line="360" w:lineRule="auto"/>
              <w:jc w:val="both"/>
              <w:rPr>
                <w:rFonts w:ascii="Arial" w:hAnsi="Arial" w:cs="Arial"/>
                <w:bCs/>
                <w:sz w:val="24"/>
                <w:szCs w:val="24"/>
              </w:rPr>
            </w:pPr>
            <w:r w:rsidRPr="00B711D5">
              <w:rPr>
                <w:rFonts w:ascii="Arial" w:hAnsi="Arial" w:cs="Arial"/>
                <w:bCs/>
                <w:sz w:val="24"/>
                <w:szCs w:val="24"/>
              </w:rPr>
              <w:t>SZP-271-44/25</w:t>
            </w:r>
          </w:p>
        </w:tc>
      </w:tr>
    </w:tbl>
    <w:p w14:paraId="73EEAA7B"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14:paraId="2D946014" w14:textId="77777777" w:rsidTr="00C46732">
        <w:tc>
          <w:tcPr>
            <w:tcW w:w="9330" w:type="dxa"/>
            <w:shd w:val="clear" w:color="auto" w:fill="F2F2F2"/>
            <w:hideMark/>
          </w:tcPr>
          <w:p w14:paraId="260F21E7" w14:textId="07B1FEAD"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1D773F">
              <w:rPr>
                <w:rFonts w:ascii="Arial" w:hAnsi="Arial" w:cs="Arial"/>
                <w:b/>
                <w:spacing w:val="50"/>
                <w:kern w:val="28"/>
                <w:sz w:val="32"/>
                <w:szCs w:val="32"/>
              </w:rPr>
              <w:t xml:space="preserve"> – cz.2</w:t>
            </w:r>
          </w:p>
        </w:tc>
      </w:tr>
    </w:tbl>
    <w:p w14:paraId="3036ABD8" w14:textId="21183E7E" w:rsidR="0012774F" w:rsidRPr="00E935D6" w:rsidRDefault="00520165" w:rsidP="001D773F">
      <w:pPr>
        <w:spacing w:before="360" w:after="120" w:line="360" w:lineRule="auto"/>
        <w:jc w:val="both"/>
        <w:rPr>
          <w:rFonts w:ascii="Arial" w:hAnsi="Arial" w:cs="Arial"/>
          <w:sz w:val="22"/>
          <w:szCs w:val="22"/>
        </w:rPr>
      </w:pPr>
      <w:r w:rsidRPr="00E935D6">
        <w:rPr>
          <w:rFonts w:ascii="Arial" w:hAnsi="Arial" w:cs="Arial"/>
          <w:sz w:val="24"/>
          <w:szCs w:val="24"/>
        </w:rPr>
        <w:t xml:space="preserve">Zamawiający, </w:t>
      </w:r>
      <w:r w:rsidR="00B711D5" w:rsidRPr="00B711D5">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B711D5" w:rsidRPr="00B711D5">
        <w:rPr>
          <w:rFonts w:ascii="Arial" w:hAnsi="Arial" w:cs="Arial"/>
          <w:sz w:val="24"/>
          <w:szCs w:val="24"/>
        </w:rPr>
        <w:t>(t.j. Dz. U. z 2024 poz. 1320</w:t>
      </w:r>
      <w:r w:rsidR="001D773F">
        <w:rPr>
          <w:rFonts w:ascii="Arial" w:hAnsi="Arial" w:cs="Arial"/>
          <w:sz w:val="24"/>
          <w:szCs w:val="24"/>
        </w:rPr>
        <w:t xml:space="preserve"> z późn.zm.</w:t>
      </w:r>
      <w:r w:rsidR="00B711D5" w:rsidRPr="00B711D5">
        <w:rPr>
          <w:rFonts w:ascii="Arial" w:hAnsi="Arial" w:cs="Arial"/>
          <w:sz w:val="24"/>
          <w:szCs w:val="24"/>
        </w:rPr>
        <w:t>)</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711D5" w:rsidRPr="00E935D6" w14:paraId="1A5D7B9B" w14:textId="77777777" w:rsidTr="001D773F">
        <w:tc>
          <w:tcPr>
            <w:tcW w:w="9072" w:type="dxa"/>
            <w:shd w:val="clear" w:color="auto" w:fill="auto"/>
          </w:tcPr>
          <w:p w14:paraId="3C6B495F" w14:textId="4E3E8D81" w:rsidR="00B711D5" w:rsidRPr="004E4B64" w:rsidRDefault="00B711D5" w:rsidP="00EA13FC">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sidR="001D773F">
              <w:rPr>
                <w:rFonts w:ascii="Arial" w:hAnsi="Arial" w:cs="Arial"/>
                <w:b/>
                <w:bCs/>
                <w:sz w:val="24"/>
                <w:szCs w:val="24"/>
              </w:rPr>
              <w:t>1</w:t>
            </w:r>
          </w:p>
          <w:p w14:paraId="15597D3E"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 xml:space="preserve">§ 9 ust. 5 projektowanych postanowień umowy </w:t>
            </w:r>
          </w:p>
          <w:p w14:paraId="25266281"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 xml:space="preserve">Prosimy o zmniejszenie limitu kar umownych z 30% do 15% wartości umowy netto, co jest przyjętą praktyką rynkową. Albowiem zgodnie z Komentarzem do Prawa Zamówień Publicznych opublikowanym na stronie UZP: „Ustalając górny limit kar umownych, zamawiający powinien mieć na uwadze, że wysokość kary umownej nie powinna prowadzić do nieuzasadnionego wzbogacenia czy naruszenia zasady proporcjonalności, określonej w art. 16 pkt 3 Pzp. Kara umowna, jako surogat odszkodowania, powinna zmierzać do naprawienia szkody wyrządzonej zamawiającemu z tytułu niewykonania lub nienależytego wykonania świadczenia niepieniężnego, natomiast nie powinna stanowić dla niego 6 źródła dodatkowego </w:t>
            </w:r>
            <w:r w:rsidRPr="00B711D5">
              <w:rPr>
                <w:rFonts w:ascii="Arial" w:hAnsi="Arial" w:cs="Arial"/>
                <w:sz w:val="24"/>
                <w:szCs w:val="24"/>
              </w:rPr>
              <w:lastRenderedPageBreak/>
              <w:t xml:space="preserve">zysku. Ponadto, ustalając maksymalną wysokość kar umownych, zamawiający powinien pamiętać, że określanie restrykcyjnych lub nieproporcjonalnych do wysokości wynagrodzenia wykonawcy kar umownych może powodować, że w postępowaniu złożona zostanie mała liczba ofert lub wykonawcy uwzględnią w cenie ofertowej wysokość kar umownych, co powoduje albo wzrost ceny, albo nieuzasadnioną rozbieżność między cenami w sytuacji, gdy wykonawcy będą odmiennie wyceniać samo ryzyko i jego podstawy. Zamawiający każdorazowo zobowiązany jest do określenia limitu kar umownych, których mogą dochodzić strony. Dotyczy to zarówno kar nakładanych na wykonawcę, jak i zamawiającego. Oznacza to, że łączna maksymalna wysokość kar umownych, które przewiduje w umowie zamawiający, musi zostać już określona w projektowanych postanowieniach umowy, tak aby przystępujący do postępowania wykonawcy mogli ocenić zakres, skalę i podstawę do wyliczenia ryzyk. Ustawodawca nie precyzuje górnej granicy wysokości kar umownych, przekazując tym samym uprawnienie do jej zindywidualizowania zamawiającemu jako gospodarzowi postępowania. Określając górny limit kar umownych, zamawiający powinien jednak wziąć pod uwagę zakres i rodzaj naruszenia obowiązków umowy, wielkość i specyfikę przedmiotu zamówienia oraz zasadę proporcjonalności i uczciwej konkurencji.” </w:t>
            </w:r>
          </w:p>
          <w:p w14:paraId="4C9DC46E"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 xml:space="preserve">Limit na poziomie 15% pozostaje powszechnie akceptowanym i rozsądnym zabezpieczeniem interesu Zamawiającego. W większości kontraktów publicznych i prywatnych stosuje się limit kar w granicach 10–15% wartości umowy, uznając go za wystarczający dla zabezpieczenia interesów zamawiającego. Obniżenie limitu kar umownych nie oznacza rezygnacji z egzekwowania odpowiedzialności – kary w wysokości do 15% nadal stanowią dotkliwe sankcje, które w pełni motywują do należytej realizacji umowy, przy jednoczesnym zachowaniu równowagi stron. Obecny limit jest bardzo wygórowany i będzie negatywnie rzutował na ceny ofertowe. Ponadto zwracamy uwagę, że ustanowiony limit pozostaje nieproporcjonalny do wysokości przewidzianych kar umownych. </w:t>
            </w:r>
          </w:p>
          <w:p w14:paraId="36C478C0" w14:textId="77777777" w:rsidR="001D773F" w:rsidRPr="004E4B64" w:rsidRDefault="001D773F" w:rsidP="001D773F">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B859A6F" w14:textId="3AEAA025" w:rsidR="00B711D5" w:rsidRPr="00B711D5" w:rsidRDefault="001D773F" w:rsidP="001D773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2F82726F" w14:textId="560E8594" w:rsidR="00B711D5" w:rsidRPr="001D773F" w:rsidRDefault="00B711D5" w:rsidP="00EA13FC">
            <w:pPr>
              <w:spacing w:after="120" w:line="360" w:lineRule="auto"/>
              <w:ind w:left="30" w:right="-72"/>
              <w:jc w:val="both"/>
              <w:rPr>
                <w:rFonts w:ascii="Arial" w:hAnsi="Arial" w:cs="Arial"/>
                <w:b/>
                <w:bCs/>
                <w:sz w:val="24"/>
                <w:szCs w:val="24"/>
              </w:rPr>
            </w:pPr>
            <w:r w:rsidRPr="001D773F">
              <w:rPr>
                <w:rFonts w:ascii="Arial" w:hAnsi="Arial" w:cs="Arial"/>
                <w:b/>
                <w:bCs/>
                <w:sz w:val="24"/>
                <w:szCs w:val="24"/>
              </w:rPr>
              <w:t>Pytanie nr 2</w:t>
            </w:r>
          </w:p>
          <w:p w14:paraId="3A6CEB8F"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 xml:space="preserve">§ 9 ust. 1 pkt 1 projektowanych postanowień umowy </w:t>
            </w:r>
          </w:p>
          <w:p w14:paraId="7F95A19D"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lastRenderedPageBreak/>
              <w:t>Wnosimy o zmianę wysokości kary umownej określonej w § 9 ust. 1 pkt 1 projektowanych postanowień umowy z 0,5% na 0,25% wartości umowy brutto wskazanej w § 3 ust. 3 umowy (w zakresie danego pakietu).</w:t>
            </w:r>
          </w:p>
          <w:p w14:paraId="2A660DFB"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 xml:space="preserve">Wysokość kary w proponowanej przez Zamawiającego wysokości istotnie zaburza równowagę kontraktową stron, nakładając na Wykonawcę nieproporcjonalne ryzyko finansowe. Kara umowna w proponowanej przez Wykonawcę wysokości stanowią nadal silny mechanizm motywacyjny, a jednocześnie utrzymują proporcjonalność ryzyka do zakresu świadczenia. </w:t>
            </w:r>
          </w:p>
          <w:p w14:paraId="28331919"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Tak wysokie kary znacząco wpływają na kalkulację ceny oferty – zmuszając Wykonawcę do uwzględnienia większych buforów ryzyka, co może sztucznie zawyżyć cenę oferty. Obniżenie kary do rozsądnego poziomu pozwala złożyć bardziej konkurencyjną cenowo ofertę, z korzyścią dla Zamawiającego.</w:t>
            </w:r>
          </w:p>
          <w:p w14:paraId="4B568F6D" w14:textId="77777777"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W orzecznictwie (m.in. wyroki KIO i SN) podkreśla się, że wysokość kar umownych nie może prowadzić do nieuzasadnionego wzbogacenia się wierzyciela i powinna być proporcjonalna do rzeczywistego interesu wierzyciela. Kary umowne w proponowanej wysokości będą uczciwym kompromisem między interesami stron. Wnioskujemy zatem o ustalenie kary umownej na proponowanym poziomie, która:</w:t>
            </w:r>
          </w:p>
          <w:p w14:paraId="086BFDAD" w14:textId="171AA4DE" w:rsidR="00B711D5" w:rsidRPr="00B711D5" w:rsidRDefault="00B711D5" w:rsidP="001D773F">
            <w:pPr>
              <w:spacing w:after="120" w:line="360" w:lineRule="auto"/>
              <w:ind w:left="30" w:right="-72"/>
              <w:jc w:val="both"/>
              <w:rPr>
                <w:rFonts w:ascii="Arial" w:hAnsi="Arial" w:cs="Arial"/>
                <w:sz w:val="24"/>
                <w:szCs w:val="24"/>
              </w:rPr>
            </w:pPr>
            <w:r w:rsidRPr="00B711D5">
              <w:rPr>
                <w:rFonts w:ascii="Arial" w:hAnsi="Arial" w:cs="Arial"/>
                <w:sz w:val="24"/>
                <w:szCs w:val="24"/>
              </w:rPr>
              <w:t>•</w:t>
            </w:r>
            <w:r w:rsidR="001D773F">
              <w:rPr>
                <w:rFonts w:ascii="Arial" w:hAnsi="Arial" w:cs="Arial"/>
                <w:sz w:val="24"/>
                <w:szCs w:val="24"/>
              </w:rPr>
              <w:t xml:space="preserve"> </w:t>
            </w:r>
            <w:r w:rsidRPr="00B711D5">
              <w:rPr>
                <w:rFonts w:ascii="Arial" w:hAnsi="Arial" w:cs="Arial"/>
                <w:sz w:val="24"/>
                <w:szCs w:val="24"/>
              </w:rPr>
              <w:t>zabezpiecza interes Zamawiającego,</w:t>
            </w:r>
          </w:p>
          <w:p w14:paraId="4BDBD930" w14:textId="7BDAD388"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w:t>
            </w:r>
            <w:r w:rsidR="001D773F">
              <w:rPr>
                <w:rFonts w:ascii="Arial" w:hAnsi="Arial" w:cs="Arial"/>
                <w:sz w:val="24"/>
                <w:szCs w:val="24"/>
              </w:rPr>
              <w:t xml:space="preserve"> </w:t>
            </w:r>
            <w:r w:rsidRPr="00B711D5">
              <w:rPr>
                <w:rFonts w:ascii="Arial" w:hAnsi="Arial" w:cs="Arial"/>
                <w:sz w:val="24"/>
                <w:szCs w:val="24"/>
              </w:rPr>
              <w:t>pozostaje zgodna z zasadami proporcjonalności i ekwiwalentności świadczeń,</w:t>
            </w:r>
          </w:p>
          <w:p w14:paraId="3238456E" w14:textId="22193340"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w:t>
            </w:r>
            <w:r w:rsidR="001D773F">
              <w:rPr>
                <w:rFonts w:ascii="Arial" w:hAnsi="Arial" w:cs="Arial"/>
                <w:sz w:val="24"/>
                <w:szCs w:val="24"/>
              </w:rPr>
              <w:t xml:space="preserve"> </w:t>
            </w:r>
            <w:r w:rsidRPr="00B711D5">
              <w:rPr>
                <w:rFonts w:ascii="Arial" w:hAnsi="Arial" w:cs="Arial"/>
                <w:sz w:val="24"/>
                <w:szCs w:val="24"/>
              </w:rPr>
              <w:t>eliminuje nadmierne ryzyko kontraktowe po stronie Wykonawcy,</w:t>
            </w:r>
          </w:p>
          <w:p w14:paraId="41A7EE21" w14:textId="333F899C" w:rsidR="00B711D5" w:rsidRP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w:t>
            </w:r>
            <w:r w:rsidR="001D773F">
              <w:rPr>
                <w:rFonts w:ascii="Arial" w:hAnsi="Arial" w:cs="Arial"/>
                <w:sz w:val="24"/>
                <w:szCs w:val="24"/>
              </w:rPr>
              <w:t xml:space="preserve"> </w:t>
            </w:r>
            <w:r w:rsidRPr="00B711D5">
              <w:rPr>
                <w:rFonts w:ascii="Arial" w:hAnsi="Arial" w:cs="Arial"/>
                <w:sz w:val="24"/>
                <w:szCs w:val="24"/>
              </w:rPr>
              <w:t>umożliwia złożenie realnie konkurencyjnej oferty cenowej.</w:t>
            </w:r>
          </w:p>
          <w:p w14:paraId="65BFC96E" w14:textId="77777777" w:rsidR="001D773F" w:rsidRPr="004E4B64" w:rsidRDefault="001D773F" w:rsidP="001D773F">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99F6512" w14:textId="263C25B4" w:rsidR="001D773F" w:rsidRPr="00B711D5" w:rsidRDefault="001D773F" w:rsidP="001D773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45833EB2" w14:textId="2D396EB6" w:rsidR="00B711D5" w:rsidRPr="001D773F" w:rsidRDefault="00B711D5" w:rsidP="00EA13FC">
            <w:pPr>
              <w:spacing w:after="120" w:line="360" w:lineRule="auto"/>
              <w:ind w:left="30" w:right="-72"/>
              <w:jc w:val="both"/>
              <w:rPr>
                <w:rFonts w:ascii="Arial" w:hAnsi="Arial" w:cs="Arial"/>
                <w:b/>
                <w:bCs/>
                <w:sz w:val="24"/>
                <w:szCs w:val="24"/>
              </w:rPr>
            </w:pPr>
            <w:r w:rsidRPr="001D773F">
              <w:rPr>
                <w:rFonts w:ascii="Arial" w:hAnsi="Arial" w:cs="Arial"/>
                <w:b/>
                <w:bCs/>
                <w:sz w:val="24"/>
                <w:szCs w:val="24"/>
              </w:rPr>
              <w:t>Pytanie nr 3</w:t>
            </w:r>
          </w:p>
          <w:p w14:paraId="57090802" w14:textId="42F50A6D" w:rsidR="00B711D5" w:rsidRDefault="00B711D5" w:rsidP="00EA13FC">
            <w:pPr>
              <w:spacing w:after="120" w:line="360" w:lineRule="auto"/>
              <w:ind w:left="30" w:right="-72"/>
              <w:jc w:val="both"/>
              <w:rPr>
                <w:rFonts w:ascii="Arial" w:hAnsi="Arial" w:cs="Arial"/>
                <w:sz w:val="24"/>
                <w:szCs w:val="24"/>
              </w:rPr>
            </w:pPr>
            <w:r w:rsidRPr="00B711D5">
              <w:rPr>
                <w:rFonts w:ascii="Arial" w:hAnsi="Arial" w:cs="Arial"/>
                <w:sz w:val="24"/>
                <w:szCs w:val="24"/>
              </w:rPr>
              <w:t>Umowa – par. 3, pkt. 10 – prosimy o skrócenie terminu płatności do 30 dni.</w:t>
            </w:r>
          </w:p>
          <w:p w14:paraId="3C081562" w14:textId="77777777" w:rsidR="001D773F" w:rsidRPr="004E4B64" w:rsidRDefault="001D773F" w:rsidP="001D773F">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8060793" w14:textId="2663D18D" w:rsidR="00B711D5" w:rsidRPr="001D773F" w:rsidRDefault="001D773F" w:rsidP="001D773F">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tc>
      </w:tr>
    </w:tbl>
    <w:p w14:paraId="48BD1B24" w14:textId="687B83D0" w:rsidR="006D4AB3" w:rsidRPr="001D773F" w:rsidRDefault="006D4AB3" w:rsidP="001D773F">
      <w:pPr>
        <w:pStyle w:val="Tekstpodstawowy"/>
        <w:spacing w:after="120"/>
        <w:ind w:left="3119" w:firstLine="425"/>
        <w:jc w:val="right"/>
        <w:rPr>
          <w:rFonts w:ascii="Arial" w:hAnsi="Arial" w:cs="Arial"/>
          <w:b/>
          <w:bCs/>
          <w:sz w:val="24"/>
          <w:szCs w:val="24"/>
        </w:rPr>
      </w:pPr>
      <w:r w:rsidRPr="001D773F">
        <w:rPr>
          <w:rFonts w:ascii="Arial" w:hAnsi="Arial" w:cs="Arial"/>
          <w:b/>
          <w:bCs/>
          <w:sz w:val="24"/>
          <w:szCs w:val="24"/>
        </w:rPr>
        <w:lastRenderedPageBreak/>
        <w:t>Zamawiający</w:t>
      </w:r>
    </w:p>
    <w:p w14:paraId="657CA2D8" w14:textId="18B8002D" w:rsidR="001D773F" w:rsidRPr="001D773F" w:rsidRDefault="001D773F" w:rsidP="001D773F">
      <w:pPr>
        <w:pStyle w:val="Tekstpodstawowy"/>
        <w:ind w:left="3119" w:firstLine="425"/>
        <w:jc w:val="right"/>
        <w:rPr>
          <w:rFonts w:ascii="Arial" w:hAnsi="Arial" w:cs="Arial"/>
          <w:sz w:val="22"/>
          <w:szCs w:val="22"/>
        </w:rPr>
      </w:pPr>
      <w:r w:rsidRPr="001D773F">
        <w:rPr>
          <w:rFonts w:ascii="Arial" w:hAnsi="Arial" w:cs="Arial"/>
          <w:sz w:val="22"/>
          <w:szCs w:val="22"/>
        </w:rPr>
        <w:t>Z-ca Dyrektora ds. Finansowych</w:t>
      </w:r>
    </w:p>
    <w:p w14:paraId="65EB775E" w14:textId="12435C68" w:rsidR="001D773F" w:rsidRPr="001D773F" w:rsidRDefault="001D773F" w:rsidP="001D773F">
      <w:pPr>
        <w:pStyle w:val="Tekstpodstawowy"/>
        <w:ind w:left="3119" w:firstLine="425"/>
        <w:jc w:val="right"/>
        <w:rPr>
          <w:rFonts w:ascii="Arial" w:hAnsi="Arial" w:cs="Arial"/>
          <w:sz w:val="22"/>
          <w:szCs w:val="22"/>
        </w:rPr>
      </w:pPr>
      <w:r w:rsidRPr="001D773F">
        <w:rPr>
          <w:rFonts w:ascii="Arial" w:hAnsi="Arial" w:cs="Arial"/>
          <w:sz w:val="22"/>
          <w:szCs w:val="22"/>
        </w:rPr>
        <w:t>mgr Dorota Góral</w:t>
      </w:r>
    </w:p>
    <w:sectPr w:rsidR="001D773F" w:rsidRPr="001D773F"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4738" w14:textId="77777777" w:rsidR="0020019C" w:rsidRDefault="0020019C">
      <w:r>
        <w:separator/>
      </w:r>
    </w:p>
  </w:endnote>
  <w:endnote w:type="continuationSeparator" w:id="0">
    <w:p w14:paraId="2C485290" w14:textId="77777777" w:rsidR="0020019C" w:rsidRDefault="00200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348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D1A36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1F56"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8B81F66"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0CB48" w14:textId="77777777" w:rsidR="006D4AB3" w:rsidRDefault="006D4AB3">
    <w:pPr>
      <w:pStyle w:val="Stopka"/>
      <w:pBdr>
        <w:bottom w:val="single" w:sz="6" w:space="0" w:color="auto"/>
      </w:pBdr>
      <w:tabs>
        <w:tab w:val="clear" w:pos="4536"/>
        <w:tab w:val="left" w:pos="6237"/>
      </w:tabs>
    </w:pPr>
  </w:p>
  <w:p w14:paraId="40A38AB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D0D1DD7" w14:textId="77777777" w:rsidR="006D4AB3" w:rsidRDefault="006D4AB3">
    <w:pPr>
      <w:pStyle w:val="Stopka"/>
      <w:tabs>
        <w:tab w:val="clear" w:pos="4536"/>
        <w:tab w:val="left" w:pos="6237"/>
      </w:tabs>
    </w:pPr>
  </w:p>
  <w:p w14:paraId="5B3EA4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01D02" w14:textId="77777777" w:rsidR="0020019C" w:rsidRDefault="0020019C">
      <w:r>
        <w:separator/>
      </w:r>
    </w:p>
  </w:footnote>
  <w:footnote w:type="continuationSeparator" w:id="0">
    <w:p w14:paraId="0C710EAF" w14:textId="77777777" w:rsidR="0020019C" w:rsidRDefault="00200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8355" w14:textId="77777777" w:rsidR="00B711D5" w:rsidRDefault="00B711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87B8" w14:textId="77777777" w:rsidR="00B711D5" w:rsidRDefault="00B711D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2E487" w14:textId="77777777" w:rsidR="00B711D5" w:rsidRDefault="00B711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00673263">
    <w:abstractNumId w:val="3"/>
  </w:num>
  <w:num w:numId="2" w16cid:durableId="1951743988">
    <w:abstractNumId w:val="6"/>
  </w:num>
  <w:num w:numId="3" w16cid:durableId="1066143312">
    <w:abstractNumId w:val="2"/>
  </w:num>
  <w:num w:numId="4" w16cid:durableId="855074593">
    <w:abstractNumId w:val="5"/>
  </w:num>
  <w:num w:numId="5" w16cid:durableId="388502637">
    <w:abstractNumId w:val="0"/>
  </w:num>
  <w:num w:numId="6" w16cid:durableId="1463383359">
    <w:abstractNumId w:val="1"/>
  </w:num>
  <w:num w:numId="7" w16cid:durableId="1000080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019C"/>
    <w:rsid w:val="00031374"/>
    <w:rsid w:val="000A1097"/>
    <w:rsid w:val="000E2A8F"/>
    <w:rsid w:val="0012774F"/>
    <w:rsid w:val="00144B7A"/>
    <w:rsid w:val="00180C6E"/>
    <w:rsid w:val="001D773F"/>
    <w:rsid w:val="0020019C"/>
    <w:rsid w:val="0029606A"/>
    <w:rsid w:val="004848F3"/>
    <w:rsid w:val="004A75F2"/>
    <w:rsid w:val="004E4B64"/>
    <w:rsid w:val="005144A9"/>
    <w:rsid w:val="00520165"/>
    <w:rsid w:val="005234E2"/>
    <w:rsid w:val="005B1B08"/>
    <w:rsid w:val="00632C3C"/>
    <w:rsid w:val="00662BDB"/>
    <w:rsid w:val="006A5DF1"/>
    <w:rsid w:val="006B7198"/>
    <w:rsid w:val="006D4AB3"/>
    <w:rsid w:val="006F3B81"/>
    <w:rsid w:val="007D7198"/>
    <w:rsid w:val="00843A88"/>
    <w:rsid w:val="00864A4B"/>
    <w:rsid w:val="00870F9F"/>
    <w:rsid w:val="008804B6"/>
    <w:rsid w:val="00897AB0"/>
    <w:rsid w:val="008A3553"/>
    <w:rsid w:val="009D7870"/>
    <w:rsid w:val="00A905AC"/>
    <w:rsid w:val="00B711D5"/>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0DF7EA"/>
  <w15:chartTrackingRefBased/>
  <w15:docId w15:val="{9EAB04E8-53DE-48B6-8828-D7EA964A8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3</Pages>
  <Words>779</Words>
  <Characters>4677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4</cp:revision>
  <cp:lastPrinted>2001-02-10T14:28:00Z</cp:lastPrinted>
  <dcterms:created xsi:type="dcterms:W3CDTF">2025-09-02T10:41:00Z</dcterms:created>
  <dcterms:modified xsi:type="dcterms:W3CDTF">2025-09-02T10:51:00Z</dcterms:modified>
</cp:coreProperties>
</file>