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C5275" w14:textId="77777777" w:rsidR="006A5DF1" w:rsidRPr="00DA7197" w:rsidRDefault="00331CA1" w:rsidP="00DA7197">
      <w:pPr>
        <w:jc w:val="right"/>
        <w:rPr>
          <w:rFonts w:ascii="Verdana" w:hAnsi="Verdana"/>
        </w:rPr>
      </w:pPr>
      <w:r w:rsidRPr="00DA7197">
        <w:rPr>
          <w:rFonts w:ascii="Verdana" w:hAnsi="Verdana"/>
        </w:rPr>
        <w:t>Kraków</w:t>
      </w:r>
      <w:r w:rsidR="006A5DF1" w:rsidRPr="00DA7197">
        <w:rPr>
          <w:rFonts w:ascii="Verdana" w:hAnsi="Verdana"/>
        </w:rPr>
        <w:t xml:space="preserve"> dnia: </w:t>
      </w:r>
      <w:r w:rsidRPr="00DA7197">
        <w:rPr>
          <w:rFonts w:ascii="Verdana" w:hAnsi="Verdana"/>
        </w:rPr>
        <w:t>2025-09-01</w:t>
      </w:r>
    </w:p>
    <w:p w14:paraId="12E45482" w14:textId="77777777" w:rsidR="00331CA1" w:rsidRPr="00DA7197" w:rsidRDefault="00331CA1" w:rsidP="00DA7197">
      <w:pPr>
        <w:rPr>
          <w:rFonts w:ascii="Verdana" w:hAnsi="Verdana"/>
          <w:b/>
          <w:bCs/>
        </w:rPr>
      </w:pPr>
      <w:r w:rsidRPr="00DA7197">
        <w:rPr>
          <w:rFonts w:ascii="Verdana" w:hAnsi="Verdana"/>
          <w:b/>
          <w:bCs/>
        </w:rPr>
        <w:t>Akademia Górniczo - Hutnicza</w:t>
      </w:r>
    </w:p>
    <w:p w14:paraId="5C8AB852" w14:textId="77777777" w:rsidR="00331CA1" w:rsidRPr="00DA7197" w:rsidRDefault="00331CA1" w:rsidP="00DA7197">
      <w:pPr>
        <w:rPr>
          <w:rFonts w:ascii="Verdana" w:hAnsi="Verdana"/>
          <w:b/>
          <w:bCs/>
        </w:rPr>
      </w:pPr>
      <w:r w:rsidRPr="00DA7197">
        <w:rPr>
          <w:rFonts w:ascii="Verdana" w:hAnsi="Verdana"/>
          <w:b/>
          <w:bCs/>
        </w:rPr>
        <w:t>im. Stanisława Staszica w Krakowie</w:t>
      </w:r>
    </w:p>
    <w:p w14:paraId="50CE0B5D" w14:textId="77777777" w:rsidR="006A5DF1" w:rsidRPr="00DA7197" w:rsidRDefault="00331CA1" w:rsidP="00DA7197">
      <w:pPr>
        <w:rPr>
          <w:rFonts w:ascii="Verdana" w:hAnsi="Verdana"/>
          <w:b/>
          <w:bCs/>
        </w:rPr>
      </w:pPr>
      <w:r w:rsidRPr="00DA7197">
        <w:rPr>
          <w:rFonts w:ascii="Verdana" w:hAnsi="Verdana"/>
          <w:b/>
          <w:bCs/>
        </w:rPr>
        <w:t>Dział Zamówień Publicznych</w:t>
      </w:r>
    </w:p>
    <w:p w14:paraId="0B96C601" w14:textId="77777777" w:rsidR="006A5DF1" w:rsidRPr="00DA7197" w:rsidRDefault="00331CA1" w:rsidP="00DA7197">
      <w:pPr>
        <w:rPr>
          <w:rFonts w:ascii="Verdana" w:hAnsi="Verdana"/>
        </w:rPr>
      </w:pPr>
      <w:r w:rsidRPr="00DA7197">
        <w:rPr>
          <w:rFonts w:ascii="Verdana" w:hAnsi="Verdana"/>
        </w:rPr>
        <w:t>Al. Mickiewicza</w:t>
      </w:r>
      <w:r w:rsidR="006A5DF1" w:rsidRPr="00DA7197">
        <w:rPr>
          <w:rFonts w:ascii="Verdana" w:hAnsi="Verdana"/>
        </w:rPr>
        <w:t xml:space="preserve"> </w:t>
      </w:r>
      <w:r w:rsidRPr="00DA7197">
        <w:rPr>
          <w:rFonts w:ascii="Verdana" w:hAnsi="Verdana"/>
        </w:rPr>
        <w:t>30</w:t>
      </w:r>
    </w:p>
    <w:p w14:paraId="3236D853" w14:textId="77777777" w:rsidR="006A5DF1" w:rsidRDefault="00331CA1" w:rsidP="00DA7197">
      <w:pPr>
        <w:rPr>
          <w:rFonts w:ascii="Verdana" w:hAnsi="Verdana"/>
        </w:rPr>
      </w:pPr>
      <w:r w:rsidRPr="00DA7197">
        <w:rPr>
          <w:rFonts w:ascii="Verdana" w:hAnsi="Verdana"/>
        </w:rPr>
        <w:t>30-059</w:t>
      </w:r>
      <w:r w:rsidR="006A5DF1" w:rsidRPr="00DA7197">
        <w:rPr>
          <w:rFonts w:ascii="Verdana" w:hAnsi="Verdana"/>
        </w:rPr>
        <w:t xml:space="preserve"> </w:t>
      </w:r>
      <w:r w:rsidRPr="00DA7197">
        <w:rPr>
          <w:rFonts w:ascii="Verdana" w:hAnsi="Verdana"/>
        </w:rPr>
        <w:t>Kraków</w:t>
      </w:r>
    </w:p>
    <w:p w14:paraId="2D17E6FD" w14:textId="77777777" w:rsidR="00DA7197" w:rsidRPr="00DA7197" w:rsidRDefault="00DA7197" w:rsidP="00DA7197">
      <w:pPr>
        <w:rPr>
          <w:rFonts w:ascii="Verdana" w:hAnsi="Verdana"/>
        </w:rPr>
      </w:pPr>
    </w:p>
    <w:p w14:paraId="7D15B852" w14:textId="4679FBED" w:rsidR="006A5DF1" w:rsidRPr="00DA7197" w:rsidRDefault="006A5DF1" w:rsidP="00DA7197">
      <w:pPr>
        <w:pStyle w:val="Nagwek"/>
        <w:tabs>
          <w:tab w:val="clear" w:pos="4536"/>
        </w:tabs>
        <w:rPr>
          <w:rFonts w:ascii="Verdana" w:hAnsi="Verdana"/>
        </w:rPr>
      </w:pPr>
      <w:r w:rsidRPr="00DA7197">
        <w:rPr>
          <w:rFonts w:ascii="Verdana" w:hAnsi="Verdana"/>
        </w:rPr>
        <w:t>Pismo:</w:t>
      </w:r>
      <w:r w:rsidRPr="00DA7197">
        <w:rPr>
          <w:rFonts w:ascii="Verdana" w:hAnsi="Verdana"/>
          <w:b/>
          <w:bCs/>
        </w:rPr>
        <w:t xml:space="preserve"> </w:t>
      </w:r>
      <w:r w:rsidR="00DA7197" w:rsidRPr="00DA7197">
        <w:rPr>
          <w:rFonts w:ascii="Verdana" w:hAnsi="Verdana"/>
          <w:bCs/>
        </w:rPr>
        <w:t>DE-dzp.272-462/25</w:t>
      </w:r>
      <w:r w:rsidRPr="00DA7197">
        <w:rPr>
          <w:rFonts w:ascii="Verdana" w:hAnsi="Verdana"/>
        </w:rPr>
        <w:tab/>
        <w:t xml:space="preserve"> </w:t>
      </w:r>
    </w:p>
    <w:p w14:paraId="454D2FA1" w14:textId="77777777" w:rsidR="006A5DF1" w:rsidRPr="00DA7197" w:rsidRDefault="006A5DF1" w:rsidP="00DA7197">
      <w:pPr>
        <w:pStyle w:val="Nagwek"/>
        <w:tabs>
          <w:tab w:val="clear" w:pos="4536"/>
          <w:tab w:val="clear" w:pos="9072"/>
        </w:tabs>
        <w:rPr>
          <w:rFonts w:ascii="Verdana" w:hAnsi="Verdana"/>
        </w:rPr>
      </w:pPr>
    </w:p>
    <w:p w14:paraId="3D29077C" w14:textId="77777777" w:rsidR="006A5DF1" w:rsidRPr="00DA7197" w:rsidRDefault="006A5DF1" w:rsidP="00DA7197">
      <w:pPr>
        <w:tabs>
          <w:tab w:val="left" w:pos="708"/>
          <w:tab w:val="center" w:pos="4536"/>
          <w:tab w:val="right" w:pos="9072"/>
        </w:tabs>
        <w:ind w:left="5245"/>
        <w:rPr>
          <w:rFonts w:ascii="Verdana" w:hAnsi="Verdana"/>
          <w:b/>
        </w:rPr>
      </w:pPr>
      <w:r w:rsidRPr="00DA7197">
        <w:rPr>
          <w:rFonts w:ascii="Verdana" w:hAnsi="Verdana"/>
          <w:b/>
        </w:rPr>
        <w:t>WYKONAWCY</w:t>
      </w:r>
    </w:p>
    <w:p w14:paraId="6A10EB46" w14:textId="77777777" w:rsidR="006A5DF1" w:rsidRPr="00DA7197" w:rsidRDefault="006A5DF1" w:rsidP="00DA7197">
      <w:pPr>
        <w:tabs>
          <w:tab w:val="left" w:pos="708"/>
          <w:tab w:val="center" w:pos="4536"/>
          <w:tab w:val="right" w:pos="9072"/>
        </w:tabs>
        <w:ind w:left="5245"/>
        <w:rPr>
          <w:rFonts w:ascii="Verdana" w:hAnsi="Verdana"/>
        </w:rPr>
      </w:pPr>
      <w:r w:rsidRPr="00DA7197">
        <w:rPr>
          <w:rFonts w:ascii="Verdana" w:hAnsi="Verdana"/>
        </w:rPr>
        <w:t>ubiegający się o zamówienie publiczne</w:t>
      </w:r>
    </w:p>
    <w:p w14:paraId="261EC45B" w14:textId="77777777" w:rsidR="006D4AB3" w:rsidRPr="00DA7197" w:rsidRDefault="006D4AB3" w:rsidP="00DA7197">
      <w:pPr>
        <w:pStyle w:val="Nagwek"/>
        <w:tabs>
          <w:tab w:val="clear" w:pos="4536"/>
        </w:tabs>
        <w:rPr>
          <w:rFonts w:ascii="Verdana" w:hAnsi="Verdana"/>
        </w:rPr>
      </w:pPr>
    </w:p>
    <w:p w14:paraId="055FAE6E" w14:textId="387F96DF" w:rsidR="00632C3C" w:rsidRDefault="00E21B49" w:rsidP="00DA7197">
      <w:pPr>
        <w:pStyle w:val="Nagwek1"/>
        <w:spacing w:before="0" w:after="0"/>
        <w:jc w:val="center"/>
        <w:rPr>
          <w:rFonts w:ascii="Verdana" w:hAnsi="Verdana"/>
          <w:sz w:val="20"/>
        </w:rPr>
      </w:pPr>
      <w:r w:rsidRPr="00DA7197">
        <w:rPr>
          <w:rFonts w:ascii="Verdana" w:hAnsi="Verdana"/>
          <w:sz w:val="20"/>
        </w:rPr>
        <w:t>WYJAŚNIENI</w:t>
      </w:r>
      <w:r w:rsidR="00520165" w:rsidRPr="00DA7197">
        <w:rPr>
          <w:rFonts w:ascii="Verdana" w:hAnsi="Verdana"/>
          <w:sz w:val="20"/>
        </w:rPr>
        <w:t>A</w:t>
      </w:r>
      <w:r w:rsidR="00632C3C" w:rsidRPr="00DA7197">
        <w:rPr>
          <w:rFonts w:ascii="Verdana" w:hAnsi="Verdana"/>
          <w:sz w:val="20"/>
        </w:rPr>
        <w:t xml:space="preserve"> TREŚCI</w:t>
      </w:r>
      <w:r w:rsidR="0029606A" w:rsidRPr="00DA7197">
        <w:rPr>
          <w:rFonts w:ascii="Verdana" w:hAnsi="Verdana"/>
          <w:sz w:val="20"/>
        </w:rPr>
        <w:t xml:space="preserve"> SWZ</w:t>
      </w:r>
      <w:r w:rsidR="00DA7197">
        <w:rPr>
          <w:rFonts w:ascii="Verdana" w:hAnsi="Verdana"/>
          <w:sz w:val="20"/>
        </w:rPr>
        <w:t xml:space="preserve"> I ZMIANA SWZ 9</w:t>
      </w:r>
    </w:p>
    <w:p w14:paraId="683D7267" w14:textId="77777777" w:rsidR="00DA7197" w:rsidRPr="00DA7197" w:rsidRDefault="00DA7197" w:rsidP="00DA7197"/>
    <w:p w14:paraId="42B35D7F" w14:textId="50C283CB" w:rsidR="006D4AB3" w:rsidRDefault="00632C3C" w:rsidP="00DA7197">
      <w:pPr>
        <w:jc w:val="both"/>
        <w:rPr>
          <w:rFonts w:ascii="Verdana" w:hAnsi="Verdana"/>
          <w:b/>
        </w:rPr>
      </w:pPr>
      <w:r w:rsidRPr="00DA7197">
        <w:rPr>
          <w:rFonts w:ascii="Verdana" w:hAnsi="Verdana"/>
        </w:rPr>
        <w:t xml:space="preserve">Dotyczy: </w:t>
      </w:r>
      <w:r w:rsidR="006A5DF1" w:rsidRPr="00DA7197">
        <w:rPr>
          <w:rFonts w:ascii="Verdana" w:hAnsi="Verdana"/>
        </w:rPr>
        <w:t>p</w:t>
      </w:r>
      <w:r w:rsidRPr="00DA7197">
        <w:rPr>
          <w:rFonts w:ascii="Verdana" w:hAnsi="Verdana"/>
        </w:rPr>
        <w:t>ostępowani</w:t>
      </w:r>
      <w:r w:rsidR="006A5DF1" w:rsidRPr="00DA7197">
        <w:rPr>
          <w:rFonts w:ascii="Verdana" w:hAnsi="Verdana"/>
        </w:rPr>
        <w:t>a</w:t>
      </w:r>
      <w:r w:rsidRPr="00DA7197">
        <w:rPr>
          <w:rFonts w:ascii="Verdana" w:hAnsi="Verdana"/>
        </w:rPr>
        <w:t xml:space="preserve"> o udzielenie zamówienia publicznego, prowadzone</w:t>
      </w:r>
      <w:r w:rsidR="006A5DF1" w:rsidRPr="00DA7197">
        <w:rPr>
          <w:rFonts w:ascii="Verdana" w:hAnsi="Verdana"/>
        </w:rPr>
        <w:t>go</w:t>
      </w:r>
      <w:r w:rsidRPr="00DA7197">
        <w:rPr>
          <w:rFonts w:ascii="Verdana" w:hAnsi="Verdana"/>
        </w:rPr>
        <w:t xml:space="preserve"> w trybie</w:t>
      </w:r>
      <w:r w:rsidR="002C6A48" w:rsidRPr="00DA7197">
        <w:rPr>
          <w:rFonts w:ascii="Verdana" w:hAnsi="Verdana"/>
        </w:rPr>
        <w:t>:</w:t>
      </w:r>
      <w:r w:rsidRPr="00DA7197">
        <w:rPr>
          <w:rFonts w:ascii="Verdana" w:hAnsi="Verdana"/>
        </w:rPr>
        <w:t xml:space="preserve"> </w:t>
      </w:r>
      <w:r w:rsidR="00331CA1" w:rsidRPr="00DA7197">
        <w:rPr>
          <w:rFonts w:ascii="Verdana" w:hAnsi="Verdana"/>
        </w:rPr>
        <w:t xml:space="preserve">Tryb podstawowy bez negocjacji - art. 275 pkt. 1 ustawy </w:t>
      </w:r>
      <w:proofErr w:type="spellStart"/>
      <w:r w:rsidR="00331CA1" w:rsidRPr="00DA7197">
        <w:rPr>
          <w:rFonts w:ascii="Verdana" w:hAnsi="Verdana"/>
        </w:rPr>
        <w:t>Pzp</w:t>
      </w:r>
      <w:proofErr w:type="spellEnd"/>
      <w:r w:rsidRPr="00DA7197">
        <w:rPr>
          <w:rFonts w:ascii="Verdana" w:hAnsi="Verdana"/>
          <w:b/>
        </w:rPr>
        <w:t xml:space="preserve"> </w:t>
      </w:r>
      <w:r w:rsidR="00E715A3" w:rsidRPr="00DA7197">
        <w:rPr>
          <w:rFonts w:ascii="Verdana" w:hAnsi="Verdana"/>
          <w:bCs/>
        </w:rPr>
        <w:t>pn.</w:t>
      </w:r>
      <w:r w:rsidRPr="00DA7197">
        <w:rPr>
          <w:rFonts w:ascii="Verdana" w:hAnsi="Verdana"/>
          <w:b/>
        </w:rPr>
        <w:t xml:space="preserve"> </w:t>
      </w:r>
      <w:r w:rsidR="00E72428" w:rsidRPr="00DA7197">
        <w:rPr>
          <w:rFonts w:ascii="Verdana" w:hAnsi="Verdana"/>
          <w:bCs/>
        </w:rPr>
        <w:t>”</w:t>
      </w:r>
      <w:r w:rsidR="00331CA1" w:rsidRPr="00DA7197">
        <w:rPr>
          <w:rFonts w:ascii="Verdana" w:hAnsi="Verdana"/>
          <w:b/>
          <w:bCs/>
        </w:rPr>
        <w:t>Modernizacja (rozbudowa z przebudową i remont kapitalny) budynku domu studenckiego DS8 Stokrotka przy ul. Rostafińskiego 2 w Krakowie - DE-dzp.272-462/25</w:t>
      </w:r>
      <w:r w:rsidR="00E72428" w:rsidRPr="00DA7197">
        <w:rPr>
          <w:rFonts w:ascii="Verdana" w:hAnsi="Verdana"/>
          <w:bCs/>
        </w:rPr>
        <w:t>”</w:t>
      </w:r>
      <w:r w:rsidRPr="00DA7197">
        <w:rPr>
          <w:rFonts w:ascii="Verdana" w:hAnsi="Verdana"/>
          <w:b/>
        </w:rPr>
        <w:t>.</w:t>
      </w:r>
    </w:p>
    <w:p w14:paraId="2BADE978" w14:textId="77777777" w:rsidR="00DA7197" w:rsidRPr="00DA7197" w:rsidRDefault="00DA7197" w:rsidP="00DA7197">
      <w:pPr>
        <w:jc w:val="both"/>
        <w:rPr>
          <w:rFonts w:ascii="Verdana" w:hAnsi="Verdana"/>
        </w:rPr>
      </w:pPr>
    </w:p>
    <w:p w14:paraId="76169911" w14:textId="5146F4A3" w:rsidR="0012774F" w:rsidRDefault="00520165" w:rsidP="00DA7197">
      <w:pPr>
        <w:jc w:val="both"/>
        <w:rPr>
          <w:rFonts w:ascii="Verdana" w:hAnsi="Verdana"/>
          <w:bCs/>
          <w:lang w:eastAsia="ar-SA"/>
        </w:rPr>
      </w:pPr>
      <w:r w:rsidRPr="00DA7197">
        <w:rPr>
          <w:rFonts w:ascii="Verdana" w:hAnsi="Verdana"/>
        </w:rPr>
        <w:t>Zamawiający,</w:t>
      </w:r>
      <w:r w:rsidR="002C6A48" w:rsidRPr="00DA7197">
        <w:rPr>
          <w:rFonts w:ascii="Verdana" w:hAnsi="Verdana"/>
        </w:rPr>
        <w:t xml:space="preserve"> </w:t>
      </w:r>
      <w:r w:rsidRPr="00DA7197">
        <w:rPr>
          <w:rFonts w:ascii="Verdana" w:hAnsi="Verdana"/>
        </w:rPr>
        <w:t xml:space="preserve">działając na podstawie art. </w:t>
      </w:r>
      <w:r w:rsidR="00E74BC3" w:rsidRPr="00DA7197">
        <w:rPr>
          <w:rFonts w:ascii="Verdana" w:hAnsi="Verdana"/>
        </w:rPr>
        <w:t>284</w:t>
      </w:r>
      <w:r w:rsidRPr="00DA7197">
        <w:rPr>
          <w:rFonts w:ascii="Verdana" w:hAnsi="Verdana"/>
        </w:rPr>
        <w:t xml:space="preserve"> ust. </w:t>
      </w:r>
      <w:r w:rsidR="0029606A" w:rsidRPr="00DA7197">
        <w:rPr>
          <w:rFonts w:ascii="Verdana" w:hAnsi="Verdana"/>
        </w:rPr>
        <w:t>6</w:t>
      </w:r>
      <w:r w:rsidRPr="00DA7197">
        <w:rPr>
          <w:rFonts w:ascii="Verdana" w:hAnsi="Verdana"/>
        </w:rPr>
        <w:t xml:space="preserve"> ustawy z dnia </w:t>
      </w:r>
      <w:r w:rsidR="0029606A" w:rsidRPr="00DA7197">
        <w:rPr>
          <w:rFonts w:ascii="Verdana" w:hAnsi="Verdana"/>
        </w:rPr>
        <w:t>11</w:t>
      </w:r>
      <w:r w:rsidRPr="00DA7197">
        <w:rPr>
          <w:rFonts w:ascii="Verdana" w:hAnsi="Verdana"/>
        </w:rPr>
        <w:t xml:space="preserve"> </w:t>
      </w:r>
      <w:r w:rsidR="0029606A" w:rsidRPr="00DA7197">
        <w:rPr>
          <w:rFonts w:ascii="Verdana" w:hAnsi="Verdana"/>
        </w:rPr>
        <w:t xml:space="preserve">września </w:t>
      </w:r>
      <w:r w:rsidRPr="00DA7197">
        <w:rPr>
          <w:rFonts w:ascii="Verdana" w:hAnsi="Verdana"/>
        </w:rPr>
        <w:t>20</w:t>
      </w:r>
      <w:r w:rsidR="0029606A" w:rsidRPr="00DA7197">
        <w:rPr>
          <w:rFonts w:ascii="Verdana" w:hAnsi="Verdana"/>
        </w:rPr>
        <w:t>19</w:t>
      </w:r>
      <w:r w:rsidRPr="00DA7197">
        <w:rPr>
          <w:rFonts w:ascii="Verdana" w:hAnsi="Verdana"/>
        </w:rPr>
        <w:t xml:space="preserve"> r</w:t>
      </w:r>
      <w:r w:rsidR="0029606A" w:rsidRPr="00DA7197">
        <w:rPr>
          <w:rFonts w:ascii="Verdana" w:hAnsi="Verdana"/>
        </w:rPr>
        <w:t>.</w:t>
      </w:r>
      <w:r w:rsidRPr="00DA7197">
        <w:rPr>
          <w:rFonts w:ascii="Verdana" w:hAnsi="Verdana"/>
        </w:rPr>
        <w:t xml:space="preserve"> Prawo </w:t>
      </w:r>
      <w:r w:rsidR="0029606A" w:rsidRPr="00DA7197">
        <w:rPr>
          <w:rFonts w:ascii="Verdana" w:hAnsi="Verdana"/>
        </w:rPr>
        <w:t>z</w:t>
      </w:r>
      <w:r w:rsidRPr="00DA7197">
        <w:rPr>
          <w:rFonts w:ascii="Verdana" w:hAnsi="Verdana"/>
        </w:rPr>
        <w:t xml:space="preserve">amówień </w:t>
      </w:r>
      <w:r w:rsidR="0029606A" w:rsidRPr="00DA7197">
        <w:rPr>
          <w:rFonts w:ascii="Verdana" w:hAnsi="Verdana"/>
        </w:rPr>
        <w:t>p</w:t>
      </w:r>
      <w:r w:rsidRPr="00DA7197">
        <w:rPr>
          <w:rFonts w:ascii="Verdana" w:hAnsi="Verdana"/>
        </w:rPr>
        <w:t>ublicznych</w:t>
      </w:r>
      <w:r w:rsidR="00711222" w:rsidRPr="00DA7197">
        <w:rPr>
          <w:rFonts w:ascii="Verdana" w:hAnsi="Verdana"/>
        </w:rPr>
        <w:t xml:space="preserve"> </w:t>
      </w:r>
      <w:r w:rsidR="00864538" w:rsidRPr="00DA7197">
        <w:rPr>
          <w:rFonts w:ascii="Verdana" w:hAnsi="Verdana"/>
        </w:rPr>
        <w:t xml:space="preserve">(Dz.U.2024.1320 </w:t>
      </w:r>
      <w:proofErr w:type="spellStart"/>
      <w:r w:rsidR="00864538" w:rsidRPr="00DA7197">
        <w:rPr>
          <w:rFonts w:ascii="Verdana" w:hAnsi="Verdana"/>
        </w:rPr>
        <w:t>t.j</w:t>
      </w:r>
      <w:proofErr w:type="spellEnd"/>
      <w:r w:rsidR="00864538" w:rsidRPr="00DA7197">
        <w:rPr>
          <w:rFonts w:ascii="Verdana" w:hAnsi="Verdana"/>
        </w:rPr>
        <w:t xml:space="preserve">. ze zm.) </w:t>
      </w:r>
      <w:r w:rsidR="00E74BC3" w:rsidRPr="00DA7197">
        <w:rPr>
          <w:rFonts w:ascii="Verdana" w:hAnsi="Verdana"/>
        </w:rPr>
        <w:t>udostępnia</w:t>
      </w:r>
      <w:r w:rsidR="00BE7BFD" w:rsidRPr="00DA7197">
        <w:rPr>
          <w:rFonts w:ascii="Verdana" w:hAnsi="Verdana"/>
        </w:rPr>
        <w:t xml:space="preserve"> poniżej treść zapytań do S</w:t>
      </w:r>
      <w:r w:rsidR="0012774F" w:rsidRPr="00DA7197">
        <w:rPr>
          <w:rFonts w:ascii="Verdana" w:hAnsi="Verdana"/>
        </w:rPr>
        <w:t>pecyfikacji Warunków Zamówienia (</w:t>
      </w:r>
      <w:r w:rsidR="0012774F" w:rsidRPr="00DA7197">
        <w:rPr>
          <w:rFonts w:ascii="Verdana" w:hAnsi="Verdana"/>
          <w:lang w:eastAsia="ar-SA"/>
        </w:rPr>
        <w:t>zwanej dalej</w:t>
      </w:r>
      <w:r w:rsidR="0012774F" w:rsidRPr="00DA7197">
        <w:rPr>
          <w:rFonts w:ascii="Verdana" w:hAnsi="Verdana"/>
          <w:b/>
          <w:lang w:eastAsia="ar-SA"/>
        </w:rPr>
        <w:t xml:space="preserve"> </w:t>
      </w:r>
      <w:r w:rsidR="0012774F" w:rsidRPr="00DA7197">
        <w:rPr>
          <w:rFonts w:ascii="Verdana" w:hAnsi="Verdana"/>
          <w:bCs/>
          <w:lang w:eastAsia="ar-SA"/>
        </w:rPr>
        <w:t>”SWZ”)</w:t>
      </w:r>
      <w:r w:rsidR="00E74BC3" w:rsidRPr="00DA7197">
        <w:rPr>
          <w:rFonts w:ascii="Verdana" w:hAnsi="Verdana"/>
          <w:bCs/>
          <w:lang w:eastAsia="ar-SA"/>
        </w:rPr>
        <w:t xml:space="preserve"> </w:t>
      </w:r>
      <w:r w:rsidR="00E74BC3" w:rsidRPr="00DA7197">
        <w:rPr>
          <w:rFonts w:ascii="Verdana" w:hAnsi="Verdana"/>
        </w:rPr>
        <w:t>wraz z wyjaśnieniami</w:t>
      </w:r>
      <w:r w:rsidR="0012774F" w:rsidRPr="00DA7197">
        <w:rPr>
          <w:rFonts w:ascii="Verdana" w:hAnsi="Verdana"/>
          <w:bCs/>
          <w:lang w:eastAsia="ar-SA"/>
        </w:rPr>
        <w:t>:</w:t>
      </w:r>
    </w:p>
    <w:p w14:paraId="0BC59C72" w14:textId="77777777" w:rsidR="00DA7197" w:rsidRPr="00DA7197" w:rsidRDefault="00DA7197" w:rsidP="00DA7197">
      <w:pPr>
        <w:jc w:val="both"/>
        <w:rPr>
          <w:rFonts w:ascii="Verdana" w:hAnsi="Verdana"/>
        </w:rPr>
      </w:pPr>
    </w:p>
    <w:p w14:paraId="14DFCF9F" w14:textId="77777777" w:rsidR="00DA7197" w:rsidRPr="00DA7197" w:rsidRDefault="00DA7197" w:rsidP="00DA7197">
      <w:pPr>
        <w:jc w:val="both"/>
        <w:rPr>
          <w:rFonts w:ascii="Verdana" w:hAnsi="Verdana" w:cs="Aptos"/>
          <w:b/>
        </w:rPr>
      </w:pPr>
      <w:r w:rsidRPr="00DA7197">
        <w:rPr>
          <w:rFonts w:ascii="Verdana" w:hAnsi="Verdana" w:cs="Aptos"/>
          <w:b/>
        </w:rPr>
        <w:t>Pytanie 1:</w:t>
      </w:r>
    </w:p>
    <w:p w14:paraId="692CC985" w14:textId="77777777" w:rsidR="00DA7197" w:rsidRPr="00DA7197" w:rsidRDefault="00DA7197" w:rsidP="00DA7197">
      <w:pPr>
        <w:jc w:val="both"/>
        <w:rPr>
          <w:rFonts w:ascii="Verdana" w:hAnsi="Verdana" w:cs="Aptos"/>
        </w:rPr>
      </w:pPr>
      <w:r w:rsidRPr="00DA7197">
        <w:rPr>
          <w:rFonts w:ascii="Verdana" w:hAnsi="Verdana" w:cs="Aptos"/>
        </w:rPr>
        <w:t xml:space="preserve">Projekt konstrukcji zakłada wykonanie otworowań tylko w miejscu kanałów płyt żerańskich wg rys.KW-12, co może spowodować konieczność </w:t>
      </w:r>
      <w:proofErr w:type="spellStart"/>
      <w:r w:rsidRPr="00DA7197">
        <w:rPr>
          <w:rFonts w:ascii="Verdana" w:hAnsi="Verdana" w:cs="Aptos"/>
        </w:rPr>
        <w:t>etażowania</w:t>
      </w:r>
      <w:proofErr w:type="spellEnd"/>
      <w:r w:rsidRPr="00DA7197">
        <w:rPr>
          <w:rFonts w:ascii="Verdana" w:hAnsi="Verdana" w:cs="Aptos"/>
        </w:rPr>
        <w:t xml:space="preserve"> instalacji i zwiększania rozmiarów szachtów instalacyjnych kosztem pomieszczeń mieszkalnych. Prosimy o potwierdzenie, że w przypadku kolizji z żebrem płyt należy je usunąć i wykonać dodatkowe wzmocnienia.</w:t>
      </w:r>
    </w:p>
    <w:p w14:paraId="74113176" w14:textId="77777777" w:rsidR="00DA7197" w:rsidRPr="00DA7197" w:rsidRDefault="00DA7197" w:rsidP="00DA7197">
      <w:pPr>
        <w:pStyle w:val="Akapitzlist"/>
        <w:spacing w:after="0" w:line="240" w:lineRule="auto"/>
        <w:ind w:left="0"/>
        <w:jc w:val="both"/>
        <w:rPr>
          <w:rFonts w:ascii="Verdana" w:hAnsi="Verdana" w:cs="Aptos"/>
          <w:b/>
          <w:sz w:val="20"/>
          <w:szCs w:val="20"/>
        </w:rPr>
      </w:pPr>
      <w:r w:rsidRPr="00DA7197">
        <w:rPr>
          <w:rFonts w:ascii="Verdana" w:hAnsi="Verdana" w:cs="Aptos"/>
          <w:b/>
          <w:sz w:val="20"/>
          <w:szCs w:val="20"/>
        </w:rPr>
        <w:t>Odpowiedź:</w:t>
      </w:r>
    </w:p>
    <w:p w14:paraId="52A3703B"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 xml:space="preserve">W ofercie należy uwzględnić konieczność usunięcia żeber i wykonania dodatkowych wzmocnień w przypadku kolizji szachtów instalacyjnych z pomieszczeniami mieszkalnymi. </w:t>
      </w:r>
    </w:p>
    <w:p w14:paraId="2C4FA1CF" w14:textId="77777777" w:rsidR="00DA7197" w:rsidRPr="00DA7197" w:rsidRDefault="00DA7197" w:rsidP="00DA7197">
      <w:pPr>
        <w:pStyle w:val="Akapitzlist"/>
        <w:spacing w:after="0" w:line="240" w:lineRule="auto"/>
        <w:ind w:left="0"/>
        <w:jc w:val="both"/>
        <w:rPr>
          <w:rFonts w:ascii="Verdana" w:hAnsi="Verdana" w:cs="Aptos"/>
          <w:sz w:val="20"/>
          <w:szCs w:val="20"/>
        </w:rPr>
      </w:pPr>
    </w:p>
    <w:p w14:paraId="05FF3B4C" w14:textId="77777777" w:rsidR="00DA7197" w:rsidRPr="00DA7197" w:rsidRDefault="00DA7197" w:rsidP="00DA7197">
      <w:pPr>
        <w:jc w:val="both"/>
        <w:rPr>
          <w:rFonts w:ascii="Verdana" w:hAnsi="Verdana" w:cs="Aptos"/>
          <w:b/>
        </w:rPr>
      </w:pPr>
      <w:r w:rsidRPr="00DA7197">
        <w:rPr>
          <w:rFonts w:ascii="Verdana" w:hAnsi="Verdana" w:cs="Aptos"/>
          <w:b/>
        </w:rPr>
        <w:t>Pytanie 2:</w:t>
      </w:r>
    </w:p>
    <w:p w14:paraId="2B9295D2" w14:textId="77777777" w:rsidR="00DA7197" w:rsidRPr="00DA7197" w:rsidRDefault="00DA7197" w:rsidP="00DA7197">
      <w:pPr>
        <w:jc w:val="both"/>
        <w:rPr>
          <w:rFonts w:ascii="Verdana" w:hAnsi="Verdana" w:cs="Aptos"/>
        </w:rPr>
      </w:pPr>
      <w:r w:rsidRPr="00DA7197">
        <w:rPr>
          <w:rFonts w:ascii="Verdana" w:hAnsi="Verdana" w:cs="Aptos"/>
        </w:rPr>
        <w:t xml:space="preserve">W projekcie konstrukcji brak jest rozwiązania dla uzupełnienia otworów w stropach i płycie stropodachu po usunięciu istniejących instalacji i kominów. Czy te prace wchodzą w zakres wyceny? </w:t>
      </w:r>
    </w:p>
    <w:p w14:paraId="270AEF30" w14:textId="77777777" w:rsidR="00DA7197" w:rsidRPr="00DA7197" w:rsidRDefault="00DA7197" w:rsidP="00DA7197">
      <w:pPr>
        <w:pStyle w:val="Akapitzlist"/>
        <w:spacing w:after="0" w:line="240" w:lineRule="auto"/>
        <w:ind w:left="0"/>
        <w:jc w:val="both"/>
        <w:rPr>
          <w:rFonts w:ascii="Verdana" w:hAnsi="Verdana" w:cs="Aptos"/>
          <w:b/>
          <w:sz w:val="20"/>
          <w:szCs w:val="20"/>
        </w:rPr>
      </w:pPr>
      <w:r w:rsidRPr="00DA7197">
        <w:rPr>
          <w:rFonts w:ascii="Verdana" w:hAnsi="Verdana" w:cs="Aptos"/>
          <w:b/>
          <w:sz w:val="20"/>
          <w:szCs w:val="20"/>
        </w:rPr>
        <w:t>Odpowiedź:</w:t>
      </w:r>
    </w:p>
    <w:p w14:paraId="6986D49C" w14:textId="77777777" w:rsidR="00DA7197" w:rsidRPr="00DA7197" w:rsidRDefault="00DA7197" w:rsidP="00DA7197">
      <w:pPr>
        <w:jc w:val="both"/>
        <w:rPr>
          <w:rFonts w:ascii="Verdana" w:hAnsi="Verdana"/>
          <w:color w:val="000000"/>
        </w:rPr>
      </w:pPr>
      <w:r w:rsidRPr="00DA7197">
        <w:rPr>
          <w:rFonts w:ascii="Verdana" w:hAnsi="Verdana" w:cs="Aptos"/>
        </w:rPr>
        <w:t xml:space="preserve">W ofercie należy uwzględnić uzupełnienie otworów w stropach i płycie stropodachu po usunięciu istniejących instalacji i kominów. </w:t>
      </w:r>
      <w:r w:rsidRPr="00DA7197">
        <w:rPr>
          <w:rFonts w:ascii="Verdana" w:hAnsi="Verdana"/>
          <w:iCs/>
          <w:color w:val="000000"/>
        </w:rPr>
        <w:t>Wypełnienie istniejących przebić w stropie (poz. 7.1) w</w:t>
      </w:r>
      <w:r w:rsidRPr="00DA7197">
        <w:rPr>
          <w:rFonts w:ascii="Verdana" w:hAnsi="Verdana"/>
          <w:color w:val="000000"/>
        </w:rPr>
        <w:t>chodzi w zakres zamówienia. Zamawiający udostępnił nowy rysunek:</w:t>
      </w:r>
    </w:p>
    <w:p w14:paraId="74974C25" w14:textId="77777777" w:rsidR="00DA7197" w:rsidRPr="00DA7197" w:rsidRDefault="00DA7197" w:rsidP="00DA7197">
      <w:pPr>
        <w:pStyle w:val="Akapitzlist"/>
        <w:spacing w:after="0" w:line="240" w:lineRule="auto"/>
        <w:ind w:left="0"/>
        <w:jc w:val="both"/>
        <w:rPr>
          <w:rFonts w:ascii="Verdana" w:hAnsi="Verdana" w:cs="Aptos"/>
          <w:color w:val="C00000"/>
          <w:sz w:val="20"/>
          <w:szCs w:val="20"/>
          <w:highlight w:val="yellow"/>
        </w:rPr>
      </w:pPr>
      <w:hyperlink r:id="rId7" w:history="1">
        <w:r w:rsidRPr="00DA7197">
          <w:rPr>
            <w:rStyle w:val="Hipercze"/>
            <w:rFonts w:ascii="Verdana" w:hAnsi="Verdana"/>
            <w:sz w:val="20"/>
            <w:szCs w:val="20"/>
          </w:rPr>
          <w:t>https://miasteczko.agh.edu.pl/docs/dzp/2025.05.25_AGH-DS8_KW-23.pdf</w:t>
        </w:r>
      </w:hyperlink>
    </w:p>
    <w:p w14:paraId="4831D123" w14:textId="77777777" w:rsidR="00DA7197" w:rsidRPr="00DA7197" w:rsidRDefault="00DA7197" w:rsidP="00DA7197">
      <w:pPr>
        <w:pStyle w:val="Akapitzlist"/>
        <w:spacing w:after="0" w:line="240" w:lineRule="auto"/>
        <w:ind w:left="0"/>
        <w:jc w:val="both"/>
        <w:rPr>
          <w:rFonts w:ascii="Verdana" w:hAnsi="Verdana" w:cs="Aptos"/>
          <w:sz w:val="20"/>
          <w:szCs w:val="20"/>
        </w:rPr>
      </w:pPr>
    </w:p>
    <w:p w14:paraId="3A3109AD" w14:textId="77777777" w:rsidR="00DA7197" w:rsidRPr="00DA7197" w:rsidRDefault="00DA7197" w:rsidP="00DA7197">
      <w:pPr>
        <w:jc w:val="both"/>
        <w:rPr>
          <w:rFonts w:ascii="Verdana" w:hAnsi="Verdana" w:cs="Aptos"/>
          <w:b/>
        </w:rPr>
      </w:pPr>
      <w:r w:rsidRPr="00DA7197">
        <w:rPr>
          <w:rFonts w:ascii="Verdana" w:hAnsi="Verdana" w:cs="Aptos"/>
          <w:b/>
        </w:rPr>
        <w:t>Pytanie 3:</w:t>
      </w:r>
    </w:p>
    <w:p w14:paraId="064D0326" w14:textId="77777777" w:rsidR="00DA7197" w:rsidRPr="00DA7197" w:rsidRDefault="00DA7197" w:rsidP="00DA7197">
      <w:pPr>
        <w:jc w:val="both"/>
        <w:rPr>
          <w:rFonts w:ascii="Verdana" w:hAnsi="Verdana" w:cs="Aptos"/>
        </w:rPr>
      </w:pPr>
      <w:r w:rsidRPr="00DA7197">
        <w:rPr>
          <w:rFonts w:ascii="Verdana" w:hAnsi="Verdana" w:cs="Aptos"/>
        </w:rPr>
        <w:t>Wg pkt 14.32 Opisu technicznego PW architektury poziom wody gruntowej znajduje się ok. 30cm poniżej poziomu posadzki piwnic. Projekt konstrukcji zakłada wykonanie nowych warstw posadzkowych gr. 30cm oraz wykonanie studzienek poniżej poziomu wód gruntowych. Czy po stronie wykonawcy jest obniżenie poziomu wód gruntowych na czas prowadzenia prac?</w:t>
      </w:r>
    </w:p>
    <w:p w14:paraId="36E88287"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10E43EED"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W ofercie należy uwzględnić konieczność zastosowania odpowiednich środków technicznych  w celu wykonania projektowanych warstw posadzkowych w przypadku wystąpienia wysokiego poziomu wód gruntowych.</w:t>
      </w:r>
    </w:p>
    <w:p w14:paraId="660A9AD3" w14:textId="77777777" w:rsidR="00DA7197" w:rsidRDefault="00DA7197" w:rsidP="00DA7197">
      <w:pPr>
        <w:pStyle w:val="Akapitzlist"/>
        <w:spacing w:after="0" w:line="240" w:lineRule="auto"/>
        <w:ind w:left="0"/>
        <w:jc w:val="both"/>
        <w:rPr>
          <w:rFonts w:ascii="Verdana" w:hAnsi="Verdana"/>
          <w:color w:val="C00000"/>
          <w:sz w:val="20"/>
          <w:szCs w:val="20"/>
        </w:rPr>
      </w:pPr>
    </w:p>
    <w:p w14:paraId="4F192CB9" w14:textId="77777777" w:rsidR="00DA7197" w:rsidRPr="00DA7197" w:rsidRDefault="00DA7197" w:rsidP="00DA7197">
      <w:pPr>
        <w:pStyle w:val="Akapitzlist"/>
        <w:spacing w:after="0" w:line="240" w:lineRule="auto"/>
        <w:ind w:left="0"/>
        <w:jc w:val="both"/>
        <w:rPr>
          <w:rFonts w:ascii="Verdana" w:hAnsi="Verdana"/>
          <w:color w:val="C00000"/>
          <w:sz w:val="20"/>
          <w:szCs w:val="20"/>
        </w:rPr>
      </w:pPr>
    </w:p>
    <w:p w14:paraId="3FE2719C" w14:textId="77777777" w:rsidR="00DA7197" w:rsidRPr="00DA7197" w:rsidRDefault="00DA7197" w:rsidP="00DA7197">
      <w:pPr>
        <w:jc w:val="both"/>
        <w:rPr>
          <w:rFonts w:ascii="Verdana" w:hAnsi="Verdana"/>
          <w:b/>
        </w:rPr>
      </w:pPr>
      <w:r w:rsidRPr="00DA7197">
        <w:rPr>
          <w:rFonts w:ascii="Verdana" w:hAnsi="Verdana"/>
          <w:b/>
        </w:rPr>
        <w:lastRenderedPageBreak/>
        <w:t>Pytanie 4:</w:t>
      </w:r>
    </w:p>
    <w:p w14:paraId="6D2D4928" w14:textId="77777777" w:rsidR="00DA7197" w:rsidRPr="00DA7197" w:rsidRDefault="00DA7197" w:rsidP="00DA7197">
      <w:pPr>
        <w:jc w:val="both"/>
        <w:rPr>
          <w:rFonts w:ascii="Verdana" w:hAnsi="Verdana" w:cs="Aptos"/>
        </w:rPr>
      </w:pPr>
      <w:r w:rsidRPr="00DA7197">
        <w:rPr>
          <w:rFonts w:ascii="Verdana" w:hAnsi="Verdana" w:cs="Aptos"/>
        </w:rPr>
        <w:t>Przestrzeń techniczna na poziomie piwnic jest zanieczyszczona odpadami budowlanymi i komunalnymi. Czy wyniesienie i utylizacja tych odpadów wchodzi w zakres wyceny?</w:t>
      </w:r>
    </w:p>
    <w:p w14:paraId="5FF78353"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3575DDB2"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W ofercie należy uwzględnić wyniesienie i utylizację odpadów budowlanych i komunalnych z przestrzeni technicznej na poziomie piwnic.</w:t>
      </w:r>
    </w:p>
    <w:p w14:paraId="417D47A4" w14:textId="77777777" w:rsidR="00DA7197" w:rsidRPr="00DA7197" w:rsidRDefault="00DA7197" w:rsidP="00DA7197">
      <w:pPr>
        <w:pStyle w:val="Akapitzlist"/>
        <w:spacing w:after="0" w:line="240" w:lineRule="auto"/>
        <w:ind w:left="0"/>
        <w:jc w:val="both"/>
        <w:rPr>
          <w:rFonts w:ascii="Verdana" w:hAnsi="Verdana"/>
          <w:sz w:val="20"/>
          <w:szCs w:val="20"/>
        </w:rPr>
      </w:pPr>
    </w:p>
    <w:p w14:paraId="7E322BD3" w14:textId="77777777" w:rsidR="00DA7197" w:rsidRPr="00DA7197" w:rsidRDefault="00DA7197" w:rsidP="00DA7197">
      <w:pPr>
        <w:jc w:val="both"/>
        <w:rPr>
          <w:rFonts w:ascii="Verdana" w:hAnsi="Verdana"/>
          <w:b/>
        </w:rPr>
      </w:pPr>
      <w:r w:rsidRPr="00DA7197">
        <w:rPr>
          <w:rFonts w:ascii="Verdana" w:hAnsi="Verdana"/>
          <w:b/>
        </w:rPr>
        <w:t>Pytanie 5:</w:t>
      </w:r>
    </w:p>
    <w:p w14:paraId="65C84845" w14:textId="77777777" w:rsidR="00DA7197" w:rsidRPr="00DA7197" w:rsidRDefault="00DA7197" w:rsidP="00DA7197">
      <w:pPr>
        <w:jc w:val="both"/>
        <w:rPr>
          <w:rFonts w:ascii="Verdana" w:hAnsi="Verdana" w:cs="Aptos"/>
        </w:rPr>
      </w:pPr>
      <w:r w:rsidRPr="00DA7197">
        <w:rPr>
          <w:rFonts w:ascii="Verdana" w:hAnsi="Verdana" w:cs="Aptos"/>
        </w:rPr>
        <w:t>Na rys. A10 PW architektury na przekroju B-B oznaczono warstwę grubości 20cm na gruncie. Czy projekt zakłada wykonanie np. podkładu betonowego w przestrzeni ach technicznych na poziomie piwnic w osiach 1-4 i 7-10?</w:t>
      </w:r>
    </w:p>
    <w:p w14:paraId="635E0B5D"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29E6E8D8"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 xml:space="preserve">Dokumentacja projektowa nie zakłada wykonania podkładu betonowego w przestrzeniach technicznych na poziomie piwnic w osiach 1-4 i 7-10. Należy pozostawić grunt istniejący. </w:t>
      </w:r>
    </w:p>
    <w:p w14:paraId="5A7ADDEA" w14:textId="77777777" w:rsidR="00DA7197" w:rsidRPr="00DA7197" w:rsidRDefault="00DA7197" w:rsidP="00DA7197">
      <w:pPr>
        <w:pStyle w:val="Akapitzlist"/>
        <w:spacing w:after="0" w:line="240" w:lineRule="auto"/>
        <w:ind w:left="0"/>
        <w:jc w:val="both"/>
        <w:rPr>
          <w:rFonts w:ascii="Verdana" w:hAnsi="Verdana"/>
          <w:sz w:val="20"/>
          <w:szCs w:val="20"/>
        </w:rPr>
      </w:pPr>
    </w:p>
    <w:p w14:paraId="36A039FE" w14:textId="77777777" w:rsidR="00DA7197" w:rsidRPr="00DA7197" w:rsidRDefault="00DA7197" w:rsidP="00DA7197">
      <w:pPr>
        <w:jc w:val="both"/>
        <w:rPr>
          <w:rFonts w:ascii="Verdana" w:hAnsi="Verdana"/>
          <w:b/>
        </w:rPr>
      </w:pPr>
      <w:r w:rsidRPr="00DA7197">
        <w:rPr>
          <w:rFonts w:ascii="Verdana" w:hAnsi="Verdana"/>
          <w:b/>
        </w:rPr>
        <w:t>Pytanie 6:</w:t>
      </w:r>
    </w:p>
    <w:p w14:paraId="3BDD92E6" w14:textId="77777777" w:rsidR="00DA7197" w:rsidRPr="00DA7197" w:rsidRDefault="00DA7197" w:rsidP="00DA7197">
      <w:pPr>
        <w:jc w:val="both"/>
        <w:rPr>
          <w:rFonts w:ascii="Verdana" w:hAnsi="Verdana" w:cs="Aptos"/>
        </w:rPr>
      </w:pPr>
      <w:r w:rsidRPr="00DA7197">
        <w:rPr>
          <w:rFonts w:ascii="Verdana" w:hAnsi="Verdana" w:cs="Aptos"/>
        </w:rPr>
        <w:t>Wg projektu węzła cieplnego c.o. w pomieszczeniu wymiennikowni powinna znajdować się studnia schładzająca, której brakuje na rysunkach PW konstrukcji i architektury. Czy wycena obejmuje wykonanie studni schładzającej?</w:t>
      </w:r>
    </w:p>
    <w:p w14:paraId="061C7778"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0D1FEE1E"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Tak należy wycenić wykonanie studni schładzającej zgodnie z projektem instalacji sanitarnych.</w:t>
      </w:r>
    </w:p>
    <w:p w14:paraId="7D99C8E6" w14:textId="77777777" w:rsidR="00DA7197" w:rsidRPr="00DA7197" w:rsidRDefault="00DA7197" w:rsidP="00DA7197">
      <w:pPr>
        <w:pStyle w:val="Akapitzlist"/>
        <w:spacing w:after="0" w:line="240" w:lineRule="auto"/>
        <w:ind w:left="0"/>
        <w:jc w:val="both"/>
        <w:rPr>
          <w:rFonts w:ascii="Verdana" w:hAnsi="Verdana"/>
          <w:color w:val="C00000"/>
          <w:sz w:val="20"/>
          <w:szCs w:val="20"/>
        </w:rPr>
      </w:pPr>
    </w:p>
    <w:p w14:paraId="0FBD1379" w14:textId="77777777" w:rsidR="00DA7197" w:rsidRPr="00DA7197" w:rsidRDefault="00DA7197" w:rsidP="00DA7197">
      <w:pPr>
        <w:jc w:val="both"/>
        <w:rPr>
          <w:rFonts w:ascii="Verdana" w:hAnsi="Verdana"/>
          <w:b/>
        </w:rPr>
      </w:pPr>
      <w:r w:rsidRPr="00DA7197">
        <w:rPr>
          <w:rFonts w:ascii="Verdana" w:hAnsi="Verdana"/>
          <w:b/>
        </w:rPr>
        <w:t>Pytanie 7:</w:t>
      </w:r>
    </w:p>
    <w:p w14:paraId="63A0BC6E" w14:textId="77777777" w:rsidR="00DA7197" w:rsidRPr="00DA7197" w:rsidRDefault="00DA7197" w:rsidP="00DA7197">
      <w:pPr>
        <w:jc w:val="both"/>
        <w:rPr>
          <w:rFonts w:ascii="Verdana" w:hAnsi="Verdana" w:cs="Aptos"/>
        </w:rPr>
      </w:pPr>
      <w:r w:rsidRPr="00DA7197">
        <w:rPr>
          <w:rFonts w:ascii="Verdana" w:hAnsi="Verdana" w:cs="Aptos"/>
        </w:rPr>
        <w:t xml:space="preserve">Czy w przestrzeniach technicznych na poziomie piwnic instalacje </w:t>
      </w:r>
      <w:proofErr w:type="spellStart"/>
      <w:r w:rsidRPr="00DA7197">
        <w:rPr>
          <w:rFonts w:ascii="Verdana" w:hAnsi="Verdana" w:cs="Aptos"/>
        </w:rPr>
        <w:t>wod-kan</w:t>
      </w:r>
      <w:proofErr w:type="spellEnd"/>
      <w:r w:rsidRPr="00DA7197">
        <w:rPr>
          <w:rFonts w:ascii="Verdana" w:hAnsi="Verdana" w:cs="Aptos"/>
        </w:rPr>
        <w:t>, c.o., elektryczne prowadzone są przez istniejące otwory w ścianach czy w zakres oferty wchodzi wykonanie nowych otworowań? Czy można wykonywać dodatkowe otwory w ścianach konstrukcyjnych, czy wymagają dodatkowych wzmocnień?</w:t>
      </w:r>
    </w:p>
    <w:p w14:paraId="7BF77306"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5F04A1C4" w14:textId="77777777" w:rsidR="00DA7197" w:rsidRPr="00DA7197" w:rsidRDefault="00DA7197" w:rsidP="00DA7197">
      <w:pPr>
        <w:pStyle w:val="Akapitzlist"/>
        <w:spacing w:after="0" w:line="240" w:lineRule="auto"/>
        <w:ind w:left="0"/>
        <w:jc w:val="both"/>
        <w:rPr>
          <w:rFonts w:ascii="Verdana" w:hAnsi="Verdana" w:cs="Aptos"/>
          <w:color w:val="C00000"/>
          <w:sz w:val="20"/>
          <w:szCs w:val="20"/>
        </w:rPr>
      </w:pPr>
      <w:r w:rsidRPr="00DA7197">
        <w:rPr>
          <w:rFonts w:ascii="Verdana" w:hAnsi="Verdana" w:cs="Aptos"/>
          <w:sz w:val="20"/>
          <w:szCs w:val="20"/>
        </w:rPr>
        <w:t xml:space="preserve">Instalacje </w:t>
      </w:r>
      <w:proofErr w:type="spellStart"/>
      <w:r w:rsidRPr="00DA7197">
        <w:rPr>
          <w:rFonts w:ascii="Verdana" w:hAnsi="Verdana" w:cs="Aptos"/>
          <w:sz w:val="20"/>
          <w:szCs w:val="20"/>
        </w:rPr>
        <w:t>wod-kan</w:t>
      </w:r>
      <w:proofErr w:type="spellEnd"/>
      <w:r w:rsidRPr="00DA7197">
        <w:rPr>
          <w:rFonts w:ascii="Verdana" w:hAnsi="Verdana" w:cs="Aptos"/>
          <w:sz w:val="20"/>
          <w:szCs w:val="20"/>
        </w:rPr>
        <w:t>, c.o., elektryczne w przestrzeniach technicznych na poziomie piwnic prowadzone są w miarę możliwości przez istniejące otwory w ścianach. W przypadku braku otworów w części ścian należy wykonać nowe otwory przewiertami do fi 200mm.</w:t>
      </w:r>
    </w:p>
    <w:p w14:paraId="594A9F16" w14:textId="77777777" w:rsidR="00DA7197" w:rsidRPr="00DA7197" w:rsidRDefault="00DA7197" w:rsidP="00DA7197">
      <w:pPr>
        <w:pStyle w:val="Akapitzlist"/>
        <w:spacing w:after="0" w:line="240" w:lineRule="auto"/>
        <w:ind w:left="0"/>
        <w:jc w:val="both"/>
        <w:rPr>
          <w:rFonts w:ascii="Verdana" w:hAnsi="Verdana"/>
          <w:sz w:val="20"/>
          <w:szCs w:val="20"/>
        </w:rPr>
      </w:pPr>
    </w:p>
    <w:p w14:paraId="1EC5E383" w14:textId="77777777" w:rsidR="00DA7197" w:rsidRPr="00DA7197" w:rsidRDefault="00DA7197" w:rsidP="00DA7197">
      <w:pPr>
        <w:jc w:val="both"/>
        <w:rPr>
          <w:rFonts w:ascii="Verdana" w:hAnsi="Verdana"/>
          <w:b/>
        </w:rPr>
      </w:pPr>
      <w:r w:rsidRPr="00DA7197">
        <w:rPr>
          <w:rFonts w:ascii="Verdana" w:hAnsi="Verdana"/>
          <w:b/>
        </w:rPr>
        <w:t>Pytanie 8:</w:t>
      </w:r>
    </w:p>
    <w:p w14:paraId="28B5EE3C" w14:textId="77777777" w:rsidR="00DA7197" w:rsidRPr="00DA7197" w:rsidRDefault="00DA7197" w:rsidP="00DA7197">
      <w:pPr>
        <w:jc w:val="both"/>
        <w:rPr>
          <w:rFonts w:ascii="Verdana" w:hAnsi="Verdana" w:cs="Aptos"/>
        </w:rPr>
      </w:pPr>
      <w:r w:rsidRPr="00DA7197">
        <w:rPr>
          <w:rFonts w:ascii="Verdana" w:hAnsi="Verdana" w:cs="Aptos"/>
        </w:rPr>
        <w:t xml:space="preserve">Projekt architektury zakłada nowe ścianki działowe z cegły pełnej i kratówki, w dzisiejszych czasach nie stosowanych na taką skalę. Czy Zamawiający dopuszcza zamianę na pustaki ceramiczne typu pióro-wpust np. </w:t>
      </w:r>
      <w:proofErr w:type="spellStart"/>
      <w:r w:rsidRPr="00DA7197">
        <w:rPr>
          <w:rFonts w:ascii="Verdana" w:hAnsi="Verdana" w:cs="Aptos"/>
        </w:rPr>
        <w:t>Thermopor</w:t>
      </w:r>
      <w:proofErr w:type="spellEnd"/>
      <w:r w:rsidRPr="00DA7197">
        <w:rPr>
          <w:rFonts w:ascii="Verdana" w:hAnsi="Verdana" w:cs="Aptos"/>
        </w:rPr>
        <w:t xml:space="preserve">, </w:t>
      </w:r>
      <w:proofErr w:type="spellStart"/>
      <w:r w:rsidRPr="00DA7197">
        <w:rPr>
          <w:rFonts w:ascii="Verdana" w:hAnsi="Verdana" w:cs="Aptos"/>
        </w:rPr>
        <w:t>Porotherm</w:t>
      </w:r>
      <w:proofErr w:type="spellEnd"/>
      <w:r w:rsidRPr="00DA7197">
        <w:rPr>
          <w:rFonts w:ascii="Verdana" w:hAnsi="Verdana" w:cs="Aptos"/>
        </w:rPr>
        <w:t>?</w:t>
      </w:r>
    </w:p>
    <w:p w14:paraId="0755F15E"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07195C66" w14:textId="5D6FFF38"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Zamawiający dopuszcza zamianę na rozwiązanie równoważne w tym zakresie</w:t>
      </w:r>
      <w:r w:rsidR="00A443A2">
        <w:rPr>
          <w:rFonts w:ascii="Verdana" w:hAnsi="Verdana" w:cs="Aptos"/>
          <w:sz w:val="20"/>
          <w:szCs w:val="20"/>
        </w:rPr>
        <w:t>, zgodnie z zapisami SWZ w pkt. 21.7.</w:t>
      </w:r>
    </w:p>
    <w:p w14:paraId="292D0C7D" w14:textId="77777777" w:rsidR="00DA7197" w:rsidRPr="00DA7197" w:rsidRDefault="00DA7197" w:rsidP="00DA7197">
      <w:pPr>
        <w:pStyle w:val="Akapitzlist"/>
        <w:spacing w:after="0" w:line="240" w:lineRule="auto"/>
        <w:ind w:left="0"/>
        <w:jc w:val="both"/>
        <w:rPr>
          <w:rFonts w:ascii="Verdana" w:hAnsi="Verdana"/>
          <w:color w:val="C00000"/>
          <w:sz w:val="20"/>
          <w:szCs w:val="20"/>
        </w:rPr>
      </w:pPr>
    </w:p>
    <w:p w14:paraId="4044EE7A" w14:textId="77777777" w:rsidR="00DA7197" w:rsidRPr="00DA7197" w:rsidRDefault="00DA7197" w:rsidP="00DA7197">
      <w:pPr>
        <w:jc w:val="both"/>
        <w:rPr>
          <w:rFonts w:ascii="Verdana" w:hAnsi="Verdana"/>
          <w:b/>
        </w:rPr>
      </w:pPr>
      <w:r w:rsidRPr="00DA7197">
        <w:rPr>
          <w:rFonts w:ascii="Verdana" w:hAnsi="Verdana"/>
          <w:b/>
        </w:rPr>
        <w:t>Pytanie 9:</w:t>
      </w:r>
    </w:p>
    <w:p w14:paraId="2F7D9AB5" w14:textId="77777777" w:rsidR="00DA7197" w:rsidRPr="00DA7197" w:rsidRDefault="00DA7197" w:rsidP="00DA7197">
      <w:pPr>
        <w:jc w:val="both"/>
        <w:rPr>
          <w:rFonts w:ascii="Verdana" w:hAnsi="Verdana" w:cs="Aptos"/>
        </w:rPr>
      </w:pPr>
      <w:r w:rsidRPr="00DA7197">
        <w:rPr>
          <w:rFonts w:ascii="Verdana" w:hAnsi="Verdana" w:cs="Aptos"/>
        </w:rPr>
        <w:t xml:space="preserve">Zgodnie z projektem okna montowane są na podkładce styropianowej </w:t>
      </w:r>
      <w:proofErr w:type="spellStart"/>
      <w:r w:rsidRPr="00DA7197">
        <w:rPr>
          <w:rFonts w:ascii="Verdana" w:hAnsi="Verdana" w:cs="Aptos"/>
        </w:rPr>
        <w:t>tzw</w:t>
      </w:r>
      <w:proofErr w:type="spellEnd"/>
      <w:r w:rsidRPr="00DA7197">
        <w:rPr>
          <w:rFonts w:ascii="Verdana" w:hAnsi="Verdana" w:cs="Aptos"/>
        </w:rPr>
        <w:t xml:space="preserve"> „ciepły parapet”. Producenci stolarki okiennej wymagają równej powierzchni pod całą podkładką. Wykonanie </w:t>
      </w:r>
      <w:proofErr w:type="spellStart"/>
      <w:r w:rsidRPr="00DA7197">
        <w:rPr>
          <w:rFonts w:ascii="Verdana" w:hAnsi="Verdana" w:cs="Aptos"/>
        </w:rPr>
        <w:t>podlewek</w:t>
      </w:r>
      <w:proofErr w:type="spellEnd"/>
      <w:r w:rsidRPr="00DA7197">
        <w:rPr>
          <w:rFonts w:ascii="Verdana" w:hAnsi="Verdana" w:cs="Aptos"/>
        </w:rPr>
        <w:t xml:space="preserve"> i uzupełnień murów jest bardzo czasochłonne i kosztowne. Prosimy o potwierdzenie, że montaż podkładek „ciepły parapet” jest niezbędne i należy je ująć w wycenie. </w:t>
      </w:r>
    </w:p>
    <w:p w14:paraId="51B85A59"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286EE34C"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 xml:space="preserve">W ofercie należy ująć wszystkie prace wymagane do montażu tzw. „ciepłego parapetu”.  </w:t>
      </w:r>
    </w:p>
    <w:p w14:paraId="54DC02C6" w14:textId="77777777" w:rsidR="00DA7197" w:rsidRPr="00DA7197" w:rsidRDefault="00DA7197" w:rsidP="00DA7197">
      <w:pPr>
        <w:pStyle w:val="Akapitzlist"/>
        <w:spacing w:after="0" w:line="240" w:lineRule="auto"/>
        <w:ind w:left="0"/>
        <w:jc w:val="both"/>
        <w:rPr>
          <w:rFonts w:ascii="Verdana" w:hAnsi="Verdana"/>
          <w:sz w:val="20"/>
          <w:szCs w:val="20"/>
        </w:rPr>
      </w:pPr>
    </w:p>
    <w:p w14:paraId="1763362E" w14:textId="77777777" w:rsidR="00DA7197" w:rsidRPr="00DA7197" w:rsidRDefault="00DA7197" w:rsidP="00DA7197">
      <w:pPr>
        <w:jc w:val="both"/>
        <w:rPr>
          <w:rFonts w:ascii="Verdana" w:hAnsi="Verdana"/>
          <w:b/>
        </w:rPr>
      </w:pPr>
      <w:r w:rsidRPr="00DA7197">
        <w:rPr>
          <w:rFonts w:ascii="Verdana" w:hAnsi="Verdana"/>
          <w:b/>
        </w:rPr>
        <w:t>Pytanie 10:</w:t>
      </w:r>
    </w:p>
    <w:p w14:paraId="54224ACB" w14:textId="77777777" w:rsidR="00DA7197" w:rsidRPr="00DA7197" w:rsidRDefault="00DA7197" w:rsidP="00DA7197">
      <w:pPr>
        <w:jc w:val="both"/>
        <w:rPr>
          <w:rFonts w:ascii="Verdana" w:hAnsi="Verdana" w:cs="Aptos"/>
        </w:rPr>
      </w:pPr>
      <w:r w:rsidRPr="00DA7197">
        <w:rPr>
          <w:rFonts w:ascii="Verdana" w:hAnsi="Verdana" w:cs="Aptos"/>
        </w:rPr>
        <w:t>Po demontażu okien otwory okienne z PGS będą wymagały uzupełnień oraz korekty rozmiarów dla ujednolicenia wszystkich okien co jest pracochłonne i kosztowne. Prosimy o potwierdzenie, że wycena ma uwzględniać przygotowanie otworów okiennych.</w:t>
      </w:r>
    </w:p>
    <w:p w14:paraId="7A26487E"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29B7F24D"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 xml:space="preserve">W ofercie należy ująć wszystkie prace umożliwiające poprawny montaż okien. </w:t>
      </w:r>
    </w:p>
    <w:p w14:paraId="10D73670" w14:textId="77777777" w:rsidR="00DA7197" w:rsidRPr="00DA7197" w:rsidRDefault="00DA7197" w:rsidP="00DA7197">
      <w:pPr>
        <w:pStyle w:val="Akapitzlist"/>
        <w:spacing w:after="0" w:line="240" w:lineRule="auto"/>
        <w:ind w:left="0"/>
        <w:jc w:val="both"/>
        <w:rPr>
          <w:rFonts w:ascii="Verdana" w:hAnsi="Verdana" w:cs="Aptos"/>
          <w:sz w:val="20"/>
          <w:szCs w:val="20"/>
        </w:rPr>
      </w:pPr>
    </w:p>
    <w:p w14:paraId="3C9A8166" w14:textId="77777777" w:rsidR="00DA7197" w:rsidRPr="00DA7197" w:rsidRDefault="00DA7197" w:rsidP="00DA7197">
      <w:pPr>
        <w:jc w:val="both"/>
        <w:rPr>
          <w:rFonts w:ascii="Verdana" w:hAnsi="Verdana"/>
          <w:b/>
        </w:rPr>
      </w:pPr>
      <w:r w:rsidRPr="00DA7197">
        <w:rPr>
          <w:rFonts w:ascii="Verdana" w:hAnsi="Verdana"/>
          <w:b/>
        </w:rPr>
        <w:lastRenderedPageBreak/>
        <w:t>Pytanie 11:</w:t>
      </w:r>
    </w:p>
    <w:p w14:paraId="0E630A63" w14:textId="77777777" w:rsidR="00DA7197" w:rsidRPr="00DA7197" w:rsidRDefault="00DA7197" w:rsidP="00DA7197">
      <w:pPr>
        <w:jc w:val="both"/>
        <w:rPr>
          <w:rFonts w:ascii="Verdana" w:hAnsi="Verdana" w:cs="Aptos"/>
        </w:rPr>
      </w:pPr>
      <w:r w:rsidRPr="00DA7197">
        <w:rPr>
          <w:rFonts w:ascii="Verdana" w:hAnsi="Verdana" w:cs="Aptos"/>
        </w:rPr>
        <w:t xml:space="preserve">Wg zestawienia Z1, okna PCV O4 i O8 należy wyposażyć w siłowniki napowietrzające. Żaden z producentów okien nie chce podjąć się instalacji takich siłowników w konstrukcjach z </w:t>
      </w:r>
      <w:proofErr w:type="spellStart"/>
      <w:r w:rsidRPr="00DA7197">
        <w:rPr>
          <w:rFonts w:ascii="Verdana" w:hAnsi="Verdana" w:cs="Aptos"/>
        </w:rPr>
        <w:t>pcv</w:t>
      </w:r>
      <w:proofErr w:type="spellEnd"/>
      <w:r w:rsidRPr="00DA7197">
        <w:rPr>
          <w:rFonts w:ascii="Verdana" w:hAnsi="Verdana" w:cs="Aptos"/>
        </w:rPr>
        <w:t>. Czy dopuszcza się zamianę tych okien na aluminiowe?</w:t>
      </w:r>
    </w:p>
    <w:p w14:paraId="6BD8715D"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6981FF75"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Zamawiający dopuszcza zamianę okien O4 i O8 z zestawienia Z1 na aluminiowe.</w:t>
      </w:r>
    </w:p>
    <w:p w14:paraId="40BA2B3C" w14:textId="77777777" w:rsidR="00DA7197" w:rsidRPr="00DA7197" w:rsidRDefault="00DA7197" w:rsidP="00DA7197">
      <w:pPr>
        <w:pStyle w:val="Akapitzlist"/>
        <w:spacing w:after="0" w:line="240" w:lineRule="auto"/>
        <w:ind w:left="0"/>
        <w:jc w:val="both"/>
        <w:rPr>
          <w:rFonts w:ascii="Verdana" w:hAnsi="Verdana"/>
          <w:sz w:val="20"/>
          <w:szCs w:val="20"/>
        </w:rPr>
      </w:pPr>
    </w:p>
    <w:p w14:paraId="4119676D" w14:textId="77777777" w:rsidR="00DA7197" w:rsidRPr="00DA7197" w:rsidRDefault="00DA7197" w:rsidP="00DA7197">
      <w:pPr>
        <w:jc w:val="both"/>
        <w:rPr>
          <w:rFonts w:ascii="Verdana" w:hAnsi="Verdana"/>
          <w:b/>
        </w:rPr>
      </w:pPr>
      <w:r w:rsidRPr="00DA7197">
        <w:rPr>
          <w:rFonts w:ascii="Verdana" w:hAnsi="Verdana"/>
          <w:b/>
        </w:rPr>
        <w:t>Pytanie 12:</w:t>
      </w:r>
    </w:p>
    <w:p w14:paraId="06A19725" w14:textId="77777777" w:rsidR="00DA7197" w:rsidRPr="00DA7197" w:rsidRDefault="00DA7197" w:rsidP="00DA7197">
      <w:pPr>
        <w:jc w:val="both"/>
        <w:rPr>
          <w:rFonts w:ascii="Verdana" w:hAnsi="Verdana" w:cs="Aptos"/>
        </w:rPr>
      </w:pPr>
      <w:r w:rsidRPr="00DA7197">
        <w:rPr>
          <w:rFonts w:ascii="Verdana" w:hAnsi="Verdana" w:cs="Aptos"/>
        </w:rPr>
        <w:t xml:space="preserve">Wg zestawienia Z1 okna aluminiowe EI60 O1p-AL. I O2P-AL mają osiągać współczynnik U&lt;=0,9 W/m2, co jest parametrem nieosiągalnym dla takiej konstrukcji. Czy dopuszcza się nie zachowanie tego parametru? </w:t>
      </w:r>
    </w:p>
    <w:p w14:paraId="4F314B9F"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312EF6DE"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Zamawiający rezygnuje z wymogu współczynnika U&lt;=0,9 W/m</w:t>
      </w:r>
      <w:r w:rsidRPr="00DA7197">
        <w:rPr>
          <w:rFonts w:ascii="Verdana" w:hAnsi="Verdana" w:cs="Aptos"/>
          <w:sz w:val="20"/>
          <w:szCs w:val="20"/>
          <w:vertAlign w:val="superscript"/>
        </w:rPr>
        <w:t>2</w:t>
      </w:r>
      <w:r w:rsidRPr="00DA7197">
        <w:rPr>
          <w:rFonts w:ascii="Verdana" w:hAnsi="Verdana" w:cs="Aptos"/>
          <w:sz w:val="20"/>
          <w:szCs w:val="20"/>
        </w:rPr>
        <w:t xml:space="preserve"> dla okien aluminiowych EI60 O1p-AL i O2P-AL.</w:t>
      </w:r>
    </w:p>
    <w:p w14:paraId="2884818C" w14:textId="77777777" w:rsidR="00DA7197" w:rsidRPr="00DA7197" w:rsidRDefault="00DA7197" w:rsidP="00DA7197">
      <w:pPr>
        <w:pStyle w:val="Akapitzlist"/>
        <w:spacing w:after="0" w:line="240" w:lineRule="auto"/>
        <w:ind w:left="0"/>
        <w:jc w:val="both"/>
        <w:rPr>
          <w:rFonts w:ascii="Verdana" w:hAnsi="Verdana"/>
          <w:sz w:val="20"/>
          <w:szCs w:val="20"/>
        </w:rPr>
      </w:pPr>
    </w:p>
    <w:p w14:paraId="7E6A96A5" w14:textId="77777777" w:rsidR="00DA7197" w:rsidRPr="00DA7197" w:rsidRDefault="00DA7197" w:rsidP="00DA7197">
      <w:pPr>
        <w:jc w:val="both"/>
        <w:rPr>
          <w:rFonts w:ascii="Verdana" w:hAnsi="Verdana"/>
          <w:b/>
        </w:rPr>
      </w:pPr>
      <w:r w:rsidRPr="00DA7197">
        <w:rPr>
          <w:rFonts w:ascii="Verdana" w:hAnsi="Verdana"/>
          <w:b/>
        </w:rPr>
        <w:t>Pytanie 13:</w:t>
      </w:r>
    </w:p>
    <w:p w14:paraId="5A224062" w14:textId="77777777" w:rsidR="00DA7197" w:rsidRPr="00DA7197" w:rsidRDefault="00DA7197" w:rsidP="00DA7197">
      <w:pPr>
        <w:jc w:val="both"/>
        <w:rPr>
          <w:rFonts w:ascii="Verdana" w:hAnsi="Verdana" w:cs="Aptos"/>
        </w:rPr>
      </w:pPr>
      <w:r w:rsidRPr="00DA7197">
        <w:rPr>
          <w:rFonts w:ascii="Verdana" w:hAnsi="Verdana" w:cs="Aptos"/>
        </w:rPr>
        <w:t>Na elewacji południowej obecnie znajdują się balkony. Wg projektu architektury balkony przewidziane są do rozbiórki na rzecz okien. Jaka termoizolacja ścian została przewidziana? Czy na ścianach należy odtworzyć mural?</w:t>
      </w:r>
    </w:p>
    <w:p w14:paraId="5D0552C4"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30451C85"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Ściany pomiędzy oknami należy ocieplić 12cm warstwą styropianu metodą mokrą-lekką oraz uzupełnić istniejące ocieplenie na styku z ścianą szczytową. Mural należy zabezpieczyć i pozostawić.</w:t>
      </w:r>
    </w:p>
    <w:p w14:paraId="195267C2" w14:textId="77777777" w:rsidR="00DA7197" w:rsidRPr="00DA7197" w:rsidRDefault="00DA7197" w:rsidP="00DA7197">
      <w:pPr>
        <w:pStyle w:val="Akapitzlist"/>
        <w:spacing w:after="0" w:line="240" w:lineRule="auto"/>
        <w:ind w:left="0"/>
        <w:jc w:val="both"/>
        <w:rPr>
          <w:rFonts w:ascii="Verdana" w:hAnsi="Verdana"/>
          <w:sz w:val="20"/>
          <w:szCs w:val="20"/>
        </w:rPr>
      </w:pPr>
    </w:p>
    <w:p w14:paraId="09634124" w14:textId="77777777" w:rsidR="00DA7197" w:rsidRPr="00DA7197" w:rsidRDefault="00DA7197" w:rsidP="00DA7197">
      <w:pPr>
        <w:jc w:val="both"/>
        <w:rPr>
          <w:rFonts w:ascii="Verdana" w:hAnsi="Verdana"/>
          <w:b/>
        </w:rPr>
      </w:pPr>
      <w:r w:rsidRPr="00DA7197">
        <w:rPr>
          <w:rFonts w:ascii="Verdana" w:hAnsi="Verdana"/>
          <w:b/>
        </w:rPr>
        <w:t>Pytanie 14:</w:t>
      </w:r>
    </w:p>
    <w:p w14:paraId="3FC6B661" w14:textId="1C54D27F" w:rsidR="00DA7197" w:rsidRPr="00DA7197" w:rsidRDefault="00DA7197" w:rsidP="00DA7197">
      <w:pPr>
        <w:jc w:val="both"/>
        <w:rPr>
          <w:rFonts w:ascii="Verdana" w:hAnsi="Verdana" w:cs="Aptos"/>
        </w:rPr>
      </w:pPr>
      <w:r w:rsidRPr="00DA7197">
        <w:rPr>
          <w:rFonts w:ascii="Verdana" w:hAnsi="Verdana" w:cs="Aptos"/>
        </w:rPr>
        <w:t>Czy istniejący maszt telekomunikacyjny na dachu wymagać będzie przesunięcia na czas prowadzenia robót? Znajduje się bardzo blisko nowoprojektowanych kominów, do których wykonania konieczna jest rozbiórka płyty stropodachu. Czy ew. przesunięcie masztu wchodzi w zakres wyceny? Jeśli tak, to prosimy o informacj</w:t>
      </w:r>
      <w:r w:rsidR="00A443A2">
        <w:rPr>
          <w:rFonts w:ascii="Verdana" w:hAnsi="Verdana" w:cs="Aptos"/>
        </w:rPr>
        <w:t>ę,</w:t>
      </w:r>
      <w:r w:rsidRPr="00DA7197">
        <w:rPr>
          <w:rFonts w:ascii="Verdana" w:hAnsi="Verdana" w:cs="Aptos"/>
        </w:rPr>
        <w:t xml:space="preserve"> kto jest właścicielem masztu i przekazanie danych kontaktowych.</w:t>
      </w:r>
    </w:p>
    <w:p w14:paraId="14DB7C2B"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4337299B" w14:textId="7D1C0888"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Maszt należy pozostawić oraz zabezpieczyć od wpływu wykonywanych prac budowlanych na dachu. Dane dotyczące właściciela masztu oraz dane kontaktowe zostaną przekazane w czasie wykonywania robót budowlanych wybranemu wykonawcy. Zgodnie z zapisami punktu 4.1 SWZ:</w:t>
      </w:r>
    </w:p>
    <w:p w14:paraId="3643EAB0"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Przez cały czas prowadzenia robót budowlanych należy zapewnić nieprzerwane działanie niżej wskazanych instalacji:</w:t>
      </w:r>
    </w:p>
    <w:p w14:paraId="668F316F"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złącza kablowego i układu pomiarowego budynku;</w:t>
      </w:r>
    </w:p>
    <w:p w14:paraId="1E6864D0"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stacji bazowej operatora GSM P4 zlokalizowanej na dachu budynku wraz ze złączem kablowym,  układem pomiarowym i rozdzielnią elektryczną przeznaczonymi do jej zasilania;</w:t>
      </w:r>
    </w:p>
    <w:p w14:paraId="25F05236"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przyłącza światłowodowego znajdującego się w piwnicy;</w:t>
      </w:r>
    </w:p>
    <w:p w14:paraId="0F8EA282"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oświetlenia zewnętrznego wraz z układem zasilania;</w:t>
      </w:r>
    </w:p>
    <w:p w14:paraId="6DFD143D"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szlabanu wjazdowego na wlocie w ul. Rostafińskiego, wraz z układem zasilania;</w:t>
      </w:r>
    </w:p>
    <w:p w14:paraId="20FE5F26"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oświetlenia boisk sportowych wraz z układem zasilania.</w:t>
      </w:r>
    </w:p>
    <w:p w14:paraId="07AA647B" w14:textId="77777777" w:rsidR="00DA7197" w:rsidRPr="00DA7197" w:rsidRDefault="00DA7197" w:rsidP="00DA7197">
      <w:pPr>
        <w:pStyle w:val="Akapitzlist"/>
        <w:spacing w:after="0" w:line="240" w:lineRule="auto"/>
        <w:ind w:left="0"/>
        <w:jc w:val="both"/>
        <w:rPr>
          <w:rFonts w:ascii="Verdana" w:hAnsi="Verdana"/>
          <w:sz w:val="20"/>
          <w:szCs w:val="20"/>
        </w:rPr>
      </w:pPr>
    </w:p>
    <w:p w14:paraId="2EDD733D" w14:textId="77777777" w:rsidR="00DA7197" w:rsidRPr="00DA7197" w:rsidRDefault="00DA7197" w:rsidP="00DA7197">
      <w:pPr>
        <w:jc w:val="both"/>
        <w:rPr>
          <w:rFonts w:ascii="Verdana" w:hAnsi="Verdana"/>
          <w:b/>
        </w:rPr>
      </w:pPr>
      <w:r w:rsidRPr="00DA7197">
        <w:rPr>
          <w:rFonts w:ascii="Verdana" w:hAnsi="Verdana"/>
          <w:b/>
        </w:rPr>
        <w:t>Pytanie 15:</w:t>
      </w:r>
    </w:p>
    <w:p w14:paraId="009AB99D" w14:textId="77777777" w:rsidR="00DA7197" w:rsidRPr="00DA7197" w:rsidRDefault="00DA7197" w:rsidP="00DA7197">
      <w:pPr>
        <w:jc w:val="both"/>
        <w:rPr>
          <w:rFonts w:ascii="Verdana" w:hAnsi="Verdana" w:cs="Aptos"/>
        </w:rPr>
      </w:pPr>
      <w:r w:rsidRPr="00DA7197">
        <w:rPr>
          <w:rFonts w:ascii="Verdana" w:hAnsi="Verdana" w:cs="Aptos"/>
        </w:rPr>
        <w:t xml:space="preserve">Na posadzkach i ścianach zgodnie z rysunkami detali zaprojektowano płytki w formatach 120x60cm, które wymagają użycia klejów </w:t>
      </w:r>
      <w:proofErr w:type="spellStart"/>
      <w:r w:rsidRPr="00DA7197">
        <w:rPr>
          <w:rFonts w:ascii="Verdana" w:hAnsi="Verdana" w:cs="Aptos"/>
        </w:rPr>
        <w:t>wysokoelastycznych</w:t>
      </w:r>
      <w:proofErr w:type="spellEnd"/>
      <w:r w:rsidRPr="00DA7197">
        <w:rPr>
          <w:rFonts w:ascii="Verdana" w:hAnsi="Verdana" w:cs="Aptos"/>
        </w:rPr>
        <w:t xml:space="preserve"> oraz generują większe odpady. Czy dopuszcza się zastosowanie mniejszych formatów płytek? </w:t>
      </w:r>
    </w:p>
    <w:p w14:paraId="13FB5A7F"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2CCB813F"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Zamawiający nie dopuszcza zastosowania płytek w mniejszym formacie niż wskazane w dokumentacji projektowej.</w:t>
      </w:r>
    </w:p>
    <w:p w14:paraId="384A1CCB" w14:textId="77777777" w:rsidR="00DA7197" w:rsidRPr="00DA7197" w:rsidRDefault="00DA7197" w:rsidP="00DA7197">
      <w:pPr>
        <w:pStyle w:val="Akapitzlist"/>
        <w:spacing w:after="0" w:line="240" w:lineRule="auto"/>
        <w:ind w:left="0"/>
        <w:jc w:val="both"/>
        <w:rPr>
          <w:rFonts w:ascii="Verdana" w:hAnsi="Verdana"/>
          <w:color w:val="C00000"/>
          <w:sz w:val="20"/>
          <w:szCs w:val="20"/>
        </w:rPr>
      </w:pPr>
    </w:p>
    <w:p w14:paraId="0E3F618E" w14:textId="77777777" w:rsidR="00DA7197" w:rsidRPr="00DA7197" w:rsidRDefault="00DA7197" w:rsidP="00DA7197">
      <w:pPr>
        <w:jc w:val="both"/>
        <w:rPr>
          <w:rFonts w:ascii="Verdana" w:hAnsi="Verdana"/>
          <w:b/>
        </w:rPr>
      </w:pPr>
      <w:r w:rsidRPr="00DA7197">
        <w:rPr>
          <w:rFonts w:ascii="Verdana" w:hAnsi="Verdana"/>
          <w:b/>
        </w:rPr>
        <w:t>Pytanie 16:</w:t>
      </w:r>
    </w:p>
    <w:p w14:paraId="308E34D7" w14:textId="77777777" w:rsidR="00DA7197" w:rsidRPr="00DA7197" w:rsidRDefault="00DA7197" w:rsidP="00DA7197">
      <w:pPr>
        <w:jc w:val="both"/>
        <w:rPr>
          <w:rFonts w:ascii="Verdana" w:hAnsi="Verdana" w:cs="Aptos"/>
        </w:rPr>
      </w:pPr>
      <w:r w:rsidRPr="00DA7197">
        <w:rPr>
          <w:rFonts w:ascii="Verdana" w:hAnsi="Verdana" w:cs="Aptos"/>
        </w:rPr>
        <w:t>Czy konieczne jest stosowanie fug epoksydowych do spoinowania płytek? Czy Zamawiający dopuszcza fugi cementowe?</w:t>
      </w:r>
    </w:p>
    <w:p w14:paraId="12FE9824" w14:textId="77777777" w:rsidR="00DA7197" w:rsidRPr="00DA7197" w:rsidRDefault="00DA7197" w:rsidP="00DA7197">
      <w:pPr>
        <w:jc w:val="both"/>
        <w:rPr>
          <w:rFonts w:ascii="Verdana" w:hAnsi="Verdana" w:cs="Aptos"/>
          <w:b/>
        </w:rPr>
      </w:pPr>
      <w:r w:rsidRPr="00DA7197">
        <w:rPr>
          <w:rFonts w:ascii="Verdana" w:hAnsi="Verdana" w:cs="Aptos"/>
          <w:b/>
        </w:rPr>
        <w:lastRenderedPageBreak/>
        <w:t>Odpowiedź:</w:t>
      </w:r>
    </w:p>
    <w:p w14:paraId="4C1F5B31"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Zamawiający dopuszcza zastosowanie fug cementowych do spoinowania płytek.</w:t>
      </w:r>
    </w:p>
    <w:p w14:paraId="2B173B2B" w14:textId="77777777" w:rsidR="00DA7197" w:rsidRPr="00DA7197" w:rsidRDefault="00DA7197" w:rsidP="00DA7197">
      <w:pPr>
        <w:pStyle w:val="Akapitzlist"/>
        <w:spacing w:after="0" w:line="240" w:lineRule="auto"/>
        <w:ind w:left="0"/>
        <w:jc w:val="both"/>
        <w:rPr>
          <w:rFonts w:ascii="Verdana" w:hAnsi="Verdana"/>
          <w:sz w:val="20"/>
          <w:szCs w:val="20"/>
        </w:rPr>
      </w:pPr>
    </w:p>
    <w:p w14:paraId="3545AB07" w14:textId="77777777" w:rsidR="00DA7197" w:rsidRPr="00DA7197" w:rsidRDefault="00DA7197" w:rsidP="00DA7197">
      <w:pPr>
        <w:jc w:val="both"/>
        <w:rPr>
          <w:rFonts w:ascii="Verdana" w:hAnsi="Verdana"/>
          <w:b/>
        </w:rPr>
      </w:pPr>
      <w:r w:rsidRPr="00DA7197">
        <w:rPr>
          <w:rFonts w:ascii="Verdana" w:hAnsi="Verdana"/>
          <w:b/>
        </w:rPr>
        <w:t>Pytanie 17:</w:t>
      </w:r>
    </w:p>
    <w:p w14:paraId="4CBEED2E" w14:textId="77777777" w:rsidR="00DA7197" w:rsidRPr="00DA7197" w:rsidRDefault="00DA7197" w:rsidP="00DA7197">
      <w:pPr>
        <w:jc w:val="both"/>
        <w:rPr>
          <w:rFonts w:ascii="Verdana" w:hAnsi="Verdana" w:cs="Aptos"/>
        </w:rPr>
      </w:pPr>
      <w:r w:rsidRPr="00DA7197">
        <w:rPr>
          <w:rFonts w:ascii="Verdana" w:hAnsi="Verdana" w:cs="Aptos"/>
        </w:rPr>
        <w:t>Prosimy o wyjaśnienie opisów na detalach D20.1 i D20.2. Podesty na spocznikach i rampie zgodnie z D20.2 mają być wykonane z krat ze stali kwasoodpornej, natomiast wg uwag pod rysunkiem D20.1 spoczniki należy zróżnicować kolorystycznie za pomocą ciemnych płytek. Czy projekt zakłada obłożenie stalowych krat płytkami?</w:t>
      </w:r>
    </w:p>
    <w:p w14:paraId="6A0F8622"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7099B505" w14:textId="00104092"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 xml:space="preserve">Dokumentacja projektowa nie zakłada obłożenia stalowych </w:t>
      </w:r>
      <w:r w:rsidR="00BD59D3">
        <w:rPr>
          <w:rFonts w:ascii="Verdana" w:hAnsi="Verdana" w:cs="Aptos"/>
          <w:sz w:val="20"/>
          <w:szCs w:val="20"/>
        </w:rPr>
        <w:t>k</w:t>
      </w:r>
      <w:r w:rsidRPr="00DA7197">
        <w:rPr>
          <w:rFonts w:ascii="Verdana" w:hAnsi="Verdana" w:cs="Aptos"/>
          <w:sz w:val="20"/>
          <w:szCs w:val="20"/>
        </w:rPr>
        <w:t>rat płytkami. Opis dotyczy koloru. Kraty na spoczniku należy pomalować proszkowo w kolorze ciemnym-szarym podobnym do koloru płytek spocznika.</w:t>
      </w:r>
    </w:p>
    <w:p w14:paraId="7795BCEC" w14:textId="77777777" w:rsidR="00DA7197" w:rsidRPr="00DA7197" w:rsidRDefault="00DA7197" w:rsidP="00DA7197">
      <w:pPr>
        <w:pStyle w:val="Akapitzlist"/>
        <w:spacing w:after="0" w:line="240" w:lineRule="auto"/>
        <w:ind w:left="0"/>
        <w:jc w:val="both"/>
        <w:rPr>
          <w:rFonts w:ascii="Verdana" w:hAnsi="Verdana"/>
          <w:sz w:val="20"/>
          <w:szCs w:val="20"/>
        </w:rPr>
      </w:pPr>
    </w:p>
    <w:p w14:paraId="467DAE48" w14:textId="77777777" w:rsidR="00DA7197" w:rsidRPr="00DA7197" w:rsidRDefault="00DA7197" w:rsidP="00DA7197">
      <w:pPr>
        <w:jc w:val="both"/>
        <w:rPr>
          <w:rFonts w:ascii="Verdana" w:hAnsi="Verdana"/>
          <w:b/>
        </w:rPr>
      </w:pPr>
      <w:r w:rsidRPr="00DA7197">
        <w:rPr>
          <w:rFonts w:ascii="Verdana" w:hAnsi="Verdana"/>
          <w:b/>
        </w:rPr>
        <w:t>Pytanie 18:</w:t>
      </w:r>
    </w:p>
    <w:p w14:paraId="5E93E66F" w14:textId="77777777" w:rsidR="00DA7197" w:rsidRPr="00DA7197" w:rsidRDefault="00DA7197" w:rsidP="00DA7197">
      <w:pPr>
        <w:jc w:val="both"/>
        <w:rPr>
          <w:rFonts w:ascii="Verdana" w:hAnsi="Verdana" w:cs="Aptos"/>
        </w:rPr>
      </w:pPr>
      <w:r w:rsidRPr="00DA7197">
        <w:rPr>
          <w:rFonts w:ascii="Verdana" w:hAnsi="Verdana" w:cs="Aptos"/>
        </w:rPr>
        <w:t xml:space="preserve">Czy w obiekcie przewidziano montaż w drzwiach systemu klucza Master </w:t>
      </w:r>
      <w:proofErr w:type="spellStart"/>
      <w:r w:rsidRPr="00DA7197">
        <w:rPr>
          <w:rFonts w:ascii="Verdana" w:hAnsi="Verdana" w:cs="Aptos"/>
        </w:rPr>
        <w:t>Key</w:t>
      </w:r>
      <w:proofErr w:type="spellEnd"/>
      <w:r w:rsidRPr="00DA7197">
        <w:rPr>
          <w:rFonts w:ascii="Verdana" w:hAnsi="Verdana" w:cs="Aptos"/>
        </w:rPr>
        <w:t>?</w:t>
      </w:r>
    </w:p>
    <w:p w14:paraId="61C5A2F0"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7608B750"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Tak w ofercie należy wycenić system klucza centralnego.</w:t>
      </w:r>
    </w:p>
    <w:p w14:paraId="51A42BBB" w14:textId="77777777" w:rsidR="00DA7197" w:rsidRPr="00DA7197" w:rsidRDefault="00DA7197" w:rsidP="00DA7197">
      <w:pPr>
        <w:pStyle w:val="Akapitzlist"/>
        <w:spacing w:after="0" w:line="240" w:lineRule="auto"/>
        <w:ind w:left="0"/>
        <w:jc w:val="both"/>
        <w:rPr>
          <w:rFonts w:ascii="Verdana" w:hAnsi="Verdana"/>
          <w:sz w:val="20"/>
          <w:szCs w:val="20"/>
        </w:rPr>
      </w:pPr>
    </w:p>
    <w:p w14:paraId="222E8CB6" w14:textId="77777777" w:rsidR="00DA7197" w:rsidRPr="00DA7197" w:rsidRDefault="00DA7197" w:rsidP="00DA7197">
      <w:pPr>
        <w:jc w:val="both"/>
        <w:rPr>
          <w:rFonts w:ascii="Verdana" w:hAnsi="Verdana"/>
          <w:b/>
        </w:rPr>
      </w:pPr>
      <w:r w:rsidRPr="00DA7197">
        <w:rPr>
          <w:rFonts w:ascii="Verdana" w:hAnsi="Verdana"/>
          <w:b/>
        </w:rPr>
        <w:t>Pytanie 19:</w:t>
      </w:r>
    </w:p>
    <w:p w14:paraId="6ED8EB8B" w14:textId="77777777" w:rsidR="00DA7197" w:rsidRPr="00DA7197" w:rsidRDefault="00DA7197" w:rsidP="00DA7197">
      <w:pPr>
        <w:jc w:val="both"/>
        <w:rPr>
          <w:rFonts w:ascii="Verdana" w:hAnsi="Verdana" w:cs="Aptos"/>
        </w:rPr>
      </w:pPr>
      <w:r w:rsidRPr="00DA7197">
        <w:rPr>
          <w:rFonts w:ascii="Verdana" w:hAnsi="Verdana" w:cs="Aptos"/>
        </w:rPr>
        <w:t>Czy dla drzwi DP1 i DP2 należy uwzględnić opaski wykończeniowe w otworach drzwiowych?</w:t>
      </w:r>
    </w:p>
    <w:p w14:paraId="7EC4AB41"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59EAD2D9"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Dla drzwi DP1 i DP2 nie należy uwzględnić opasek wykończeniowych w otworach drzwiowych.</w:t>
      </w:r>
    </w:p>
    <w:p w14:paraId="0670FC80" w14:textId="77777777" w:rsidR="00DA7197" w:rsidRPr="00DA7197" w:rsidRDefault="00DA7197" w:rsidP="00DA7197">
      <w:pPr>
        <w:pStyle w:val="Akapitzlist"/>
        <w:spacing w:after="0" w:line="240" w:lineRule="auto"/>
        <w:ind w:left="0"/>
        <w:jc w:val="both"/>
        <w:rPr>
          <w:rFonts w:ascii="Verdana" w:hAnsi="Verdana"/>
          <w:sz w:val="20"/>
          <w:szCs w:val="20"/>
        </w:rPr>
      </w:pPr>
    </w:p>
    <w:p w14:paraId="379368A8" w14:textId="77777777" w:rsidR="00DA7197" w:rsidRPr="00DA7197" w:rsidRDefault="00DA7197" w:rsidP="00DA7197">
      <w:pPr>
        <w:jc w:val="both"/>
        <w:rPr>
          <w:rFonts w:ascii="Verdana" w:hAnsi="Verdana"/>
          <w:b/>
        </w:rPr>
      </w:pPr>
      <w:r w:rsidRPr="00DA7197">
        <w:rPr>
          <w:rFonts w:ascii="Verdana" w:hAnsi="Verdana"/>
          <w:b/>
        </w:rPr>
        <w:t>Pytanie 20:</w:t>
      </w:r>
    </w:p>
    <w:p w14:paraId="2D22CAAD" w14:textId="77777777" w:rsidR="00DA7197" w:rsidRPr="00DA7197" w:rsidRDefault="00DA7197" w:rsidP="00DA7197">
      <w:pPr>
        <w:jc w:val="both"/>
        <w:rPr>
          <w:rFonts w:ascii="Verdana" w:hAnsi="Verdana" w:cs="Aptos"/>
        </w:rPr>
      </w:pPr>
      <w:r w:rsidRPr="00DA7197">
        <w:rPr>
          <w:rFonts w:ascii="Verdana" w:hAnsi="Verdana" w:cs="Aptos"/>
        </w:rPr>
        <w:t>Prosimy o potwierdzenie, że udostępniony przedmiar robót stanowi jedynie funkcję pomocniczą i nie określa przedmiotu umowy, a zakres prac podlegający wycenie opisany został w dokumentacji projektowej i specyfikacji robót.</w:t>
      </w:r>
    </w:p>
    <w:p w14:paraId="0CDD7317"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2694F29A" w14:textId="77777777" w:rsidR="00DA7197" w:rsidRPr="00DA7197" w:rsidRDefault="00DA7197" w:rsidP="00DA7197">
      <w:pPr>
        <w:pStyle w:val="Akapitzlist"/>
        <w:spacing w:after="0" w:line="240" w:lineRule="auto"/>
        <w:ind w:left="0"/>
        <w:jc w:val="both"/>
        <w:rPr>
          <w:rFonts w:ascii="Verdana" w:hAnsi="Verdana" w:cs="Aptos"/>
          <w:iCs/>
          <w:sz w:val="20"/>
          <w:szCs w:val="20"/>
        </w:rPr>
      </w:pPr>
      <w:r w:rsidRPr="00DA7197">
        <w:rPr>
          <w:rFonts w:ascii="Verdana" w:hAnsi="Verdana" w:cs="Aptos"/>
          <w:iCs/>
          <w:sz w:val="20"/>
          <w:szCs w:val="20"/>
        </w:rPr>
        <w:t>Zgodnie z zapisem pkt. 21.3 SWZ przedmiary robót są materiałem pomocniczym dołączonym w celu ułatwienia Wykonawcy obliczenia ceny oferty. Podane w przedmiarach podstawy wyceny i ilości należy traktować jako orientacyjne.</w:t>
      </w:r>
    </w:p>
    <w:p w14:paraId="1D9F6360" w14:textId="77777777" w:rsidR="00DA7197" w:rsidRPr="00DA7197" w:rsidRDefault="00DA7197" w:rsidP="00DA7197">
      <w:pPr>
        <w:pStyle w:val="Akapitzlist"/>
        <w:spacing w:after="0" w:line="240" w:lineRule="auto"/>
        <w:ind w:left="0"/>
        <w:jc w:val="both"/>
        <w:rPr>
          <w:rFonts w:ascii="Verdana" w:hAnsi="Verdana"/>
          <w:sz w:val="20"/>
          <w:szCs w:val="20"/>
        </w:rPr>
      </w:pPr>
    </w:p>
    <w:p w14:paraId="06B42302" w14:textId="77777777" w:rsidR="00DA7197" w:rsidRPr="00DA7197" w:rsidRDefault="00DA7197" w:rsidP="00DA7197">
      <w:pPr>
        <w:jc w:val="both"/>
        <w:rPr>
          <w:rFonts w:ascii="Verdana" w:hAnsi="Verdana"/>
          <w:b/>
        </w:rPr>
      </w:pPr>
      <w:r w:rsidRPr="00DA7197">
        <w:rPr>
          <w:rFonts w:ascii="Verdana" w:hAnsi="Verdana"/>
          <w:b/>
        </w:rPr>
        <w:t>Pytanie 21:</w:t>
      </w:r>
    </w:p>
    <w:p w14:paraId="47AFC1FE" w14:textId="77777777" w:rsidR="00DA7197" w:rsidRPr="00DA7197" w:rsidRDefault="00DA7197" w:rsidP="00DA7197">
      <w:pPr>
        <w:jc w:val="both"/>
        <w:rPr>
          <w:rFonts w:ascii="Verdana" w:hAnsi="Verdana" w:cs="Aptos"/>
        </w:rPr>
      </w:pPr>
      <w:r w:rsidRPr="00DA7197">
        <w:rPr>
          <w:rFonts w:ascii="Verdana" w:hAnsi="Verdana" w:cs="Aptos"/>
        </w:rPr>
        <w:t>Wg opisu technicznego architektury pkt 14.16 z uwagi na nierówności płyt prefabrykowanych należy przyjąć pogrubienie tynków o 50%. Standardowa grubość tynku to 15mm. Czy w przypadku konieczności pogrubienia tynków z uwagi na nierówności płyt stropowych ponad 23mm, dla zachowania gładkości powierzchni Zamawiający dopuszcza zwiększenie wynagrodzenia wykonawcy?</w:t>
      </w:r>
    </w:p>
    <w:p w14:paraId="147458F6"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4E858CD0"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W ofercie należy uwzględnić pogrubienie tynków zgodnie z pkt 14.16 opisu technicznego architektury.</w:t>
      </w:r>
    </w:p>
    <w:p w14:paraId="4A8642B7" w14:textId="77777777" w:rsidR="00DA7197" w:rsidRPr="00DA7197" w:rsidRDefault="00DA7197" w:rsidP="00DA7197">
      <w:pPr>
        <w:pStyle w:val="Akapitzlist"/>
        <w:spacing w:after="0" w:line="240" w:lineRule="auto"/>
        <w:ind w:left="0"/>
        <w:jc w:val="both"/>
        <w:rPr>
          <w:rFonts w:ascii="Verdana" w:hAnsi="Verdana"/>
          <w:sz w:val="20"/>
          <w:szCs w:val="20"/>
        </w:rPr>
      </w:pPr>
    </w:p>
    <w:p w14:paraId="1BBA4558" w14:textId="77777777" w:rsidR="00DA7197" w:rsidRPr="00DA7197" w:rsidRDefault="00DA7197" w:rsidP="00DA7197">
      <w:pPr>
        <w:jc w:val="both"/>
        <w:rPr>
          <w:rFonts w:ascii="Verdana" w:hAnsi="Verdana"/>
          <w:b/>
        </w:rPr>
      </w:pPr>
      <w:r w:rsidRPr="00DA7197">
        <w:rPr>
          <w:rFonts w:ascii="Verdana" w:hAnsi="Verdana"/>
          <w:b/>
        </w:rPr>
        <w:t>Pytanie 22:</w:t>
      </w:r>
    </w:p>
    <w:p w14:paraId="5402F2CC" w14:textId="77777777" w:rsidR="00DA7197" w:rsidRPr="00DA7197" w:rsidRDefault="00DA7197" w:rsidP="00DA7197">
      <w:pPr>
        <w:jc w:val="both"/>
        <w:rPr>
          <w:rFonts w:ascii="Verdana" w:hAnsi="Verdana" w:cs="Aptos"/>
        </w:rPr>
      </w:pPr>
      <w:r w:rsidRPr="00DA7197">
        <w:rPr>
          <w:rFonts w:ascii="Verdana" w:hAnsi="Verdana" w:cs="Aptos"/>
        </w:rPr>
        <w:t>Czy Zamawiający dopuszcza zdjęcie z wykonawcy gwarancji na wykonane tynki w przypadku konieczności ich pogrubienia ponad dopuszczalne przez producenta wartości?</w:t>
      </w:r>
    </w:p>
    <w:p w14:paraId="1B9F8ACA"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529C2D5D" w14:textId="77777777" w:rsidR="00DA7197" w:rsidRPr="00DA7197" w:rsidRDefault="00DA7197" w:rsidP="00DA7197">
      <w:pPr>
        <w:jc w:val="both"/>
        <w:rPr>
          <w:rFonts w:ascii="Verdana" w:hAnsi="Verdana" w:cs="Aptos"/>
        </w:rPr>
      </w:pPr>
      <w:r w:rsidRPr="00DA7197">
        <w:rPr>
          <w:rFonts w:ascii="Verdana" w:hAnsi="Verdana" w:cs="Aptos"/>
        </w:rPr>
        <w:t>Zamawiający wymaga od Wykonawcy udzielenia gwarancji na cały zrealizowany przedmiot zamówienia, zgodnie z zapisami SWZ.</w:t>
      </w:r>
    </w:p>
    <w:p w14:paraId="0A2B03FC" w14:textId="77777777" w:rsidR="00DA7197" w:rsidRPr="00DA7197" w:rsidRDefault="00DA7197" w:rsidP="00DA7197">
      <w:pPr>
        <w:pStyle w:val="Akapitzlist"/>
        <w:spacing w:after="0" w:line="240" w:lineRule="auto"/>
        <w:ind w:left="0"/>
        <w:jc w:val="both"/>
        <w:rPr>
          <w:rFonts w:ascii="Verdana" w:hAnsi="Verdana"/>
          <w:sz w:val="20"/>
          <w:szCs w:val="20"/>
        </w:rPr>
      </w:pPr>
    </w:p>
    <w:p w14:paraId="2F448C73" w14:textId="77777777" w:rsidR="00DA7197" w:rsidRPr="00DA7197" w:rsidRDefault="00DA7197" w:rsidP="00DA7197">
      <w:pPr>
        <w:jc w:val="both"/>
        <w:rPr>
          <w:rFonts w:ascii="Verdana" w:hAnsi="Verdana"/>
          <w:b/>
        </w:rPr>
      </w:pPr>
      <w:r w:rsidRPr="00DA7197">
        <w:rPr>
          <w:rFonts w:ascii="Verdana" w:hAnsi="Verdana"/>
          <w:b/>
        </w:rPr>
        <w:t>Pytanie 23:</w:t>
      </w:r>
    </w:p>
    <w:p w14:paraId="73CCF091" w14:textId="77777777" w:rsidR="00DA7197" w:rsidRPr="00DA7197" w:rsidRDefault="00DA7197" w:rsidP="00DA7197">
      <w:pPr>
        <w:jc w:val="both"/>
        <w:rPr>
          <w:rFonts w:ascii="Verdana" w:hAnsi="Verdana" w:cs="Aptos"/>
        </w:rPr>
      </w:pPr>
      <w:r w:rsidRPr="00DA7197">
        <w:rPr>
          <w:rFonts w:ascii="Verdana" w:hAnsi="Verdana" w:cs="Aptos"/>
        </w:rPr>
        <w:t>Zgodnie z zapisem SWZ: „roboty tzw. „głośne” można prowadzić w dni robocze od godz. 8:00 i do godz. 16:00 od poniedziałku do piątku”. Z uwagi na krótki termin realizacji prosimy o wydłużenie czasu na prowadzenie robót głośnych od godziny 7:00 do 19:00 od poniedziałku do soboty.</w:t>
      </w:r>
    </w:p>
    <w:p w14:paraId="1835CDE2" w14:textId="77777777" w:rsidR="00DA7197" w:rsidRPr="00DA7197" w:rsidRDefault="00DA7197" w:rsidP="00DA7197">
      <w:pPr>
        <w:jc w:val="both"/>
        <w:rPr>
          <w:rFonts w:ascii="Verdana" w:hAnsi="Verdana" w:cs="Aptos"/>
        </w:rPr>
      </w:pPr>
    </w:p>
    <w:p w14:paraId="63281D75" w14:textId="77777777" w:rsidR="00DA7197" w:rsidRPr="00DA7197" w:rsidRDefault="00DA7197" w:rsidP="00DA7197">
      <w:pPr>
        <w:jc w:val="both"/>
        <w:rPr>
          <w:rFonts w:ascii="Verdana" w:hAnsi="Verdana" w:cs="Aptos"/>
          <w:b/>
        </w:rPr>
      </w:pPr>
      <w:r w:rsidRPr="00DA7197">
        <w:rPr>
          <w:rFonts w:ascii="Verdana" w:hAnsi="Verdana" w:cs="Aptos"/>
          <w:b/>
        </w:rPr>
        <w:lastRenderedPageBreak/>
        <w:t>Odpowiedź:</w:t>
      </w:r>
    </w:p>
    <w:p w14:paraId="14FF00DA" w14:textId="77777777" w:rsidR="00DA7197" w:rsidRPr="00DA7197" w:rsidRDefault="00DA7197" w:rsidP="00DA7197">
      <w:pPr>
        <w:jc w:val="both"/>
        <w:rPr>
          <w:rFonts w:ascii="Verdana" w:hAnsi="Verdana" w:cs="Aptos"/>
        </w:rPr>
      </w:pPr>
      <w:r w:rsidRPr="00DA7197">
        <w:rPr>
          <w:rFonts w:ascii="Verdana" w:hAnsi="Verdana" w:cs="Aptos"/>
        </w:rPr>
        <w:t>Zamawiający wyraża zgodę na wydłużenie czasu na prowadzenie robót głośnych od godziny 8:00 do 19:00 od poniedziałku do soboty.</w:t>
      </w:r>
    </w:p>
    <w:p w14:paraId="331A7E84" w14:textId="77777777" w:rsidR="00DA7197" w:rsidRPr="00DA7197" w:rsidRDefault="00DA7197" w:rsidP="00DA7197">
      <w:pPr>
        <w:pStyle w:val="Akapitzlist"/>
        <w:spacing w:after="0" w:line="240" w:lineRule="auto"/>
        <w:ind w:left="0"/>
        <w:jc w:val="both"/>
        <w:rPr>
          <w:rFonts w:ascii="Verdana" w:hAnsi="Verdana"/>
          <w:sz w:val="20"/>
          <w:szCs w:val="20"/>
        </w:rPr>
      </w:pPr>
    </w:p>
    <w:p w14:paraId="1A744C85" w14:textId="77777777" w:rsidR="00DA7197" w:rsidRPr="00DA7197" w:rsidRDefault="00DA7197" w:rsidP="00DA7197">
      <w:pPr>
        <w:jc w:val="both"/>
        <w:rPr>
          <w:rFonts w:ascii="Verdana" w:hAnsi="Verdana"/>
          <w:b/>
        </w:rPr>
      </w:pPr>
      <w:r w:rsidRPr="00DA7197">
        <w:rPr>
          <w:rFonts w:ascii="Verdana" w:hAnsi="Verdana"/>
          <w:b/>
        </w:rPr>
        <w:t>Pytanie 24:</w:t>
      </w:r>
    </w:p>
    <w:p w14:paraId="7AA8577D" w14:textId="77777777" w:rsidR="00DA7197" w:rsidRPr="00DA7197" w:rsidRDefault="00DA7197" w:rsidP="00DA7197">
      <w:pPr>
        <w:jc w:val="both"/>
        <w:rPr>
          <w:rFonts w:ascii="Verdana" w:hAnsi="Verdana" w:cs="Aptos"/>
        </w:rPr>
      </w:pPr>
      <w:r w:rsidRPr="00DA7197">
        <w:rPr>
          <w:rFonts w:ascii="Verdana" w:hAnsi="Verdana" w:cs="Aptos"/>
        </w:rPr>
        <w:t>Wygrodzona strefa bezpieczeństwa wokół budynku obejmie przyległe boisko. Czy zabezpieczenie nawierzchni boiska należy wliczyć w ofertę?</w:t>
      </w:r>
    </w:p>
    <w:p w14:paraId="2B58D0D6"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09505DFD"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W ofercie należy uwzględnić zabezpieczenie nawierzchni boiska.</w:t>
      </w:r>
    </w:p>
    <w:p w14:paraId="265B4D92" w14:textId="77777777" w:rsidR="00DA7197" w:rsidRPr="00DA7197" w:rsidRDefault="00DA7197" w:rsidP="00DA7197">
      <w:pPr>
        <w:pStyle w:val="Akapitzlist"/>
        <w:spacing w:after="0" w:line="240" w:lineRule="auto"/>
        <w:ind w:left="0"/>
        <w:jc w:val="both"/>
        <w:rPr>
          <w:rFonts w:ascii="Verdana" w:hAnsi="Verdana"/>
          <w:sz w:val="20"/>
          <w:szCs w:val="20"/>
        </w:rPr>
      </w:pPr>
    </w:p>
    <w:p w14:paraId="17BB9755" w14:textId="77777777" w:rsidR="00DA7197" w:rsidRPr="00DA7197" w:rsidRDefault="00DA7197" w:rsidP="00DA7197">
      <w:pPr>
        <w:jc w:val="both"/>
        <w:rPr>
          <w:rFonts w:ascii="Verdana" w:hAnsi="Verdana"/>
          <w:b/>
        </w:rPr>
      </w:pPr>
      <w:r w:rsidRPr="00DA7197">
        <w:rPr>
          <w:rFonts w:ascii="Verdana" w:hAnsi="Verdana"/>
          <w:b/>
        </w:rPr>
        <w:t>Pytanie 25:</w:t>
      </w:r>
    </w:p>
    <w:p w14:paraId="12A961B0" w14:textId="77777777" w:rsidR="00DA7197" w:rsidRPr="00DA7197" w:rsidRDefault="00DA7197" w:rsidP="00DA7197">
      <w:pPr>
        <w:jc w:val="both"/>
        <w:rPr>
          <w:rFonts w:ascii="Verdana" w:hAnsi="Verdana" w:cs="Aptos"/>
        </w:rPr>
      </w:pPr>
      <w:r w:rsidRPr="00DA7197">
        <w:rPr>
          <w:rFonts w:ascii="Verdana" w:hAnsi="Verdana" w:cs="Aptos"/>
        </w:rPr>
        <w:t>Z uwagi na wymianę głównej rozdzielni elektrycznej obiektu niemożliwe jest zapewnienie nieprzerwanego działania wskazanych w SWZ instalacji w tym pracy masztu telekomunikacyjnego. Czy Zamawiający dysponuje i wykona rezerwowe zasilaniem dla tych urządzeń/instalacji?</w:t>
      </w:r>
    </w:p>
    <w:p w14:paraId="573F29BD"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2D3128CE"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Zgodnie z odpowiedzią na pytanie nr 14 Wykonawca przez cały czas prowadzenia robót budowlanych winien zapewnić nieprzerwane działanie niżej wskazanych instalacji:</w:t>
      </w:r>
    </w:p>
    <w:p w14:paraId="51F724F3"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złącza kablowego i układu pomiarowego budynku;</w:t>
      </w:r>
    </w:p>
    <w:p w14:paraId="11516E60"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stacji bazowej operatora GSM P4 zlokalizowanej na dachu budynku wraz ze złączem kablowym,  układem pomiarowym i rozdzielnią elektryczną przeznaczonymi do jej zasilania;</w:t>
      </w:r>
    </w:p>
    <w:p w14:paraId="7C040228"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przyłącza światłowodowego znajdującego się w piwnicy;</w:t>
      </w:r>
    </w:p>
    <w:p w14:paraId="40D3BBF5"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oświetlenia zewnętrznego wraz z układem zasilania;</w:t>
      </w:r>
    </w:p>
    <w:p w14:paraId="15DE708F"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szlabanu wjazdowego na wlocie w ul. Rostafińskiego, wraz z układem zasilania;</w:t>
      </w:r>
    </w:p>
    <w:p w14:paraId="1190ED87" w14:textId="77777777" w:rsidR="00DA7197" w:rsidRPr="00DA7197" w:rsidRDefault="00DA7197" w:rsidP="00DA7197">
      <w:pPr>
        <w:pStyle w:val="Akapitzlist"/>
        <w:tabs>
          <w:tab w:val="left" w:pos="284"/>
        </w:tabs>
        <w:spacing w:after="0" w:line="240" w:lineRule="auto"/>
        <w:ind w:left="284" w:hanging="142"/>
        <w:jc w:val="both"/>
        <w:rPr>
          <w:rFonts w:ascii="Verdana" w:hAnsi="Verdana" w:cs="Aptos"/>
          <w:sz w:val="20"/>
          <w:szCs w:val="20"/>
        </w:rPr>
      </w:pPr>
      <w:r w:rsidRPr="00DA7197">
        <w:rPr>
          <w:rFonts w:ascii="Verdana" w:hAnsi="Verdana" w:cs="Aptos"/>
          <w:sz w:val="20"/>
          <w:szCs w:val="20"/>
        </w:rPr>
        <w:t>-</w:t>
      </w:r>
      <w:r w:rsidRPr="00DA7197">
        <w:rPr>
          <w:rFonts w:ascii="Verdana" w:hAnsi="Verdana" w:cs="Aptos"/>
          <w:sz w:val="20"/>
          <w:szCs w:val="20"/>
        </w:rPr>
        <w:tab/>
        <w:t>oświetlenia boisk sportowych wraz z układem zasilania.</w:t>
      </w:r>
    </w:p>
    <w:p w14:paraId="7FF503C5" w14:textId="77777777" w:rsidR="00DA7197" w:rsidRPr="00DA7197" w:rsidRDefault="00DA7197" w:rsidP="00DA7197">
      <w:pPr>
        <w:tabs>
          <w:tab w:val="left" w:pos="284"/>
        </w:tabs>
        <w:jc w:val="both"/>
        <w:rPr>
          <w:rFonts w:ascii="Verdana" w:hAnsi="Verdana" w:cs="Aptos"/>
        </w:rPr>
      </w:pPr>
      <w:r w:rsidRPr="00DA7197">
        <w:rPr>
          <w:rFonts w:ascii="Verdana" w:hAnsi="Verdana" w:cs="Aptos"/>
        </w:rPr>
        <w:t>Maszt telekomunikacyjny nie jest zasilany z głównej rozdzielni elektrycznej obiektu. Maszt posiada bezpośrednie zasilanie z sieci Tauron z zewnętrznego złącza zlokalizowanego przy budynku. Zasilania innych niewielkich odbiorów jak szlaban, oświetlenie boiska do siatkówki, itp. należy wykonać z tymczasowej instalacji elektrycznej budowy zapewniając ponadto pomiar zużytej energii (jeden licznik) przez te odbiorniki.</w:t>
      </w:r>
    </w:p>
    <w:p w14:paraId="0D8D9F23" w14:textId="77777777" w:rsidR="00DA7197" w:rsidRPr="00DA7197" w:rsidRDefault="00DA7197" w:rsidP="00DA7197">
      <w:pPr>
        <w:pStyle w:val="Akapitzlist"/>
        <w:spacing w:after="0" w:line="240" w:lineRule="auto"/>
        <w:ind w:left="0"/>
        <w:jc w:val="both"/>
        <w:rPr>
          <w:rFonts w:ascii="Verdana" w:hAnsi="Verdana"/>
          <w:sz w:val="20"/>
          <w:szCs w:val="20"/>
        </w:rPr>
      </w:pPr>
    </w:p>
    <w:p w14:paraId="0D1EC4B4" w14:textId="77777777" w:rsidR="00DA7197" w:rsidRPr="00DA7197" w:rsidRDefault="00DA7197" w:rsidP="00DA7197">
      <w:pPr>
        <w:jc w:val="both"/>
        <w:rPr>
          <w:rFonts w:ascii="Verdana" w:hAnsi="Verdana"/>
          <w:b/>
        </w:rPr>
      </w:pPr>
      <w:r w:rsidRPr="00DA7197">
        <w:rPr>
          <w:rFonts w:ascii="Verdana" w:hAnsi="Verdana"/>
          <w:b/>
        </w:rPr>
        <w:t>Pytanie 26:</w:t>
      </w:r>
    </w:p>
    <w:p w14:paraId="706CEFB3" w14:textId="77777777" w:rsidR="00DA7197" w:rsidRPr="00DA7197" w:rsidRDefault="00DA7197" w:rsidP="00DA7197">
      <w:pPr>
        <w:jc w:val="both"/>
        <w:rPr>
          <w:rFonts w:ascii="Verdana" w:hAnsi="Verdana" w:cs="Aptos"/>
        </w:rPr>
      </w:pPr>
      <w:r w:rsidRPr="00DA7197">
        <w:rPr>
          <w:rFonts w:ascii="Verdana" w:hAnsi="Verdana" w:cs="Aptos"/>
        </w:rPr>
        <w:t>Z uwagi na krótki termin realizacji Zamówienia prosimy o określenie terminu, w jakim Zamawiający i Projektant zobowiązani są do udzielenia odpowiedzi na złożoną przez Wykonawcę „Kartę zatwierdzenia/zamiany materiałów i urządzeń wskazanych przez Zamawiającego na etapie realizacji”. Wnioskujemy o ograniczenie czasu na odpowiedź przez Projektanta i Zamawiającego do 3 dni roboczych od wysłania karty w formie elektronicznej. W przypadku braku odpowiedzi, kartę należy traktować jako zatwierdzoną.</w:t>
      </w:r>
    </w:p>
    <w:p w14:paraId="636CE787"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63FB1815"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Zamawiający nie wyraża zgody ograniczenie czasu na odpowiedź przez Projektanta i Zamawiającego na zgłaszane przez Wykonawcę kart zatwierdzeń/zmiany materiałów. Jednocześnie Zamawiający informuje, że mając na względzie płynność w realizacji inwestycji Zamawiający dokłada starań aby niezwłocznie przeprowadzić ocenę kart zatwierdzeń/zmiany materiałów.</w:t>
      </w:r>
    </w:p>
    <w:p w14:paraId="0A8BFC83" w14:textId="77777777" w:rsidR="00DA7197" w:rsidRPr="00DA7197" w:rsidRDefault="00DA7197" w:rsidP="00DA7197">
      <w:pPr>
        <w:pStyle w:val="Akapitzlist"/>
        <w:spacing w:after="0" w:line="240" w:lineRule="auto"/>
        <w:ind w:left="0"/>
        <w:jc w:val="both"/>
        <w:rPr>
          <w:rFonts w:ascii="Verdana" w:hAnsi="Verdana"/>
          <w:sz w:val="20"/>
          <w:szCs w:val="20"/>
        </w:rPr>
      </w:pPr>
    </w:p>
    <w:p w14:paraId="3762E064" w14:textId="77777777" w:rsidR="00DA7197" w:rsidRPr="00DA7197" w:rsidRDefault="00DA7197" w:rsidP="00DA7197">
      <w:pPr>
        <w:jc w:val="both"/>
        <w:rPr>
          <w:rFonts w:ascii="Verdana" w:hAnsi="Verdana"/>
          <w:b/>
        </w:rPr>
      </w:pPr>
      <w:r w:rsidRPr="00DA7197">
        <w:rPr>
          <w:rFonts w:ascii="Verdana" w:hAnsi="Verdana"/>
          <w:b/>
        </w:rPr>
        <w:t>Pytanie 27:</w:t>
      </w:r>
    </w:p>
    <w:p w14:paraId="67473C02" w14:textId="77777777" w:rsidR="00DA7197" w:rsidRPr="00DA7197" w:rsidRDefault="00DA7197" w:rsidP="00DA7197">
      <w:pPr>
        <w:jc w:val="both"/>
        <w:rPr>
          <w:rFonts w:ascii="Verdana" w:hAnsi="Verdana" w:cs="Aptos"/>
        </w:rPr>
      </w:pPr>
      <w:r w:rsidRPr="00DA7197">
        <w:rPr>
          <w:rFonts w:ascii="Verdana" w:hAnsi="Verdana" w:cs="Aptos"/>
        </w:rPr>
        <w:t>Czy w terminie 11 miesięcy Wykonawca zobowiązany jest do uzyskania Pozwolenia na Użytkowanie obiektu?</w:t>
      </w:r>
    </w:p>
    <w:p w14:paraId="5A45171B"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27945242"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Zakres robót opisany w dokumentacji projektowej nie wymaga od Wykonawcy uzyskiwania Pozwolenia na Użytkowanie obiektu</w:t>
      </w:r>
    </w:p>
    <w:p w14:paraId="0673CE7F" w14:textId="77777777" w:rsidR="00DA7197" w:rsidRDefault="00DA7197" w:rsidP="00DA7197">
      <w:pPr>
        <w:pStyle w:val="Akapitzlist"/>
        <w:spacing w:after="0" w:line="240" w:lineRule="auto"/>
        <w:ind w:left="0"/>
        <w:jc w:val="both"/>
        <w:rPr>
          <w:rFonts w:ascii="Verdana" w:hAnsi="Verdana"/>
          <w:sz w:val="20"/>
          <w:szCs w:val="20"/>
        </w:rPr>
      </w:pPr>
    </w:p>
    <w:p w14:paraId="5972AE3B" w14:textId="77777777" w:rsidR="00406939" w:rsidRDefault="00406939" w:rsidP="00DA7197">
      <w:pPr>
        <w:pStyle w:val="Akapitzlist"/>
        <w:spacing w:after="0" w:line="240" w:lineRule="auto"/>
        <w:ind w:left="0"/>
        <w:jc w:val="both"/>
        <w:rPr>
          <w:rFonts w:ascii="Verdana" w:hAnsi="Verdana"/>
          <w:sz w:val="20"/>
          <w:szCs w:val="20"/>
        </w:rPr>
      </w:pPr>
    </w:p>
    <w:p w14:paraId="64C1A2E8" w14:textId="77777777" w:rsidR="00406939" w:rsidRPr="00DA7197" w:rsidRDefault="00406939" w:rsidP="00DA7197">
      <w:pPr>
        <w:pStyle w:val="Akapitzlist"/>
        <w:spacing w:after="0" w:line="240" w:lineRule="auto"/>
        <w:ind w:left="0"/>
        <w:jc w:val="both"/>
        <w:rPr>
          <w:rFonts w:ascii="Verdana" w:hAnsi="Verdana"/>
          <w:sz w:val="20"/>
          <w:szCs w:val="20"/>
        </w:rPr>
      </w:pPr>
    </w:p>
    <w:p w14:paraId="23C5A24E" w14:textId="77777777" w:rsidR="00DA7197" w:rsidRPr="00DA7197" w:rsidRDefault="00DA7197" w:rsidP="00DA7197">
      <w:pPr>
        <w:jc w:val="both"/>
        <w:rPr>
          <w:rFonts w:ascii="Verdana" w:hAnsi="Verdana"/>
          <w:b/>
        </w:rPr>
      </w:pPr>
      <w:r w:rsidRPr="00DA7197">
        <w:rPr>
          <w:rFonts w:ascii="Verdana" w:hAnsi="Verdana"/>
          <w:b/>
        </w:rPr>
        <w:lastRenderedPageBreak/>
        <w:t>Pytanie 28:</w:t>
      </w:r>
    </w:p>
    <w:p w14:paraId="6FF050E6" w14:textId="77777777" w:rsidR="00DA7197" w:rsidRPr="00DA7197" w:rsidRDefault="00DA7197" w:rsidP="00DA7197">
      <w:pPr>
        <w:jc w:val="both"/>
        <w:rPr>
          <w:rFonts w:ascii="Verdana" w:hAnsi="Verdana" w:cs="Aptos"/>
        </w:rPr>
      </w:pPr>
      <w:r w:rsidRPr="00DA7197">
        <w:rPr>
          <w:rFonts w:ascii="Verdana" w:hAnsi="Verdana" w:cs="Aptos"/>
        </w:rPr>
        <w:t xml:space="preserve">Prosimy o wskazanie rodzaju kostki betonowej, którą należy uwzględnić w wycenie. Czy należy wycenić kostkę </w:t>
      </w:r>
      <w:proofErr w:type="spellStart"/>
      <w:r w:rsidRPr="00DA7197">
        <w:rPr>
          <w:rFonts w:ascii="Verdana" w:hAnsi="Verdana" w:cs="Aptos"/>
        </w:rPr>
        <w:t>Behaton</w:t>
      </w:r>
      <w:proofErr w:type="spellEnd"/>
      <w:r w:rsidRPr="00DA7197">
        <w:rPr>
          <w:rFonts w:ascii="Verdana" w:hAnsi="Verdana" w:cs="Aptos"/>
        </w:rPr>
        <w:t xml:space="preserve"> na wzór istniejącej?</w:t>
      </w:r>
    </w:p>
    <w:p w14:paraId="01DA3CF4"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2C611A9C"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 xml:space="preserve">Do wyceny należy przyjąć kostkę betonową na wzór kostki istniejącej. Istniejąca kostka to </w:t>
      </w:r>
      <w:proofErr w:type="spellStart"/>
      <w:r w:rsidRPr="00DA7197">
        <w:rPr>
          <w:rFonts w:ascii="Verdana" w:hAnsi="Verdana" w:cs="Aptos"/>
          <w:sz w:val="20"/>
          <w:szCs w:val="20"/>
        </w:rPr>
        <w:t>Urbanit</w:t>
      </w:r>
      <w:proofErr w:type="spellEnd"/>
      <w:r w:rsidRPr="00DA7197">
        <w:rPr>
          <w:rFonts w:ascii="Verdana" w:hAnsi="Verdana" w:cs="Aptos"/>
          <w:sz w:val="20"/>
          <w:szCs w:val="20"/>
        </w:rPr>
        <w:t xml:space="preserve"> – Bruk Bet.</w:t>
      </w:r>
    </w:p>
    <w:p w14:paraId="0A9250E0" w14:textId="77777777" w:rsidR="00DA7197" w:rsidRPr="00DA7197" w:rsidRDefault="00DA7197" w:rsidP="00DA7197">
      <w:pPr>
        <w:pStyle w:val="Akapitzlist"/>
        <w:spacing w:after="0" w:line="240" w:lineRule="auto"/>
        <w:ind w:left="0"/>
        <w:jc w:val="both"/>
        <w:rPr>
          <w:rFonts w:ascii="Verdana" w:hAnsi="Verdana"/>
          <w:sz w:val="20"/>
          <w:szCs w:val="20"/>
        </w:rPr>
      </w:pPr>
    </w:p>
    <w:p w14:paraId="2A354D49" w14:textId="77777777" w:rsidR="00DA7197" w:rsidRPr="00DA7197" w:rsidRDefault="00DA7197" w:rsidP="00DA7197">
      <w:pPr>
        <w:jc w:val="both"/>
        <w:rPr>
          <w:rFonts w:ascii="Verdana" w:hAnsi="Verdana"/>
          <w:b/>
        </w:rPr>
      </w:pPr>
      <w:r w:rsidRPr="00DA7197">
        <w:rPr>
          <w:rFonts w:ascii="Verdana" w:hAnsi="Verdana"/>
          <w:b/>
        </w:rPr>
        <w:t>Pytanie 29:</w:t>
      </w:r>
    </w:p>
    <w:p w14:paraId="59E2ADEE" w14:textId="77777777" w:rsidR="00DA7197" w:rsidRPr="00DA7197" w:rsidRDefault="00DA7197" w:rsidP="00DA7197">
      <w:pPr>
        <w:jc w:val="both"/>
        <w:rPr>
          <w:rFonts w:ascii="Verdana" w:hAnsi="Verdana" w:cs="Aptos"/>
        </w:rPr>
      </w:pPr>
      <w:r w:rsidRPr="00DA7197">
        <w:rPr>
          <w:rFonts w:ascii="Verdana" w:hAnsi="Verdana" w:cs="Aptos"/>
        </w:rPr>
        <w:t xml:space="preserve">Czy parametr </w:t>
      </w:r>
      <w:proofErr w:type="spellStart"/>
      <w:r w:rsidRPr="00DA7197">
        <w:rPr>
          <w:rFonts w:ascii="Verdana" w:hAnsi="Verdana" w:cs="Aptos"/>
        </w:rPr>
        <w:t>trudnozapalności</w:t>
      </w:r>
      <w:proofErr w:type="spellEnd"/>
      <w:r w:rsidRPr="00DA7197">
        <w:rPr>
          <w:rFonts w:ascii="Verdana" w:hAnsi="Verdana" w:cs="Aptos"/>
        </w:rPr>
        <w:t xml:space="preserve"> płyty meblowej zapisany w opisie technicznym projektu wykonawczego aranżacji meblowej jest wymagany? Zgodnie z zapisami Rozporządzenia Ministra Infrastruktury z dnia 12 kwietnia 2002 r. w sprawie warunków technicznych, jakim powinny odpowiadać budynki i ich usytuowanie taki parametr nie jest obowiązkowy dla tego obiektu. </w:t>
      </w:r>
    </w:p>
    <w:p w14:paraId="2E148F61"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65CD5267"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 xml:space="preserve">Zamawiający wymaga od Wykonawcy zaoferowania płyty meblowej spełniającej wskazany w dokumentacji projektowej parametr </w:t>
      </w:r>
      <w:proofErr w:type="spellStart"/>
      <w:r w:rsidRPr="00DA7197">
        <w:rPr>
          <w:rFonts w:ascii="Verdana" w:hAnsi="Verdana" w:cs="Aptos"/>
          <w:sz w:val="20"/>
          <w:szCs w:val="20"/>
        </w:rPr>
        <w:t>trudnozapalności</w:t>
      </w:r>
      <w:proofErr w:type="spellEnd"/>
      <w:r w:rsidRPr="00DA7197">
        <w:rPr>
          <w:rFonts w:ascii="Verdana" w:hAnsi="Verdana" w:cs="Aptos"/>
          <w:sz w:val="20"/>
          <w:szCs w:val="20"/>
        </w:rPr>
        <w:t>. Zamawiający przykłada wagę do zwiększenia bezpieczeństwa pożarowego w obiekcie w kontekście przebywających w budynku znacznych ilości ludzi.</w:t>
      </w:r>
    </w:p>
    <w:p w14:paraId="7F50300D" w14:textId="77777777" w:rsidR="00DA7197" w:rsidRPr="00DA7197" w:rsidRDefault="00DA7197" w:rsidP="00DA7197">
      <w:pPr>
        <w:pStyle w:val="Akapitzlist"/>
        <w:spacing w:after="0" w:line="240" w:lineRule="auto"/>
        <w:ind w:left="0"/>
        <w:jc w:val="both"/>
        <w:rPr>
          <w:rFonts w:ascii="Verdana" w:hAnsi="Verdana"/>
          <w:sz w:val="20"/>
          <w:szCs w:val="20"/>
        </w:rPr>
      </w:pPr>
    </w:p>
    <w:p w14:paraId="425067F2" w14:textId="77777777" w:rsidR="00DA7197" w:rsidRPr="00DA7197" w:rsidRDefault="00DA7197" w:rsidP="00DA7197">
      <w:pPr>
        <w:jc w:val="both"/>
        <w:rPr>
          <w:rFonts w:ascii="Verdana" w:hAnsi="Verdana"/>
          <w:b/>
        </w:rPr>
      </w:pPr>
      <w:r w:rsidRPr="00DA7197">
        <w:rPr>
          <w:rFonts w:ascii="Verdana" w:hAnsi="Verdana"/>
          <w:b/>
        </w:rPr>
        <w:t>Pytanie 30:</w:t>
      </w:r>
    </w:p>
    <w:p w14:paraId="21B08742" w14:textId="77777777" w:rsidR="00DA7197" w:rsidRPr="00DA7197" w:rsidRDefault="00DA7197" w:rsidP="00DA7197">
      <w:pPr>
        <w:jc w:val="both"/>
        <w:rPr>
          <w:rFonts w:ascii="Verdana" w:hAnsi="Verdana" w:cs="Aptos"/>
        </w:rPr>
      </w:pPr>
      <w:r w:rsidRPr="00DA7197">
        <w:rPr>
          <w:rFonts w:ascii="Verdana" w:hAnsi="Verdana" w:cs="Aptos"/>
        </w:rPr>
        <w:t xml:space="preserve">Prosimy o potwierdzenie, że koryta kablowe przechodzące przez przedsionki pożarowe należy obudować płytami </w:t>
      </w:r>
      <w:proofErr w:type="spellStart"/>
      <w:r w:rsidRPr="00DA7197">
        <w:rPr>
          <w:rFonts w:ascii="Verdana" w:hAnsi="Verdana" w:cs="Aptos"/>
        </w:rPr>
        <w:t>Promat</w:t>
      </w:r>
      <w:proofErr w:type="spellEnd"/>
      <w:r w:rsidRPr="00DA7197">
        <w:rPr>
          <w:rFonts w:ascii="Verdana" w:hAnsi="Verdana" w:cs="Aptos"/>
        </w:rPr>
        <w:t xml:space="preserve"> do klasy EI60. W projekcie brak informacji na ten temat.</w:t>
      </w:r>
    </w:p>
    <w:p w14:paraId="4DE52398"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6A936B50"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Koryta kablowe przechodzące przez przedsionki pożarowe należy obudować zgodnie z odpowiednimi przepisami oraz punktem 14.7 opisu technicznego architektury.</w:t>
      </w:r>
    </w:p>
    <w:p w14:paraId="1FD33002" w14:textId="77777777" w:rsidR="00DA7197" w:rsidRPr="00DA7197" w:rsidRDefault="00DA7197" w:rsidP="00DA7197">
      <w:pPr>
        <w:pStyle w:val="Akapitzlist"/>
        <w:spacing w:after="0" w:line="240" w:lineRule="auto"/>
        <w:ind w:left="0"/>
        <w:jc w:val="both"/>
        <w:rPr>
          <w:rFonts w:ascii="Verdana" w:hAnsi="Verdana"/>
          <w:sz w:val="20"/>
          <w:szCs w:val="20"/>
        </w:rPr>
      </w:pPr>
    </w:p>
    <w:p w14:paraId="03E571DB" w14:textId="77777777" w:rsidR="00DA7197" w:rsidRPr="00DA7197" w:rsidRDefault="00DA7197" w:rsidP="00DA7197">
      <w:pPr>
        <w:jc w:val="both"/>
        <w:rPr>
          <w:rFonts w:ascii="Verdana" w:hAnsi="Verdana"/>
          <w:b/>
        </w:rPr>
      </w:pPr>
      <w:r w:rsidRPr="00DA7197">
        <w:rPr>
          <w:rFonts w:ascii="Verdana" w:hAnsi="Verdana"/>
          <w:b/>
        </w:rPr>
        <w:t>Pytanie 31:</w:t>
      </w:r>
    </w:p>
    <w:p w14:paraId="144D89B8" w14:textId="77777777" w:rsidR="00DA7197" w:rsidRPr="00DA7197" w:rsidRDefault="00DA7197" w:rsidP="00DA7197">
      <w:pPr>
        <w:jc w:val="both"/>
        <w:rPr>
          <w:rFonts w:ascii="Verdana" w:hAnsi="Verdana" w:cs="Aptos"/>
        </w:rPr>
      </w:pPr>
      <w:r w:rsidRPr="00DA7197">
        <w:rPr>
          <w:rFonts w:ascii="Verdana" w:hAnsi="Verdana" w:cs="Aptos"/>
        </w:rPr>
        <w:t>W projekcie technologii węzła cieplnego, znajduje się by-pas do wykonania dezynfekcji chemicznej jako „opcja”. Prosimy uprzejmie o potwierdzenie, że wykonanie by-pasu w całości tj. wraz z dostawą generatora dwutlenku chloru ma być ujęte w ofercie.</w:t>
      </w:r>
    </w:p>
    <w:p w14:paraId="5CBBF113"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311C576C"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W ofercie należy uwzględnić wykonanie by-pasu do wykonania dezynfekcji chemicznej wraz z dostawą generatora dwutlenku chloru  być ujęte w ofercie.</w:t>
      </w:r>
    </w:p>
    <w:p w14:paraId="6153EA62" w14:textId="77777777" w:rsidR="00DA7197" w:rsidRPr="00DA7197" w:rsidRDefault="00DA7197" w:rsidP="00DA7197">
      <w:pPr>
        <w:pStyle w:val="Akapitzlist"/>
        <w:spacing w:after="0" w:line="240" w:lineRule="auto"/>
        <w:ind w:left="0"/>
        <w:jc w:val="both"/>
        <w:rPr>
          <w:rFonts w:ascii="Verdana" w:hAnsi="Verdana"/>
          <w:sz w:val="20"/>
          <w:szCs w:val="20"/>
        </w:rPr>
      </w:pPr>
    </w:p>
    <w:p w14:paraId="6B53A36A" w14:textId="77777777" w:rsidR="00DA7197" w:rsidRPr="00DA7197" w:rsidRDefault="00DA7197" w:rsidP="00DA7197">
      <w:pPr>
        <w:jc w:val="both"/>
        <w:rPr>
          <w:rFonts w:ascii="Verdana" w:hAnsi="Verdana"/>
          <w:b/>
        </w:rPr>
      </w:pPr>
      <w:r w:rsidRPr="00DA7197">
        <w:rPr>
          <w:rFonts w:ascii="Verdana" w:hAnsi="Verdana"/>
          <w:b/>
        </w:rPr>
        <w:t>Pytanie 32:</w:t>
      </w:r>
    </w:p>
    <w:p w14:paraId="02B11658" w14:textId="77777777" w:rsidR="00DA7197" w:rsidRPr="00DA7197" w:rsidRDefault="00DA7197" w:rsidP="00DA7197">
      <w:pPr>
        <w:jc w:val="both"/>
        <w:rPr>
          <w:rFonts w:ascii="Verdana" w:hAnsi="Verdana" w:cs="Aptos"/>
        </w:rPr>
      </w:pPr>
      <w:r w:rsidRPr="00DA7197">
        <w:rPr>
          <w:rFonts w:ascii="Verdana" w:hAnsi="Verdana" w:cs="Aptos"/>
        </w:rPr>
        <w:t>Czy w ofercie należy uwzględnić wykonanie 2szt. studni drenażowych zlokalizowanych w piwnicy budynku? Brak ich w projekcie konstrukcji i architektury.</w:t>
      </w:r>
    </w:p>
    <w:p w14:paraId="0D4C3D71"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40DDBDD1" w14:textId="77777777" w:rsidR="00DA7197" w:rsidRPr="00DA7197" w:rsidRDefault="00DA7197" w:rsidP="00DA7197">
      <w:pPr>
        <w:pStyle w:val="Akapitzlist"/>
        <w:spacing w:after="0" w:line="240" w:lineRule="auto"/>
        <w:ind w:left="0"/>
        <w:jc w:val="both"/>
        <w:rPr>
          <w:rFonts w:ascii="Verdana" w:hAnsi="Verdana" w:cs="Aptos"/>
          <w:sz w:val="20"/>
          <w:szCs w:val="20"/>
        </w:rPr>
      </w:pPr>
      <w:r w:rsidRPr="00DA7197">
        <w:rPr>
          <w:rFonts w:ascii="Verdana" w:hAnsi="Verdana" w:cs="Aptos"/>
          <w:sz w:val="20"/>
          <w:szCs w:val="20"/>
        </w:rPr>
        <w:t>Tak, zgodnie z projektem instalacji sanitarnych, w ofercie należy uwzględnić wykonanie 2szt. studni drenażowych zlokalizowanych w piwnicy budynku.</w:t>
      </w:r>
    </w:p>
    <w:p w14:paraId="1A3B5822" w14:textId="77777777" w:rsidR="00DA7197" w:rsidRPr="00DA7197" w:rsidRDefault="00DA7197" w:rsidP="00DA7197">
      <w:pPr>
        <w:pStyle w:val="Akapitzlist"/>
        <w:spacing w:after="0" w:line="240" w:lineRule="auto"/>
        <w:ind w:left="0"/>
        <w:jc w:val="both"/>
        <w:rPr>
          <w:rFonts w:ascii="Verdana" w:hAnsi="Verdana"/>
          <w:sz w:val="20"/>
          <w:szCs w:val="20"/>
        </w:rPr>
      </w:pPr>
    </w:p>
    <w:p w14:paraId="71B0D462" w14:textId="77777777" w:rsidR="00DA7197" w:rsidRPr="00DA7197" w:rsidRDefault="00DA7197" w:rsidP="00DA7197">
      <w:pPr>
        <w:jc w:val="both"/>
        <w:rPr>
          <w:rFonts w:ascii="Verdana" w:hAnsi="Verdana"/>
          <w:b/>
        </w:rPr>
      </w:pPr>
      <w:r w:rsidRPr="00DA7197">
        <w:rPr>
          <w:rFonts w:ascii="Verdana" w:hAnsi="Verdana"/>
          <w:b/>
        </w:rPr>
        <w:t>Pytanie 33:</w:t>
      </w:r>
    </w:p>
    <w:p w14:paraId="27D0B11C" w14:textId="77777777" w:rsidR="00DA7197" w:rsidRPr="00DA7197" w:rsidRDefault="00DA7197" w:rsidP="00DA7197">
      <w:pPr>
        <w:jc w:val="both"/>
        <w:rPr>
          <w:rFonts w:ascii="Verdana" w:hAnsi="Verdana" w:cs="Aptos"/>
        </w:rPr>
      </w:pPr>
      <w:r w:rsidRPr="00DA7197">
        <w:rPr>
          <w:rFonts w:ascii="Verdana" w:hAnsi="Verdana" w:cs="Aptos"/>
        </w:rPr>
        <w:t>Z uwagi na cenotwórczy charakter zapisu załącznika gwarancyjnego, prosimy o potwierdzenie, że w wycenie należy uwzględnić koszty wykonywania serwisów i konserwacji elementów i urządzeń podlegających uregulowaniu w polskim prawie oraz kartach gwarancyjnych, a po stronie Zamawiającego jest jedynie pokrycie kosztów materiałów eksploatacyjnych</w:t>
      </w:r>
    </w:p>
    <w:p w14:paraId="583ECB6C" w14:textId="77777777" w:rsidR="00DA7197" w:rsidRPr="00DA7197" w:rsidRDefault="00DA7197" w:rsidP="00DA7197">
      <w:pPr>
        <w:jc w:val="both"/>
        <w:rPr>
          <w:rFonts w:ascii="Verdana" w:hAnsi="Verdana" w:cs="Aptos"/>
          <w:b/>
        </w:rPr>
      </w:pPr>
      <w:r w:rsidRPr="00DA7197">
        <w:rPr>
          <w:rFonts w:ascii="Verdana" w:hAnsi="Verdana" w:cs="Aptos"/>
          <w:b/>
        </w:rPr>
        <w:t>Odpowiedź:</w:t>
      </w:r>
    </w:p>
    <w:p w14:paraId="7C0ED136" w14:textId="77777777" w:rsidR="00DA7197" w:rsidRPr="00DA7197" w:rsidRDefault="00DA7197" w:rsidP="00DA7197">
      <w:pPr>
        <w:pStyle w:val="Akapitzlist"/>
        <w:spacing w:after="0" w:line="240" w:lineRule="auto"/>
        <w:ind w:left="0"/>
        <w:jc w:val="both"/>
        <w:rPr>
          <w:rFonts w:ascii="Verdana" w:hAnsi="Verdana" w:cs="Aptos"/>
          <w:color w:val="C00000"/>
          <w:sz w:val="20"/>
          <w:szCs w:val="20"/>
        </w:rPr>
      </w:pPr>
      <w:r w:rsidRPr="00DA7197">
        <w:rPr>
          <w:rFonts w:ascii="Verdana" w:hAnsi="Verdana" w:cs="Aptos"/>
          <w:sz w:val="20"/>
          <w:szCs w:val="20"/>
        </w:rPr>
        <w:t>Zgodnie z zapisami oświadczenia gwarancyjnego Wykonawcy-Gwaranta (Załącznik do wzoru umowy) w ofercie należy uwzględnić koszty wykonywania serwisów i konserwacji elementów i urządzeń podlegających uregulowaniu w polskim prawie oraz kartach gwarancyjnych. Po stronie Zamawiającego jest pokrycie kosztów materiałów eksploatacyjnych.</w:t>
      </w:r>
    </w:p>
    <w:p w14:paraId="49184D1D" w14:textId="77777777" w:rsidR="00BE7BFD" w:rsidRPr="00DA7197" w:rsidRDefault="00BE7BFD" w:rsidP="00DA7197">
      <w:pPr>
        <w:jc w:val="both"/>
        <w:rPr>
          <w:rFonts w:ascii="Verdana" w:hAnsi="Verdana"/>
        </w:rPr>
      </w:pPr>
    </w:p>
    <w:sectPr w:rsidR="00BE7BFD" w:rsidRPr="00DA7197"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2F254" w14:textId="77777777" w:rsidR="00E460C1" w:rsidRDefault="00E460C1">
      <w:r>
        <w:separator/>
      </w:r>
    </w:p>
  </w:endnote>
  <w:endnote w:type="continuationSeparator" w:id="0">
    <w:p w14:paraId="5B099DD2" w14:textId="77777777" w:rsidR="00E460C1" w:rsidRDefault="00E46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6EAB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B66D9A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DEEC0" w14:textId="77777777" w:rsidR="006D4AB3" w:rsidRDefault="00BD59D3">
    <w:pPr>
      <w:pStyle w:val="Stopka"/>
      <w:tabs>
        <w:tab w:val="clear" w:pos="4536"/>
      </w:tabs>
      <w:jc w:val="center"/>
    </w:pPr>
    <w:r>
      <w:rPr>
        <w:noProof/>
      </w:rPr>
      <w:pict w14:anchorId="53F6F8FB">
        <v:line id="_x0000_s1025" style="position:absolute;left:0;text-align:left;z-index:251657728" from="-3.85pt,8.75pt" to="455.15pt,8.75pt"/>
      </w:pict>
    </w:r>
  </w:p>
  <w:p w14:paraId="3BFCF9B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C9A94" w14:textId="77777777" w:rsidR="006D4AB3" w:rsidRDefault="006D4AB3">
    <w:pPr>
      <w:pStyle w:val="Stopka"/>
      <w:pBdr>
        <w:bottom w:val="single" w:sz="6" w:space="0" w:color="auto"/>
      </w:pBdr>
      <w:tabs>
        <w:tab w:val="clear" w:pos="4536"/>
        <w:tab w:val="left" w:pos="6237"/>
      </w:tabs>
    </w:pPr>
  </w:p>
  <w:p w14:paraId="7FD3067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DACEACF" w14:textId="77777777" w:rsidR="006D4AB3" w:rsidRDefault="006D4AB3">
    <w:pPr>
      <w:pStyle w:val="Stopka"/>
      <w:tabs>
        <w:tab w:val="clear" w:pos="4536"/>
        <w:tab w:val="left" w:pos="6237"/>
      </w:tabs>
    </w:pPr>
  </w:p>
  <w:p w14:paraId="4DB8FBB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BB170" w14:textId="77777777" w:rsidR="00E460C1" w:rsidRDefault="00E460C1">
      <w:r>
        <w:separator/>
      </w:r>
    </w:p>
  </w:footnote>
  <w:footnote w:type="continuationSeparator" w:id="0">
    <w:p w14:paraId="38569634" w14:textId="77777777" w:rsidR="00E460C1" w:rsidRDefault="00E46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CA100" w14:textId="77777777" w:rsidR="00331CA1" w:rsidRDefault="00331C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4191A" w14:textId="77777777" w:rsidR="00331CA1" w:rsidRDefault="00331C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21C1C" w14:textId="77777777" w:rsidR="00331CA1" w:rsidRDefault="00331C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77331281">
    <w:abstractNumId w:val="3"/>
  </w:num>
  <w:num w:numId="2" w16cid:durableId="1392459743">
    <w:abstractNumId w:val="6"/>
  </w:num>
  <w:num w:numId="3" w16cid:durableId="566257927">
    <w:abstractNumId w:val="2"/>
  </w:num>
  <w:num w:numId="4" w16cid:durableId="240339027">
    <w:abstractNumId w:val="5"/>
  </w:num>
  <w:num w:numId="5" w16cid:durableId="1843280903">
    <w:abstractNumId w:val="0"/>
  </w:num>
  <w:num w:numId="6" w16cid:durableId="651637128">
    <w:abstractNumId w:val="1"/>
  </w:num>
  <w:num w:numId="7" w16cid:durableId="19039075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0C1"/>
    <w:rsid w:val="00031374"/>
    <w:rsid w:val="000A1097"/>
    <w:rsid w:val="000E2A8F"/>
    <w:rsid w:val="0012774F"/>
    <w:rsid w:val="00144B7A"/>
    <w:rsid w:val="00180C6E"/>
    <w:rsid w:val="0029606A"/>
    <w:rsid w:val="002964CA"/>
    <w:rsid w:val="002C6A48"/>
    <w:rsid w:val="00331CA1"/>
    <w:rsid w:val="00406939"/>
    <w:rsid w:val="00466400"/>
    <w:rsid w:val="004848F3"/>
    <w:rsid w:val="004A75F2"/>
    <w:rsid w:val="005144A9"/>
    <w:rsid w:val="00520165"/>
    <w:rsid w:val="005B1B08"/>
    <w:rsid w:val="00632C3C"/>
    <w:rsid w:val="00662BDB"/>
    <w:rsid w:val="006A5DF1"/>
    <w:rsid w:val="006B7198"/>
    <w:rsid w:val="006D4AB3"/>
    <w:rsid w:val="006F3B81"/>
    <w:rsid w:val="00711222"/>
    <w:rsid w:val="007D7198"/>
    <w:rsid w:val="00864538"/>
    <w:rsid w:val="00870F9F"/>
    <w:rsid w:val="008804B6"/>
    <w:rsid w:val="00897AB0"/>
    <w:rsid w:val="008A3553"/>
    <w:rsid w:val="00A443A2"/>
    <w:rsid w:val="00A905AC"/>
    <w:rsid w:val="00B127E1"/>
    <w:rsid w:val="00BA6584"/>
    <w:rsid w:val="00BD59D3"/>
    <w:rsid w:val="00BE7BFD"/>
    <w:rsid w:val="00C370F2"/>
    <w:rsid w:val="00C44EEC"/>
    <w:rsid w:val="00D22FFA"/>
    <w:rsid w:val="00D8461B"/>
    <w:rsid w:val="00D915F2"/>
    <w:rsid w:val="00DA7197"/>
    <w:rsid w:val="00DF32E8"/>
    <w:rsid w:val="00DF53CA"/>
    <w:rsid w:val="00E21B49"/>
    <w:rsid w:val="00E25A6D"/>
    <w:rsid w:val="00E2789F"/>
    <w:rsid w:val="00E460C1"/>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931DA"/>
  <w15:chartTrackingRefBased/>
  <w15:docId w15:val="{0E27556C-B270-4D7F-9E45-C9E9D17B9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DA7197"/>
    <w:pPr>
      <w:spacing w:after="160" w:line="278" w:lineRule="auto"/>
      <w:ind w:left="720"/>
      <w:contextualSpacing/>
    </w:pPr>
    <w:rPr>
      <w:rFonts w:ascii="Calibri" w:eastAsia="Calibri" w:hAnsi="Calibri"/>
      <w:kern w:val="2"/>
      <w:sz w:val="24"/>
      <w:szCs w:val="24"/>
      <w:lang w:eastAsia="en-US"/>
    </w:rPr>
  </w:style>
  <w:style w:type="character" w:styleId="Hipercze">
    <w:name w:val="Hyperlink"/>
    <w:uiPriority w:val="99"/>
    <w:unhideWhenUsed/>
    <w:rsid w:val="00DA719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miasteczko.agh.edu.pl/docs/dzp/2025.05.25_AGH-DS8_KW-23.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2108</Words>
  <Characters>14108</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2025-09-01T10:27:00Z</cp:lastPrinted>
  <dcterms:created xsi:type="dcterms:W3CDTF">2025-09-01T10:29:00Z</dcterms:created>
  <dcterms:modified xsi:type="dcterms:W3CDTF">2025-09-01T10:29:00Z</dcterms:modified>
</cp:coreProperties>
</file>