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BC861" w14:textId="77777777" w:rsidR="006A5DF1" w:rsidRPr="00E9165C" w:rsidRDefault="00A55F0D" w:rsidP="00E9165C">
      <w:pPr>
        <w:jc w:val="right"/>
        <w:rPr>
          <w:rFonts w:ascii="Verdana" w:hAnsi="Verdana"/>
        </w:rPr>
      </w:pPr>
      <w:r w:rsidRPr="00E9165C">
        <w:rPr>
          <w:rFonts w:ascii="Verdana" w:hAnsi="Verdana"/>
        </w:rPr>
        <w:t>Kraków</w:t>
      </w:r>
      <w:r w:rsidR="006A5DF1" w:rsidRPr="00E9165C">
        <w:rPr>
          <w:rFonts w:ascii="Verdana" w:hAnsi="Verdana"/>
        </w:rPr>
        <w:t xml:space="preserve"> dnia: </w:t>
      </w:r>
      <w:r w:rsidRPr="00E9165C">
        <w:rPr>
          <w:rFonts w:ascii="Verdana" w:hAnsi="Verdana"/>
        </w:rPr>
        <w:t>2025-08-25</w:t>
      </w:r>
    </w:p>
    <w:p w14:paraId="4642FB1E" w14:textId="77777777" w:rsidR="00A55F0D" w:rsidRPr="00E9165C" w:rsidRDefault="00A55F0D" w:rsidP="00E9165C">
      <w:pPr>
        <w:rPr>
          <w:rFonts w:ascii="Verdana" w:hAnsi="Verdana"/>
          <w:b/>
          <w:bCs/>
        </w:rPr>
      </w:pPr>
      <w:r w:rsidRPr="00E9165C">
        <w:rPr>
          <w:rFonts w:ascii="Verdana" w:hAnsi="Verdana"/>
          <w:b/>
          <w:bCs/>
        </w:rPr>
        <w:t>Akademia Górniczo - Hutnicza</w:t>
      </w:r>
    </w:p>
    <w:p w14:paraId="12A88B7D" w14:textId="77777777" w:rsidR="00A55F0D" w:rsidRPr="00E9165C" w:rsidRDefault="00A55F0D" w:rsidP="00E9165C">
      <w:pPr>
        <w:rPr>
          <w:rFonts w:ascii="Verdana" w:hAnsi="Verdana"/>
          <w:b/>
          <w:bCs/>
        </w:rPr>
      </w:pPr>
      <w:r w:rsidRPr="00E9165C">
        <w:rPr>
          <w:rFonts w:ascii="Verdana" w:hAnsi="Verdana"/>
          <w:b/>
          <w:bCs/>
        </w:rPr>
        <w:t>im. Stanisława Staszica w Krakowie</w:t>
      </w:r>
    </w:p>
    <w:p w14:paraId="66FBE8DD" w14:textId="77777777" w:rsidR="006A5DF1" w:rsidRPr="00E9165C" w:rsidRDefault="00A55F0D" w:rsidP="00E9165C">
      <w:pPr>
        <w:rPr>
          <w:rFonts w:ascii="Verdana" w:hAnsi="Verdana"/>
          <w:b/>
          <w:bCs/>
        </w:rPr>
      </w:pPr>
      <w:r w:rsidRPr="00E9165C">
        <w:rPr>
          <w:rFonts w:ascii="Verdana" w:hAnsi="Verdana"/>
          <w:b/>
          <w:bCs/>
        </w:rPr>
        <w:t>Dział Zamówień Publicznych</w:t>
      </w:r>
    </w:p>
    <w:p w14:paraId="692157CD" w14:textId="77777777" w:rsidR="006A5DF1" w:rsidRPr="00E9165C" w:rsidRDefault="00A55F0D" w:rsidP="00E9165C">
      <w:pPr>
        <w:rPr>
          <w:rFonts w:ascii="Verdana" w:hAnsi="Verdana"/>
        </w:rPr>
      </w:pPr>
      <w:r w:rsidRPr="00E9165C">
        <w:rPr>
          <w:rFonts w:ascii="Verdana" w:hAnsi="Verdana"/>
        </w:rPr>
        <w:t>Al. Mickiewicza</w:t>
      </w:r>
      <w:r w:rsidR="006A5DF1" w:rsidRPr="00E9165C">
        <w:rPr>
          <w:rFonts w:ascii="Verdana" w:hAnsi="Verdana"/>
        </w:rPr>
        <w:t xml:space="preserve"> </w:t>
      </w:r>
      <w:r w:rsidRPr="00E9165C">
        <w:rPr>
          <w:rFonts w:ascii="Verdana" w:hAnsi="Verdana"/>
        </w:rPr>
        <w:t>30</w:t>
      </w:r>
    </w:p>
    <w:p w14:paraId="3F32346E" w14:textId="77777777" w:rsidR="006A5DF1" w:rsidRDefault="00A55F0D" w:rsidP="00E9165C">
      <w:pPr>
        <w:rPr>
          <w:rFonts w:ascii="Verdana" w:hAnsi="Verdana"/>
        </w:rPr>
      </w:pPr>
      <w:r w:rsidRPr="00E9165C">
        <w:rPr>
          <w:rFonts w:ascii="Verdana" w:hAnsi="Verdana"/>
        </w:rPr>
        <w:t>30-059</w:t>
      </w:r>
      <w:r w:rsidR="006A5DF1" w:rsidRPr="00E9165C">
        <w:rPr>
          <w:rFonts w:ascii="Verdana" w:hAnsi="Verdana"/>
        </w:rPr>
        <w:t xml:space="preserve"> </w:t>
      </w:r>
      <w:r w:rsidRPr="00E9165C">
        <w:rPr>
          <w:rFonts w:ascii="Verdana" w:hAnsi="Verdana"/>
        </w:rPr>
        <w:t>Kraków</w:t>
      </w:r>
    </w:p>
    <w:p w14:paraId="69241E19" w14:textId="77777777" w:rsidR="00E9165C" w:rsidRPr="00E9165C" w:rsidRDefault="00E9165C" w:rsidP="00E9165C">
      <w:pPr>
        <w:rPr>
          <w:rFonts w:ascii="Verdana" w:hAnsi="Verdana"/>
        </w:rPr>
      </w:pPr>
    </w:p>
    <w:p w14:paraId="04123B74" w14:textId="375865E4" w:rsidR="006A5DF1" w:rsidRPr="00E9165C" w:rsidRDefault="006A5DF1" w:rsidP="00E9165C">
      <w:pPr>
        <w:pStyle w:val="Nagwek"/>
        <w:tabs>
          <w:tab w:val="clear" w:pos="4536"/>
        </w:tabs>
        <w:rPr>
          <w:rFonts w:ascii="Verdana" w:hAnsi="Verdana"/>
        </w:rPr>
      </w:pPr>
      <w:r w:rsidRPr="00E9165C">
        <w:rPr>
          <w:rFonts w:ascii="Verdana" w:hAnsi="Verdana"/>
        </w:rPr>
        <w:t>Pismo:</w:t>
      </w:r>
      <w:r w:rsidRPr="00E9165C">
        <w:rPr>
          <w:rFonts w:ascii="Verdana" w:hAnsi="Verdana"/>
          <w:b/>
          <w:bCs/>
        </w:rPr>
        <w:t xml:space="preserve"> </w:t>
      </w:r>
      <w:r w:rsidR="00E9165C" w:rsidRPr="00E9165C">
        <w:rPr>
          <w:rFonts w:ascii="Verdana" w:hAnsi="Verdana"/>
          <w:bCs/>
        </w:rPr>
        <w:t>DE-dzp.272-462/25</w:t>
      </w:r>
      <w:r w:rsidRPr="00E9165C">
        <w:rPr>
          <w:rFonts w:ascii="Verdana" w:hAnsi="Verdana"/>
        </w:rPr>
        <w:tab/>
        <w:t xml:space="preserve"> </w:t>
      </w:r>
    </w:p>
    <w:p w14:paraId="4A7F7C4D" w14:textId="77777777" w:rsidR="006A5DF1" w:rsidRPr="00E9165C" w:rsidRDefault="006A5DF1" w:rsidP="00E9165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7D0616E" w14:textId="77777777" w:rsidR="006A5DF1" w:rsidRPr="00E9165C" w:rsidRDefault="006A5DF1" w:rsidP="00E9165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E9165C">
        <w:rPr>
          <w:rFonts w:ascii="Verdana" w:hAnsi="Verdana"/>
          <w:b/>
        </w:rPr>
        <w:t>WYKONAWCY</w:t>
      </w:r>
    </w:p>
    <w:p w14:paraId="30366911" w14:textId="77777777" w:rsidR="006A5DF1" w:rsidRPr="00E9165C" w:rsidRDefault="006A5DF1" w:rsidP="00E9165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E9165C">
        <w:rPr>
          <w:rFonts w:ascii="Verdana" w:hAnsi="Verdana"/>
        </w:rPr>
        <w:t>ubiegający się o zamówienie publiczne</w:t>
      </w:r>
    </w:p>
    <w:p w14:paraId="32697C2E" w14:textId="77777777" w:rsidR="006D4AB3" w:rsidRPr="00E9165C" w:rsidRDefault="006D4AB3" w:rsidP="00E9165C">
      <w:pPr>
        <w:pStyle w:val="Nagwek"/>
        <w:tabs>
          <w:tab w:val="clear" w:pos="4536"/>
        </w:tabs>
        <w:rPr>
          <w:rFonts w:ascii="Verdana" w:hAnsi="Verdana"/>
        </w:rPr>
      </w:pPr>
    </w:p>
    <w:p w14:paraId="13CDC3BC" w14:textId="77777777" w:rsidR="00632C3C" w:rsidRDefault="00E21B49" w:rsidP="00E9165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9165C">
        <w:rPr>
          <w:rFonts w:ascii="Verdana" w:hAnsi="Verdana"/>
          <w:sz w:val="20"/>
        </w:rPr>
        <w:t>WYJAŚNIENI</w:t>
      </w:r>
      <w:r w:rsidR="00520165" w:rsidRPr="00E9165C">
        <w:rPr>
          <w:rFonts w:ascii="Verdana" w:hAnsi="Verdana"/>
          <w:sz w:val="20"/>
        </w:rPr>
        <w:t>A</w:t>
      </w:r>
      <w:r w:rsidR="00632C3C" w:rsidRPr="00E9165C">
        <w:rPr>
          <w:rFonts w:ascii="Verdana" w:hAnsi="Verdana"/>
          <w:sz w:val="20"/>
        </w:rPr>
        <w:t xml:space="preserve"> TREŚCI</w:t>
      </w:r>
      <w:r w:rsidR="0029606A" w:rsidRPr="00E9165C">
        <w:rPr>
          <w:rFonts w:ascii="Verdana" w:hAnsi="Verdana"/>
          <w:sz w:val="20"/>
        </w:rPr>
        <w:t xml:space="preserve"> SWZ</w:t>
      </w:r>
    </w:p>
    <w:p w14:paraId="0284FBAD" w14:textId="77777777" w:rsidR="00E9165C" w:rsidRPr="00E9165C" w:rsidRDefault="00E9165C" w:rsidP="00E9165C"/>
    <w:p w14:paraId="57DAC0A9" w14:textId="5549BDFC" w:rsidR="006D4AB3" w:rsidRDefault="00632C3C" w:rsidP="00E9165C">
      <w:pPr>
        <w:jc w:val="both"/>
        <w:rPr>
          <w:rFonts w:ascii="Verdana" w:hAnsi="Verdana"/>
          <w:b/>
        </w:rPr>
      </w:pPr>
      <w:r w:rsidRPr="00E9165C">
        <w:rPr>
          <w:rFonts w:ascii="Verdana" w:hAnsi="Verdana"/>
        </w:rPr>
        <w:t xml:space="preserve">Dotyczy: </w:t>
      </w:r>
      <w:r w:rsidR="006A5DF1" w:rsidRPr="00E9165C">
        <w:rPr>
          <w:rFonts w:ascii="Verdana" w:hAnsi="Verdana"/>
        </w:rPr>
        <w:t>p</w:t>
      </w:r>
      <w:r w:rsidRPr="00E9165C">
        <w:rPr>
          <w:rFonts w:ascii="Verdana" w:hAnsi="Verdana"/>
        </w:rPr>
        <w:t>ostępowani</w:t>
      </w:r>
      <w:r w:rsidR="006A5DF1" w:rsidRPr="00E9165C">
        <w:rPr>
          <w:rFonts w:ascii="Verdana" w:hAnsi="Verdana"/>
        </w:rPr>
        <w:t>a</w:t>
      </w:r>
      <w:r w:rsidRPr="00E9165C">
        <w:rPr>
          <w:rFonts w:ascii="Verdana" w:hAnsi="Verdana"/>
        </w:rPr>
        <w:t xml:space="preserve"> o udzielenie zamówienia publicznego, prowadzone</w:t>
      </w:r>
      <w:r w:rsidR="006A5DF1" w:rsidRPr="00E9165C">
        <w:rPr>
          <w:rFonts w:ascii="Verdana" w:hAnsi="Verdana"/>
        </w:rPr>
        <w:t>go</w:t>
      </w:r>
      <w:r w:rsidRPr="00E9165C">
        <w:rPr>
          <w:rFonts w:ascii="Verdana" w:hAnsi="Verdana"/>
        </w:rPr>
        <w:t xml:space="preserve"> w trybie</w:t>
      </w:r>
      <w:r w:rsidR="002C6A48" w:rsidRPr="00E9165C">
        <w:rPr>
          <w:rFonts w:ascii="Verdana" w:hAnsi="Verdana"/>
        </w:rPr>
        <w:t>:</w:t>
      </w:r>
      <w:r w:rsidRPr="00E9165C">
        <w:rPr>
          <w:rFonts w:ascii="Verdana" w:hAnsi="Verdana"/>
        </w:rPr>
        <w:t xml:space="preserve"> </w:t>
      </w:r>
      <w:r w:rsidR="00A55F0D" w:rsidRPr="00E9165C">
        <w:rPr>
          <w:rFonts w:ascii="Verdana" w:hAnsi="Verdana"/>
        </w:rPr>
        <w:t xml:space="preserve">Tryb podstawowy bez negocjacji - art. 275 pkt. 1 ustawy </w:t>
      </w:r>
      <w:proofErr w:type="spellStart"/>
      <w:r w:rsidR="00A55F0D" w:rsidRPr="00E9165C">
        <w:rPr>
          <w:rFonts w:ascii="Verdana" w:hAnsi="Verdana"/>
        </w:rPr>
        <w:t>Pzp</w:t>
      </w:r>
      <w:proofErr w:type="spellEnd"/>
      <w:r w:rsidRPr="00E9165C">
        <w:rPr>
          <w:rFonts w:ascii="Verdana" w:hAnsi="Verdana"/>
          <w:b/>
        </w:rPr>
        <w:t xml:space="preserve"> </w:t>
      </w:r>
      <w:r w:rsidR="00E715A3" w:rsidRPr="00E9165C">
        <w:rPr>
          <w:rFonts w:ascii="Verdana" w:hAnsi="Verdana"/>
          <w:bCs/>
        </w:rPr>
        <w:t>pn.</w:t>
      </w:r>
      <w:r w:rsidRPr="00E9165C">
        <w:rPr>
          <w:rFonts w:ascii="Verdana" w:hAnsi="Verdana"/>
          <w:b/>
        </w:rPr>
        <w:t xml:space="preserve"> </w:t>
      </w:r>
      <w:r w:rsidR="00E72428" w:rsidRPr="00E9165C">
        <w:rPr>
          <w:rFonts w:ascii="Verdana" w:hAnsi="Verdana"/>
          <w:bCs/>
        </w:rPr>
        <w:t>”</w:t>
      </w:r>
      <w:r w:rsidR="00A55F0D" w:rsidRPr="00E9165C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E9165C">
        <w:rPr>
          <w:rFonts w:ascii="Verdana" w:hAnsi="Verdana"/>
          <w:bCs/>
        </w:rPr>
        <w:t>”</w:t>
      </w:r>
      <w:r w:rsidRPr="00E9165C">
        <w:rPr>
          <w:rFonts w:ascii="Verdana" w:hAnsi="Verdana"/>
          <w:b/>
        </w:rPr>
        <w:t>.</w:t>
      </w:r>
    </w:p>
    <w:p w14:paraId="1E5D6E91" w14:textId="77777777" w:rsidR="00E9165C" w:rsidRPr="00E9165C" w:rsidRDefault="00E9165C" w:rsidP="00E9165C">
      <w:pPr>
        <w:jc w:val="both"/>
        <w:rPr>
          <w:rFonts w:ascii="Verdana" w:hAnsi="Verdana"/>
        </w:rPr>
      </w:pPr>
    </w:p>
    <w:p w14:paraId="7E1E0A87" w14:textId="090A4471" w:rsidR="0012774F" w:rsidRDefault="00520165" w:rsidP="00E9165C">
      <w:pPr>
        <w:jc w:val="both"/>
        <w:rPr>
          <w:rFonts w:ascii="Verdana" w:hAnsi="Verdana"/>
          <w:bCs/>
          <w:lang w:eastAsia="ar-SA"/>
        </w:rPr>
      </w:pPr>
      <w:r w:rsidRPr="00E9165C">
        <w:rPr>
          <w:rFonts w:ascii="Verdana" w:hAnsi="Verdana"/>
        </w:rPr>
        <w:t>Zamawiający,</w:t>
      </w:r>
      <w:r w:rsidR="002C6A48" w:rsidRPr="00E9165C">
        <w:rPr>
          <w:rFonts w:ascii="Verdana" w:hAnsi="Verdana"/>
        </w:rPr>
        <w:t xml:space="preserve"> </w:t>
      </w:r>
      <w:r w:rsidRPr="00E9165C">
        <w:rPr>
          <w:rFonts w:ascii="Verdana" w:hAnsi="Verdana"/>
        </w:rPr>
        <w:t xml:space="preserve">działając na podstawie art. </w:t>
      </w:r>
      <w:r w:rsidR="00E74BC3" w:rsidRPr="00E9165C">
        <w:rPr>
          <w:rFonts w:ascii="Verdana" w:hAnsi="Verdana"/>
        </w:rPr>
        <w:t>284</w:t>
      </w:r>
      <w:r w:rsidRPr="00E9165C">
        <w:rPr>
          <w:rFonts w:ascii="Verdana" w:hAnsi="Verdana"/>
        </w:rPr>
        <w:t xml:space="preserve"> ust. </w:t>
      </w:r>
      <w:r w:rsidR="0029606A" w:rsidRPr="00E9165C">
        <w:rPr>
          <w:rFonts w:ascii="Verdana" w:hAnsi="Verdana"/>
        </w:rPr>
        <w:t>6</w:t>
      </w:r>
      <w:r w:rsidRPr="00E9165C">
        <w:rPr>
          <w:rFonts w:ascii="Verdana" w:hAnsi="Verdana"/>
        </w:rPr>
        <w:t xml:space="preserve"> ustawy z dnia </w:t>
      </w:r>
      <w:r w:rsidR="0029606A" w:rsidRPr="00E9165C">
        <w:rPr>
          <w:rFonts w:ascii="Verdana" w:hAnsi="Verdana"/>
        </w:rPr>
        <w:t>11</w:t>
      </w:r>
      <w:r w:rsidRPr="00E9165C">
        <w:rPr>
          <w:rFonts w:ascii="Verdana" w:hAnsi="Verdana"/>
        </w:rPr>
        <w:t xml:space="preserve"> </w:t>
      </w:r>
      <w:r w:rsidR="0029606A" w:rsidRPr="00E9165C">
        <w:rPr>
          <w:rFonts w:ascii="Verdana" w:hAnsi="Verdana"/>
        </w:rPr>
        <w:t xml:space="preserve">września </w:t>
      </w:r>
      <w:r w:rsidRPr="00E9165C">
        <w:rPr>
          <w:rFonts w:ascii="Verdana" w:hAnsi="Verdana"/>
        </w:rPr>
        <w:t>20</w:t>
      </w:r>
      <w:r w:rsidR="0029606A" w:rsidRPr="00E9165C">
        <w:rPr>
          <w:rFonts w:ascii="Verdana" w:hAnsi="Verdana"/>
        </w:rPr>
        <w:t>19</w:t>
      </w:r>
      <w:r w:rsidRPr="00E9165C">
        <w:rPr>
          <w:rFonts w:ascii="Verdana" w:hAnsi="Verdana"/>
        </w:rPr>
        <w:t xml:space="preserve"> r</w:t>
      </w:r>
      <w:r w:rsidR="0029606A" w:rsidRPr="00E9165C">
        <w:rPr>
          <w:rFonts w:ascii="Verdana" w:hAnsi="Verdana"/>
        </w:rPr>
        <w:t>.</w:t>
      </w:r>
      <w:r w:rsidRPr="00E9165C">
        <w:rPr>
          <w:rFonts w:ascii="Verdana" w:hAnsi="Verdana"/>
        </w:rPr>
        <w:t xml:space="preserve"> Prawo </w:t>
      </w:r>
      <w:r w:rsidR="0029606A" w:rsidRPr="00E9165C">
        <w:rPr>
          <w:rFonts w:ascii="Verdana" w:hAnsi="Verdana"/>
        </w:rPr>
        <w:t>z</w:t>
      </w:r>
      <w:r w:rsidRPr="00E9165C">
        <w:rPr>
          <w:rFonts w:ascii="Verdana" w:hAnsi="Verdana"/>
        </w:rPr>
        <w:t xml:space="preserve">amówień </w:t>
      </w:r>
      <w:r w:rsidR="0029606A" w:rsidRPr="00E9165C">
        <w:rPr>
          <w:rFonts w:ascii="Verdana" w:hAnsi="Verdana"/>
        </w:rPr>
        <w:t>p</w:t>
      </w:r>
      <w:r w:rsidRPr="00E9165C">
        <w:rPr>
          <w:rFonts w:ascii="Verdana" w:hAnsi="Verdana"/>
        </w:rPr>
        <w:t>ublicznych</w:t>
      </w:r>
      <w:r w:rsidR="00711222" w:rsidRPr="00E9165C">
        <w:rPr>
          <w:rFonts w:ascii="Verdana" w:hAnsi="Verdana"/>
        </w:rPr>
        <w:t xml:space="preserve"> </w:t>
      </w:r>
      <w:r w:rsidR="00864538" w:rsidRPr="00E9165C">
        <w:rPr>
          <w:rFonts w:ascii="Verdana" w:hAnsi="Verdana"/>
        </w:rPr>
        <w:t xml:space="preserve">(Dz.U.2024.1320 </w:t>
      </w:r>
      <w:proofErr w:type="spellStart"/>
      <w:r w:rsidR="00864538" w:rsidRPr="00E9165C">
        <w:rPr>
          <w:rFonts w:ascii="Verdana" w:hAnsi="Verdana"/>
        </w:rPr>
        <w:t>t.j</w:t>
      </w:r>
      <w:proofErr w:type="spellEnd"/>
      <w:r w:rsidR="00864538" w:rsidRPr="00E9165C">
        <w:rPr>
          <w:rFonts w:ascii="Verdana" w:hAnsi="Verdana"/>
        </w:rPr>
        <w:t xml:space="preserve">. ze zm.) </w:t>
      </w:r>
      <w:r w:rsidR="00E74BC3" w:rsidRPr="00E9165C">
        <w:rPr>
          <w:rFonts w:ascii="Verdana" w:hAnsi="Verdana"/>
        </w:rPr>
        <w:t>udostępnia</w:t>
      </w:r>
      <w:r w:rsidR="00BE7BFD" w:rsidRPr="00E9165C">
        <w:rPr>
          <w:rFonts w:ascii="Verdana" w:hAnsi="Verdana"/>
        </w:rPr>
        <w:t xml:space="preserve"> poniżej treść zapytań do S</w:t>
      </w:r>
      <w:r w:rsidR="0012774F" w:rsidRPr="00E9165C">
        <w:rPr>
          <w:rFonts w:ascii="Verdana" w:hAnsi="Verdana"/>
        </w:rPr>
        <w:t>pecyfikacji Warunków Zamówienia (</w:t>
      </w:r>
      <w:r w:rsidR="0012774F" w:rsidRPr="00E9165C">
        <w:rPr>
          <w:rFonts w:ascii="Verdana" w:hAnsi="Verdana"/>
          <w:lang w:eastAsia="ar-SA"/>
        </w:rPr>
        <w:t>zwanej dalej</w:t>
      </w:r>
      <w:r w:rsidR="0012774F" w:rsidRPr="00E9165C">
        <w:rPr>
          <w:rFonts w:ascii="Verdana" w:hAnsi="Verdana"/>
          <w:b/>
          <w:lang w:eastAsia="ar-SA"/>
        </w:rPr>
        <w:t xml:space="preserve"> </w:t>
      </w:r>
      <w:r w:rsidR="0012774F" w:rsidRPr="00E9165C">
        <w:rPr>
          <w:rFonts w:ascii="Verdana" w:hAnsi="Verdana"/>
          <w:bCs/>
          <w:lang w:eastAsia="ar-SA"/>
        </w:rPr>
        <w:t>”SWZ”)</w:t>
      </w:r>
      <w:r w:rsidR="00E74BC3" w:rsidRPr="00E9165C">
        <w:rPr>
          <w:rFonts w:ascii="Verdana" w:hAnsi="Verdana"/>
          <w:bCs/>
          <w:lang w:eastAsia="ar-SA"/>
        </w:rPr>
        <w:t xml:space="preserve"> </w:t>
      </w:r>
      <w:r w:rsidR="00E74BC3" w:rsidRPr="00E9165C">
        <w:rPr>
          <w:rFonts w:ascii="Verdana" w:hAnsi="Verdana"/>
        </w:rPr>
        <w:t>wraz z wyjaśnieniami</w:t>
      </w:r>
      <w:r w:rsidR="0012774F" w:rsidRPr="00E9165C">
        <w:rPr>
          <w:rFonts w:ascii="Verdana" w:hAnsi="Verdana"/>
          <w:bCs/>
          <w:lang w:eastAsia="ar-SA"/>
        </w:rPr>
        <w:t>:</w:t>
      </w:r>
    </w:p>
    <w:p w14:paraId="7646402A" w14:textId="77777777" w:rsidR="00E9165C" w:rsidRPr="00E9165C" w:rsidRDefault="00E9165C" w:rsidP="00E9165C">
      <w:pPr>
        <w:jc w:val="both"/>
        <w:rPr>
          <w:rFonts w:ascii="Verdana" w:hAnsi="Verdana"/>
        </w:rPr>
      </w:pPr>
    </w:p>
    <w:p w14:paraId="210D5FAB" w14:textId="00188878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Pytanie 1:</w:t>
      </w:r>
    </w:p>
    <w:p w14:paraId="191BEBCE" w14:textId="77777777" w:rsidR="00E9165C" w:rsidRPr="00E9165C" w:rsidRDefault="00E9165C" w:rsidP="00E9165C">
      <w:pPr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W związku z faktem, iż Zamawiający dopuszcza w SWZ użycie materiałów i urządzeń technicznych równoważnych, w stosunku do materiałów i urządzeń wskazanych w dokumentacji przetargowej</w:t>
      </w:r>
      <w:r w:rsidRPr="00E9165C">
        <w:rPr>
          <w:rFonts w:ascii="Verdana" w:hAnsi="Verdana" w:cs="Calibri"/>
          <w:i/>
          <w:iCs/>
        </w:rPr>
        <w:t xml:space="preserve">, </w:t>
      </w:r>
      <w:r w:rsidRPr="00E9165C">
        <w:rPr>
          <w:rFonts w:ascii="Verdana" w:hAnsi="Verdana" w:cs="Calibri"/>
          <w:i/>
        </w:rPr>
        <w:t>prosimy o 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14:paraId="1B1D0F10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5CCA620D" w14:textId="48738FCE" w:rsidR="00FB76B7" w:rsidRPr="00FB76B7" w:rsidRDefault="00FB76B7" w:rsidP="00FB76B7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Zgodnie z zapisami SWZ pkt. </w:t>
      </w:r>
      <w:r w:rsidR="006931BA">
        <w:rPr>
          <w:rFonts w:ascii="Verdana" w:hAnsi="Verdana" w:cs="Calibri"/>
        </w:rPr>
        <w:t>21.7</w:t>
      </w:r>
      <w:r>
        <w:rPr>
          <w:rFonts w:ascii="Verdana" w:hAnsi="Verdana" w:cs="Calibri"/>
        </w:rPr>
        <w:t>:</w:t>
      </w:r>
      <w:r w:rsidRPr="00FB76B7">
        <w:rPr>
          <w:rFonts w:ascii="Verdana" w:hAnsi="Verdana"/>
          <w:bCs/>
          <w:iCs/>
          <w:color w:val="000000"/>
          <w:lang w:val="x-none" w:eastAsia="x-none"/>
        </w:rPr>
        <w:t xml:space="preserve"> </w:t>
      </w:r>
    </w:p>
    <w:p w14:paraId="1F7F1B14" w14:textId="3F4AD301" w:rsidR="006931BA" w:rsidRPr="006931BA" w:rsidRDefault="006931BA" w:rsidP="006931BA">
      <w:pPr>
        <w:numPr>
          <w:ilvl w:val="1"/>
          <w:numId w:val="12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Dopuszcza się zastosowanie przez Wykonawcę rozwiązań równoważnych w stosunku do przedstawionych w dokumentacji przetargowej, pod warunkiem, że :</w:t>
      </w:r>
    </w:p>
    <w:p w14:paraId="6A3E84F6" w14:textId="77777777" w:rsidR="006931BA" w:rsidRP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parametry  techniczne, użytkowe i eksploatacyjne są co najmniej takie same lub lepsze  od parametrów wymienionych w dokumentacji pr</w:t>
      </w:r>
      <w:r w:rsidRPr="006931BA">
        <w:rPr>
          <w:rFonts w:ascii="Verdana" w:hAnsi="Verdana"/>
          <w:bCs/>
          <w:iCs/>
          <w:lang w:eastAsia="x-none"/>
        </w:rPr>
        <w:t>zetargowej</w:t>
      </w:r>
      <w:r w:rsidRPr="006931BA">
        <w:rPr>
          <w:rFonts w:ascii="Verdana" w:hAnsi="Verdana"/>
          <w:bCs/>
          <w:iCs/>
          <w:lang w:val="x-none" w:eastAsia="x-none"/>
        </w:rPr>
        <w:t>,</w:t>
      </w:r>
    </w:p>
    <w:p w14:paraId="7B7FC222" w14:textId="77777777" w:rsidR="006931BA" w:rsidRP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nie prowadzą do zmiany rozwiązań projektowych,</w:t>
      </w:r>
    </w:p>
    <w:p w14:paraId="30D80FBB" w14:textId="77777777" w:rsid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geometria, faktura, kolorystyka urządzeń i materiałów nie wpływa na przyjęte    rozwiązania architektoniczno-konstrukcyjne,</w:t>
      </w:r>
    </w:p>
    <w:p w14:paraId="1ED42609" w14:textId="20C496C0" w:rsidR="00E9165C" w:rsidRP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</w:t>
      </w:r>
      <w:r w:rsidR="00E9165C" w:rsidRPr="006931BA">
        <w:rPr>
          <w:rFonts w:ascii="Verdana" w:hAnsi="Verdana" w:cs="Calibri"/>
        </w:rPr>
        <w:t>.</w:t>
      </w:r>
    </w:p>
    <w:p w14:paraId="48462832" w14:textId="77777777" w:rsidR="00E9165C" w:rsidRPr="00E9165C" w:rsidRDefault="00E9165C" w:rsidP="00E9165C">
      <w:pPr>
        <w:jc w:val="both"/>
        <w:rPr>
          <w:rFonts w:ascii="Verdana" w:hAnsi="Verdana" w:cs="Calibri"/>
        </w:rPr>
      </w:pPr>
    </w:p>
    <w:p w14:paraId="4680DB6F" w14:textId="235BE9D5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2:</w:t>
      </w:r>
    </w:p>
    <w:p w14:paraId="586EFFEC" w14:textId="77777777" w:rsidR="00E9165C" w:rsidRPr="00E9165C" w:rsidRDefault="00E9165C" w:rsidP="00E9165C">
      <w:pPr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podwykonawstwa.</w:t>
      </w:r>
    </w:p>
    <w:p w14:paraId="49564740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lastRenderedPageBreak/>
        <w:t>Odpowiedź:</w:t>
      </w:r>
    </w:p>
    <w:p w14:paraId="0DF84502" w14:textId="101859F1" w:rsid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Zgodnie z §17 ust. 3 pkt 6 Wzoru umowy, Wykonawca będzie miał na każdym etapie realizacji umowy</w:t>
      </w:r>
      <w:r>
        <w:rPr>
          <w:rFonts w:ascii="Verdana" w:hAnsi="Verdana" w:cs="Calibri"/>
        </w:rPr>
        <w:t xml:space="preserve"> </w:t>
      </w:r>
      <w:r w:rsidRPr="00E9165C">
        <w:rPr>
          <w:rFonts w:ascii="Verdana" w:hAnsi="Verdana" w:cs="Calibri"/>
        </w:rPr>
        <w:t>możliwość</w:t>
      </w:r>
      <w:r>
        <w:rPr>
          <w:rFonts w:ascii="Verdana" w:hAnsi="Verdana" w:cs="Calibri"/>
        </w:rPr>
        <w:t xml:space="preserve"> </w:t>
      </w:r>
      <w:r w:rsidRPr="00E9165C">
        <w:rPr>
          <w:rFonts w:ascii="Verdana" w:hAnsi="Verdana" w:cs="Calibri"/>
        </w:rPr>
        <w:t>zmiany</w:t>
      </w:r>
      <w:r>
        <w:rPr>
          <w:rFonts w:ascii="Verdana" w:hAnsi="Verdana" w:cs="Calibri"/>
        </w:rPr>
        <w:t xml:space="preserve"> </w:t>
      </w:r>
      <w:r w:rsidRPr="00E9165C">
        <w:rPr>
          <w:rFonts w:ascii="Verdana" w:hAnsi="Verdana" w:cs="Calibri"/>
        </w:rPr>
        <w:t>Podwykonawcy, rezygnacji z</w:t>
      </w:r>
      <w:r>
        <w:rPr>
          <w:rFonts w:ascii="Verdana" w:hAnsi="Verdana" w:cs="Calibri"/>
        </w:rPr>
        <w:t xml:space="preserve"> </w:t>
      </w:r>
      <w:r w:rsidRPr="00E9165C">
        <w:rPr>
          <w:rFonts w:ascii="Verdana" w:hAnsi="Verdana" w:cs="Calibri"/>
        </w:rPr>
        <w:t>Podwykonawcy, wprowadzenia nowego Podwykonawcy, powierzenia określonego zakresu Podwykonawcy lub zmiany zakresu części prac powierzonych Podwykonawcy – z zachowaniem trybu postępowania opisanego w §6 niniejszej Umowy.</w:t>
      </w:r>
    </w:p>
    <w:p w14:paraId="2D6E1EF5" w14:textId="0210C527" w:rsidR="00FB76B7" w:rsidRPr="00E9165C" w:rsidRDefault="00FB76B7" w:rsidP="00E9165C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>Na etapie składania oferty Zamawiający wymaga przedłożenia informacji o częściach zamówienia, które Wykonawca zamierza powierzyć podwykonawcom oraz podania ich nazw, jeśli są znani.</w:t>
      </w:r>
    </w:p>
    <w:p w14:paraId="2E66A82E" w14:textId="77777777" w:rsidR="00E9165C" w:rsidRPr="00E9165C" w:rsidRDefault="00E9165C" w:rsidP="00E9165C">
      <w:pPr>
        <w:jc w:val="both"/>
        <w:rPr>
          <w:rFonts w:ascii="Verdana" w:hAnsi="Verdana" w:cs="Calibri"/>
        </w:rPr>
      </w:pPr>
    </w:p>
    <w:p w14:paraId="5C1D48DF" w14:textId="77777777" w:rsid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  <w:b/>
        </w:rPr>
      </w:pPr>
    </w:p>
    <w:p w14:paraId="334EBB63" w14:textId="3FB69FCD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3:</w:t>
      </w:r>
    </w:p>
    <w:p w14:paraId="6E779429" w14:textId="77777777" w:rsidR="00E9165C" w:rsidRPr="00E9165C" w:rsidRDefault="00E9165C" w:rsidP="00E9165C">
      <w:pPr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Prosimy o potwierdzenie, iż w trakcie realizacji przedmiotowego zadania Wykonawca będzie mógł powierzać podwykonawcom także inne zakresy robót, które nie zostały podane w ofercie Wykonawcy, jako zakresy rzeczowe robót, które Wykonawca zamierza powierzyć podwykonawcom, przy zachowaniu wymaganej w Umowie procedury zgłaszania podwykonawców.</w:t>
      </w:r>
    </w:p>
    <w:p w14:paraId="38A19625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2A09C8E8" w14:textId="05DFEED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Zgodnie z §17 ust. 3 pkt 6 Wzoru umowy, Wykonawca będzie miał na każdym etapie realizacji umowy</w:t>
      </w:r>
      <w:r>
        <w:rPr>
          <w:rFonts w:ascii="Verdana" w:hAnsi="Verdana" w:cs="Calibri"/>
        </w:rPr>
        <w:t xml:space="preserve"> </w:t>
      </w:r>
      <w:r w:rsidRPr="00E9165C">
        <w:rPr>
          <w:rFonts w:ascii="Verdana" w:hAnsi="Verdana" w:cs="Calibri"/>
        </w:rPr>
        <w:t>możliwość zmiany Podwykonawcy, rezygnacji z Podwykonawcy, wprowadzenia nowego Podwykonawcy, powierzenia określonego zakresu Podwykonawcy lub zmiany zakresu części prac powierzonych Podwykonawcy – z zachowaniem trybu postępowania opisanego w §6 niniejszej Umowy.</w:t>
      </w:r>
    </w:p>
    <w:p w14:paraId="0D58A4A3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1CB0B298" w14:textId="7ADA6480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4:</w:t>
      </w:r>
    </w:p>
    <w:p w14:paraId="41C03F98" w14:textId="77777777" w:rsidR="00E9165C" w:rsidRPr="00E9165C" w:rsidRDefault="00E9165C" w:rsidP="00E9165C">
      <w:pPr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W § 7 ust. 10 Umowy wprowadzony został bezwzględny zakaz obrotu wierzytelnościami. Mając na uwadze, iż Wykonawca zobowiązany będzie w znacznym stopniu kredytować przedmiotową realizację, prosimy o wprowadzenie łagodniejszej formy zapisu, która także w pełni zabezpiecza Zamawiającego, tj. 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Prosimy o dokonanie w umowie stosownych zmian w tym zakresie.</w:t>
      </w:r>
    </w:p>
    <w:p w14:paraId="50554561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72537BDE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podtrzymuje bezwzględny zakaz obrotu wierzytelnościami opisany w §7 ust. 10 wzoru umowy.</w:t>
      </w:r>
    </w:p>
    <w:p w14:paraId="72152936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30DAEE23" w14:textId="274E7DC2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5:</w:t>
      </w:r>
    </w:p>
    <w:p w14:paraId="59EE6F62" w14:textId="77777777" w:rsidR="00E9165C" w:rsidRPr="00E9165C" w:rsidRDefault="00E9165C" w:rsidP="00E9165C">
      <w:pPr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Z uwagi na fakt, iż dokumentację projektową, na podstawie której będzie realizowane przedmiotowe zadanie inwestycyjne, zapewnienia Zamawiający, poprzez co Wykonawca nie miał żadnego wpływu na jej opracowanie, wnosimy o uzupełnienie projektu umowy o dodatkowe zapisy, o proponowanej treści:</w:t>
      </w:r>
    </w:p>
    <w:p w14:paraId="2B33E50F" w14:textId="77777777" w:rsidR="00E9165C" w:rsidRPr="00E9165C" w:rsidRDefault="00E9165C" w:rsidP="00E9165C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„Wykonawca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</w:t>
      </w:r>
      <w:r w:rsidRPr="00E9165C">
        <w:rPr>
          <w:rFonts w:ascii="Verdana" w:hAnsi="Verdana" w:cs="Calibri"/>
          <w:i/>
        </w:rPr>
        <w:lastRenderedPageBreak/>
        <w:t>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dokumentacji.”</w:t>
      </w:r>
    </w:p>
    <w:p w14:paraId="00E73DDB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423CA006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2AD3D921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opisaną zmianę wzoru umowy.</w:t>
      </w:r>
    </w:p>
    <w:p w14:paraId="4C1BFA50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685EBEEE" w14:textId="093B4DAD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6:</w:t>
      </w:r>
    </w:p>
    <w:p w14:paraId="15CF9192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Zamawiający w § 14 ust. 1 pkt a) przewiduje karę umowną </w:t>
      </w:r>
      <w:r w:rsidRPr="00E9165C">
        <w:rPr>
          <w:rFonts w:ascii="Verdana" w:hAnsi="Verdana" w:cs="Calibri"/>
          <w:i/>
          <w:kern w:val="2"/>
        </w:rPr>
        <w:t xml:space="preserve">za zwłokę w wykonaniu przedmiotu Umowy, w wysokości </w:t>
      </w:r>
      <w:r w:rsidRPr="00E9165C">
        <w:rPr>
          <w:rFonts w:ascii="Verdana" w:hAnsi="Verdana" w:cs="Calibri"/>
          <w:bCs/>
          <w:i/>
          <w:kern w:val="2"/>
        </w:rPr>
        <w:t>0,2%</w:t>
      </w:r>
      <w:r w:rsidRPr="00E9165C">
        <w:rPr>
          <w:rFonts w:ascii="Verdana" w:hAnsi="Verdana" w:cs="Calibri"/>
          <w:i/>
          <w:kern w:val="2"/>
        </w:rPr>
        <w:t xml:space="preserve"> całkowitego wynagrodzenia brutto określonego w §7 ust. 1, za każdy rozpoczęty dzień zwłoki liczony od terminu określonego w §3 ust. 2</w:t>
      </w:r>
      <w:r w:rsidRPr="00E9165C">
        <w:rPr>
          <w:rFonts w:ascii="Verdana" w:hAnsi="Verdana" w:cs="Calibri"/>
          <w:i/>
        </w:rPr>
        <w:t xml:space="preserve">. Mając na względzie nadmierną wysokość wskazanej kary umownej prosimy o jej obniżenie do poziomu </w:t>
      </w:r>
      <w:r w:rsidRPr="00E9165C">
        <w:rPr>
          <w:rFonts w:ascii="Verdana" w:hAnsi="Verdana" w:cs="Calibri"/>
          <w:bCs/>
          <w:i/>
          <w:kern w:val="2"/>
        </w:rPr>
        <w:t>0,1%</w:t>
      </w:r>
      <w:r w:rsidRPr="00E9165C">
        <w:rPr>
          <w:rFonts w:ascii="Verdana" w:hAnsi="Verdana" w:cs="Calibri"/>
          <w:i/>
          <w:kern w:val="2"/>
        </w:rPr>
        <w:t xml:space="preserve"> całkowitego wynagrodzenia brutto określonego w §7 ust. 1</w:t>
      </w:r>
      <w:r w:rsidRPr="00E9165C">
        <w:rPr>
          <w:rFonts w:ascii="Verdana" w:hAnsi="Verdana" w:cs="Calibri"/>
          <w:i/>
        </w:rPr>
        <w:t>.</w:t>
      </w:r>
    </w:p>
    <w:p w14:paraId="57105119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14:paraId="28041BBA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40A87AC6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wysokości kary umownej za zwłokę w wykonaniu przedmiotu Umowy, opisanej w §14 ust. 1 lit. a) wzoru umowy.</w:t>
      </w:r>
    </w:p>
    <w:p w14:paraId="4653E8BF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14:paraId="1C14CE6A" w14:textId="431FA34A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7:</w:t>
      </w:r>
    </w:p>
    <w:p w14:paraId="653F88FB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Zamawiający w § 14 ust. 1 pkt e) przewiduje karę umowną za brak zapłaty wynagrodzenia należnego podwykonawcom lub dalszym podwykonawcom w wysokości 5.000,00 zł. Mając na względzie nadmierną wysokość wskazanej kary umownej prosimy o jej obniżenie do poziomu 2 000,00 zł.</w:t>
      </w:r>
    </w:p>
    <w:p w14:paraId="58CF756B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29D875FF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wysokości kary umownej za brak zapłaty wynagrodzenia należnego podwykonawcom lub dalszym podwykonawcom, opisanej w §14 ust. 1 lit. e) wzoru umowy.</w:t>
      </w:r>
    </w:p>
    <w:p w14:paraId="110BCFB5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0D2C1632" w14:textId="2FC825A0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8:</w:t>
      </w:r>
    </w:p>
    <w:p w14:paraId="6F5C29ED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Zamawiający w § 14 ust. 1 pkt g) przewiduje karę umowną </w:t>
      </w:r>
      <w:r w:rsidRPr="00E9165C">
        <w:rPr>
          <w:rFonts w:ascii="Verdana" w:hAnsi="Verdana" w:cs="Calibri"/>
          <w:i/>
          <w:kern w:val="2"/>
        </w:rPr>
        <w:t>za nieprzedłożenie do zaakceptowania projektu umowy o podwykonawstwo, której przedmiotem są roboty budowlane lub projektu jej zmiany</w:t>
      </w:r>
      <w:r w:rsidRPr="00E9165C">
        <w:rPr>
          <w:rFonts w:ascii="Verdana" w:hAnsi="Verdana" w:cs="Calibri"/>
          <w:i/>
        </w:rPr>
        <w:t xml:space="preserve"> w wysokości 5.000,00 zł. Mając na względzie nadmierną wysokość wskazanej kary umownej prosimy o jej obniżenie do poziomu 2 000,00 zł.</w:t>
      </w:r>
    </w:p>
    <w:p w14:paraId="3B44FE7F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60E41E4F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wysokości kary umownej za nieprzedłożenie do zaakceptowania projektu umowy o podwykonawstwo, której przedmiotem są roboty budowlane lub projektu jej zmiany, opisanej w §14 ust. 1 lit. g) wzoru umowy.</w:t>
      </w:r>
    </w:p>
    <w:p w14:paraId="1BE20147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</w:rPr>
      </w:pPr>
    </w:p>
    <w:p w14:paraId="4857B877" w14:textId="2C583980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9:</w:t>
      </w:r>
    </w:p>
    <w:p w14:paraId="684C857E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Zamawiający w § 14 ust. 1 pkt h) przewiduje karę umowną za </w:t>
      </w:r>
      <w:r w:rsidRPr="00E9165C">
        <w:rPr>
          <w:rFonts w:ascii="Verdana" w:hAnsi="Verdana" w:cs="Calibri"/>
          <w:i/>
          <w:kern w:val="2"/>
        </w:rPr>
        <w:t xml:space="preserve">nieprzedłożenie poświadczonej za zgodność z oryginałem kopii umowy o podwykonawstwo lub jej zmiany </w:t>
      </w:r>
      <w:r w:rsidRPr="00E9165C">
        <w:rPr>
          <w:rFonts w:ascii="Verdana" w:hAnsi="Verdana" w:cs="Calibri"/>
          <w:i/>
        </w:rPr>
        <w:t>w wysokości 5.000,00 zł. Mając na względzie nadmierną wysokość wskazanej kary umownej prosimy o jej obniżenie do poziomu 2 000,00 zł.</w:t>
      </w:r>
    </w:p>
    <w:p w14:paraId="4E4A344D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0FC55AB2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wysokości kary umownej za nieprzedłożenie poświadczonej za zgodność z oryginałem kopii umowy o podwykonawstwo lub jej zmiany, opisanej w §14 ust. 1 lit. h) wzoru umowy.</w:t>
      </w:r>
    </w:p>
    <w:p w14:paraId="74B115C2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489CA07F" w14:textId="1CC09D6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10:</w:t>
      </w:r>
    </w:p>
    <w:p w14:paraId="3BC60D11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Zamawiający w § 14 ust. 1 pkt j) przewiduje karę umowną, </w:t>
      </w:r>
      <w:r w:rsidRPr="00E9165C">
        <w:rPr>
          <w:rFonts w:ascii="Verdana" w:hAnsi="Verdana" w:cs="Calibri"/>
          <w:i/>
          <w:kern w:val="2"/>
        </w:rPr>
        <w:t xml:space="preserve">jeżeli Wykonawca nie przedstawi dokumentów lub wyjaśnień potwierdzających fakt zatrudnienia osób wskazanych do czynności wymienionych w §5 ust. 19 (w tym także dodatkowych dokumentów na żądanie Zamawiającego) albo jeżeli przedstawione dokumenty lub wyjaśnienia nie potwierdzą wymaganego zatrudnienia, Wykonawca zapłaci za każdy nie </w:t>
      </w:r>
      <w:r w:rsidRPr="00E9165C">
        <w:rPr>
          <w:rFonts w:ascii="Verdana" w:hAnsi="Verdana" w:cs="Calibri"/>
          <w:i/>
          <w:kern w:val="2"/>
        </w:rPr>
        <w:lastRenderedPageBreak/>
        <w:t>przedłożony dokument lub wyjaśnienie zatrudnienia na umowę o pracę osób wykonujących czynności wymienione w §5 ust. 19, w wysokości 5 000 zł za każdą ww. osobę</w:t>
      </w:r>
      <w:r w:rsidRPr="00E9165C">
        <w:rPr>
          <w:rFonts w:ascii="Verdana" w:hAnsi="Verdana" w:cs="Calibri"/>
          <w:i/>
        </w:rPr>
        <w:t>. Mając na względzie nadmierną wysokość wskazanej kary umownej prosimy o jej obniżenie do poziomu 2 000,00 zł za każdą ww. osobę.</w:t>
      </w:r>
    </w:p>
    <w:p w14:paraId="0FFCE3FC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73C2F37D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wysokości kary umownej za nie przedstawienie dokumentów lub wyjaśnień potwierdzających fakt zatrudnienia osób wskazanych do czynności wymienionych w §5 ust. 19 (w tym także dodatkowych dokumentów na żądanie Zamawiającego) albo jeżeli przedstawione dokumenty lub wyjaśnienia nie potwierdzą wymaganego zatrudnienia, opisanej w §14 ust. 1 lit. j) wzoru umowy.</w:t>
      </w:r>
    </w:p>
    <w:p w14:paraId="4AA85064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3620DF6D" w14:textId="246345E5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11:</w:t>
      </w:r>
    </w:p>
    <w:p w14:paraId="26281CEF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 xml:space="preserve">Zamawiający w § 14 ust. 1 pkt n) przewiduje karę umowną </w:t>
      </w:r>
      <w:r w:rsidRPr="00E9165C">
        <w:rPr>
          <w:rFonts w:ascii="Verdana" w:hAnsi="Verdana" w:cs="Calibri"/>
          <w:i/>
          <w:kern w:val="2"/>
        </w:rPr>
        <w:t xml:space="preserve">za brak zapłaty wynagrodzenia należnego Podwykonawcom lub dalszym Podwykonawcom, z tytułu zmiany wysokości wynagrodzenia, o której mowa w </w:t>
      </w:r>
      <w:r w:rsidRPr="00E9165C">
        <w:rPr>
          <w:rFonts w:ascii="Verdana" w:hAnsi="Verdana" w:cs="Calibri"/>
          <w:i/>
        </w:rPr>
        <w:t>§ 18 ust. 3 Umowy</w:t>
      </w:r>
      <w:r w:rsidRPr="00E9165C">
        <w:rPr>
          <w:rFonts w:ascii="Verdana" w:hAnsi="Verdana" w:cs="Calibri"/>
          <w:i/>
          <w:kern w:val="2"/>
        </w:rPr>
        <w:t xml:space="preserve">, w wysokości </w:t>
      </w:r>
      <w:r w:rsidRPr="00E9165C">
        <w:rPr>
          <w:rFonts w:ascii="Verdana" w:hAnsi="Verdana" w:cs="Calibri"/>
          <w:b/>
          <w:i/>
          <w:kern w:val="2"/>
        </w:rPr>
        <w:t>5 000 zł</w:t>
      </w:r>
      <w:r w:rsidRPr="00E9165C">
        <w:rPr>
          <w:rFonts w:ascii="Verdana" w:hAnsi="Verdana" w:cs="Calibri"/>
          <w:i/>
        </w:rPr>
        <w:t>. Mając na względzie nadmierną wysokość wskazanej kary umownej prosimy o jej obniżenie do poziomu 2 000,00 zł.</w:t>
      </w:r>
    </w:p>
    <w:p w14:paraId="29402031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1C1FCDBF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 xml:space="preserve">Zamawiający nie wyraża zgody na zmianę wysokości kary umownej za </w:t>
      </w:r>
      <w:r w:rsidRPr="00E9165C">
        <w:rPr>
          <w:rFonts w:ascii="Verdana" w:hAnsi="Verdana" w:cs="Calibri"/>
          <w:kern w:val="2"/>
        </w:rPr>
        <w:t xml:space="preserve">brak zapłaty wynagrodzenia należnego Podwykonawcom lub dalszym Podwykonawcom, z tytułu zmiany wysokości wynagrodzenia, o której mowa w </w:t>
      </w:r>
      <w:r w:rsidRPr="00E9165C">
        <w:rPr>
          <w:rFonts w:ascii="Verdana" w:hAnsi="Verdana" w:cs="Calibri"/>
        </w:rPr>
        <w:t>§18 ust. 3 Umowy, opisanej w §14 ust. 1 lit. n) wzoru umowy.</w:t>
      </w:r>
    </w:p>
    <w:p w14:paraId="0D402943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717BB266" w14:textId="0F7D34FE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12:</w:t>
      </w:r>
    </w:p>
    <w:p w14:paraId="3177E2B3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Zgodnie z postanowieniem § 14 ust. 2 projektu umowy łączna wysokość kar umownych nie przekroczy 25 % całkowitego wynagrodzenia brutto. Prosimy o ograniczenie górnej granicy łącznej wysokości kar umownych do poziomu 15 % całkowitego wynagrodzenia brutto.</w:t>
      </w:r>
    </w:p>
    <w:p w14:paraId="51149B99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1EA222DD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łącznej wysokości kar umownych</w:t>
      </w:r>
      <w:r w:rsidRPr="00E9165C">
        <w:rPr>
          <w:rFonts w:ascii="Verdana" w:hAnsi="Verdana" w:cs="Calibri"/>
          <w:kern w:val="2"/>
        </w:rPr>
        <w:t xml:space="preserve">, </w:t>
      </w:r>
      <w:r w:rsidRPr="00E9165C">
        <w:rPr>
          <w:rFonts w:ascii="Verdana" w:hAnsi="Verdana" w:cs="Calibri"/>
        </w:rPr>
        <w:t>opisanej w §14 ust. 2 wzoru umowy.</w:t>
      </w:r>
    </w:p>
    <w:p w14:paraId="3F5C0D5E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4979B81F" w14:textId="51669CBC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13:</w:t>
      </w:r>
    </w:p>
    <w:p w14:paraId="5D996975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  <w:color w:val="000000"/>
        </w:rPr>
        <w:t>Zamawiający zastrzegł w umowie</w:t>
      </w:r>
      <w:r w:rsidRPr="00E9165C">
        <w:rPr>
          <w:rFonts w:ascii="Verdana" w:hAnsi="Verdana" w:cs="Calibri"/>
          <w:i/>
        </w:rPr>
        <w:t xml:space="preserve">, że wynagrodzenie Wykonawcy będzie podlegało waloryzacji maksymalnie o 5% wynagrodzenia wykonawcy </w:t>
      </w:r>
      <w:r w:rsidRPr="00E9165C">
        <w:rPr>
          <w:rFonts w:ascii="Verdana" w:hAnsi="Verdana" w:cs="Calibri"/>
          <w:i/>
          <w:kern w:val="2"/>
        </w:rPr>
        <w:t>określonego w §7 ust. 1</w:t>
      </w:r>
      <w:r w:rsidRPr="00E9165C">
        <w:rPr>
          <w:rFonts w:ascii="Verdana" w:hAnsi="Verdana" w:cs="Calibri"/>
          <w:i/>
          <w:color w:val="000000"/>
        </w:rPr>
        <w:t xml:space="preserve">. Biorąc pod uwagę niemożliwą do przewidzenia na dzień składania oferty sytuację gospodarczą i wpływającą na nią – sytuację geopolityczną, która będzie następowała w kolejnych miesiącach i w całym okresie realizacji przedmiotowej inwestycji, wnosimy o podwyższenie wysokości maksymalnej waloryzacji wynagrodzenia Wykonawcy z 5 % na 15 % </w:t>
      </w:r>
      <w:r w:rsidRPr="00E9165C">
        <w:rPr>
          <w:rFonts w:ascii="Verdana" w:hAnsi="Verdana" w:cs="Calibri"/>
          <w:i/>
        </w:rPr>
        <w:t xml:space="preserve">wynagrodzenia wykonawcy </w:t>
      </w:r>
      <w:r w:rsidRPr="00E9165C">
        <w:rPr>
          <w:rFonts w:ascii="Verdana" w:hAnsi="Verdana" w:cs="Calibri"/>
          <w:i/>
          <w:kern w:val="2"/>
        </w:rPr>
        <w:t>określonego w §7 ust. 1.</w:t>
      </w:r>
    </w:p>
    <w:p w14:paraId="10517981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20AF00CA" w14:textId="77777777" w:rsidR="00E9165C" w:rsidRPr="00E9165C" w:rsidRDefault="00E9165C" w:rsidP="00E9165C">
      <w:pPr>
        <w:jc w:val="both"/>
        <w:rPr>
          <w:rFonts w:ascii="Verdana" w:hAnsi="Verdana" w:cs="Calibri"/>
        </w:rPr>
      </w:pPr>
      <w:r w:rsidRPr="00E9165C">
        <w:rPr>
          <w:rFonts w:ascii="Verdana" w:hAnsi="Verdana" w:cs="Calibri"/>
        </w:rPr>
        <w:t>Zamawiający nie wyraża zgody na zmianę maksymalnej wysokości waloryzacji wynagrodzenia Wykonawcy</w:t>
      </w:r>
      <w:r w:rsidRPr="00E9165C">
        <w:rPr>
          <w:rFonts w:ascii="Verdana" w:hAnsi="Verdana" w:cs="Calibri"/>
          <w:kern w:val="2"/>
        </w:rPr>
        <w:t xml:space="preserve">, </w:t>
      </w:r>
      <w:r w:rsidRPr="00E9165C">
        <w:rPr>
          <w:rFonts w:ascii="Verdana" w:hAnsi="Verdana" w:cs="Calibri"/>
        </w:rPr>
        <w:t>opisanej w §18 ust. 1 pkt 5) wzoru umowy.</w:t>
      </w:r>
    </w:p>
    <w:p w14:paraId="29EF8FB4" w14:textId="77777777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</w:p>
    <w:p w14:paraId="6668B691" w14:textId="6897B56E" w:rsidR="00E9165C" w:rsidRPr="00E9165C" w:rsidRDefault="00E9165C" w:rsidP="00E9165C">
      <w:pPr>
        <w:widowControl w:val="0"/>
        <w:autoSpaceDE w:val="0"/>
        <w:autoSpaceDN w:val="0"/>
        <w:adjustRightInd w:val="0"/>
        <w:rPr>
          <w:rFonts w:ascii="Verdana" w:hAnsi="Verdana" w:cs="Calibri"/>
        </w:rPr>
      </w:pPr>
      <w:r w:rsidRPr="00E9165C">
        <w:rPr>
          <w:rFonts w:ascii="Verdana" w:hAnsi="Verdana" w:cs="Calibri"/>
          <w:b/>
        </w:rPr>
        <w:t>Pytanie 14:</w:t>
      </w:r>
    </w:p>
    <w:p w14:paraId="5A30D222" w14:textId="77777777" w:rsidR="00E9165C" w:rsidRPr="00E9165C" w:rsidRDefault="00E9165C" w:rsidP="00E9165C">
      <w:pPr>
        <w:widowControl w:val="0"/>
        <w:autoSpaceDE w:val="0"/>
        <w:autoSpaceDN w:val="0"/>
        <w:adjustRightInd w:val="0"/>
        <w:jc w:val="both"/>
        <w:rPr>
          <w:rFonts w:ascii="Verdana" w:hAnsi="Verdana" w:cs="Calibri"/>
          <w:i/>
        </w:rPr>
      </w:pPr>
      <w:r w:rsidRPr="00E9165C">
        <w:rPr>
          <w:rFonts w:ascii="Verdana" w:hAnsi="Verdana" w:cs="Calibri"/>
          <w:i/>
        </w:rPr>
        <w:t>W związku z faktem, iż Zamawiający w SWZ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–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14:paraId="266AB860" w14:textId="77777777" w:rsidR="00E9165C" w:rsidRPr="00E9165C" w:rsidRDefault="00E9165C" w:rsidP="00E9165C">
      <w:pPr>
        <w:jc w:val="both"/>
        <w:rPr>
          <w:rFonts w:ascii="Verdana" w:hAnsi="Verdana" w:cs="Calibri"/>
          <w:b/>
        </w:rPr>
      </w:pPr>
      <w:r w:rsidRPr="00E9165C">
        <w:rPr>
          <w:rFonts w:ascii="Verdana" w:hAnsi="Verdana" w:cs="Calibri"/>
          <w:b/>
        </w:rPr>
        <w:t>Odpowiedź:</w:t>
      </w:r>
    </w:p>
    <w:p w14:paraId="051CAB76" w14:textId="77777777" w:rsidR="006931BA" w:rsidRPr="00FB76B7" w:rsidRDefault="006931BA" w:rsidP="006931BA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lastRenderedPageBreak/>
        <w:t>Zgodnie z zapisami SWZ pkt. 21.7:</w:t>
      </w:r>
      <w:r w:rsidRPr="00FB76B7">
        <w:rPr>
          <w:rFonts w:ascii="Verdana" w:hAnsi="Verdana"/>
          <w:bCs/>
          <w:iCs/>
          <w:color w:val="000000"/>
          <w:lang w:val="x-none" w:eastAsia="x-none"/>
        </w:rPr>
        <w:t xml:space="preserve"> </w:t>
      </w:r>
    </w:p>
    <w:p w14:paraId="37EA70B6" w14:textId="77777777" w:rsidR="006931BA" w:rsidRPr="006931BA" w:rsidRDefault="006931BA" w:rsidP="006931BA">
      <w:pPr>
        <w:numPr>
          <w:ilvl w:val="1"/>
          <w:numId w:val="12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Dopuszcza się zastosowanie przez Wykonawcę rozwiązań równoważnych w stosunku do przedstawionych w dokumentacji przetargowej, pod warunkiem, że :</w:t>
      </w:r>
    </w:p>
    <w:p w14:paraId="37F2BB5A" w14:textId="77777777" w:rsidR="006931BA" w:rsidRP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parametry  techniczne, użytkowe i eksploatacyjne są co najmniej takie same lub lepsze  od parametrów wymienionych w dokumentacji pr</w:t>
      </w:r>
      <w:r w:rsidRPr="006931BA">
        <w:rPr>
          <w:rFonts w:ascii="Verdana" w:hAnsi="Verdana"/>
          <w:bCs/>
          <w:iCs/>
          <w:lang w:eastAsia="x-none"/>
        </w:rPr>
        <w:t>zetargowej</w:t>
      </w:r>
      <w:r w:rsidRPr="006931BA">
        <w:rPr>
          <w:rFonts w:ascii="Verdana" w:hAnsi="Verdana"/>
          <w:bCs/>
          <w:iCs/>
          <w:lang w:val="x-none" w:eastAsia="x-none"/>
        </w:rPr>
        <w:t>,</w:t>
      </w:r>
    </w:p>
    <w:p w14:paraId="760A3F3D" w14:textId="77777777" w:rsidR="006931BA" w:rsidRP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nie prowadzą do zmiany rozwiązań projektowych,</w:t>
      </w:r>
    </w:p>
    <w:p w14:paraId="0228F54F" w14:textId="77777777" w:rsidR="006931BA" w:rsidRDefault="006931BA" w:rsidP="006931BA">
      <w:pPr>
        <w:numPr>
          <w:ilvl w:val="2"/>
          <w:numId w:val="11"/>
        </w:numPr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6931BA">
        <w:rPr>
          <w:rFonts w:ascii="Verdana" w:hAnsi="Verdana"/>
          <w:bCs/>
          <w:iCs/>
          <w:lang w:val="x-none" w:eastAsia="x-none"/>
        </w:rPr>
        <w:t>geometria, faktura, kolorystyka urządzeń i materiałów nie wpływa na przyjęte    rozwiązania architektoniczno-konstrukcyjne,</w:t>
      </w:r>
    </w:p>
    <w:p w14:paraId="60FE46DD" w14:textId="78578BC5" w:rsidR="00BE7BFD" w:rsidRPr="00E9165C" w:rsidRDefault="006931BA" w:rsidP="006931BA">
      <w:pPr>
        <w:jc w:val="both"/>
        <w:rPr>
          <w:rFonts w:ascii="Verdana" w:hAnsi="Verdana" w:cs="Calibri"/>
        </w:rPr>
      </w:pPr>
      <w:r w:rsidRPr="006931BA">
        <w:rPr>
          <w:rFonts w:ascii="Verdana" w:hAnsi="Verdana"/>
          <w:bCs/>
          <w:iCs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</w:t>
      </w:r>
    </w:p>
    <w:sectPr w:rsidR="00BE7BFD" w:rsidRPr="00E916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8DF3C" w14:textId="77777777" w:rsidR="00AB16EB" w:rsidRDefault="00AB16EB">
      <w:r>
        <w:separator/>
      </w:r>
    </w:p>
  </w:endnote>
  <w:endnote w:type="continuationSeparator" w:id="0">
    <w:p w14:paraId="6383DFD0" w14:textId="77777777" w:rsidR="00AB16EB" w:rsidRDefault="00AB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419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0CA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96119" w14:textId="77777777" w:rsidR="006D4AB3" w:rsidRDefault="006931BA">
    <w:pPr>
      <w:pStyle w:val="Stopka"/>
      <w:tabs>
        <w:tab w:val="clear" w:pos="4536"/>
      </w:tabs>
      <w:jc w:val="center"/>
    </w:pPr>
    <w:r>
      <w:rPr>
        <w:noProof/>
      </w:rPr>
      <w:pict w14:anchorId="36E595FE">
        <v:line id="_x0000_s1025" style="position:absolute;left:0;text-align:left;z-index:251657728" from="-3.85pt,8.75pt" to="455.15pt,8.75pt"/>
      </w:pict>
    </w:r>
  </w:p>
  <w:p w14:paraId="786EDC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5E0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F69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12D1B7" w14:textId="77777777" w:rsidR="006D4AB3" w:rsidRDefault="006D4AB3">
    <w:pPr>
      <w:pStyle w:val="Stopka"/>
      <w:tabs>
        <w:tab w:val="clear" w:pos="4536"/>
        <w:tab w:val="left" w:pos="6237"/>
      </w:tabs>
    </w:pPr>
  </w:p>
  <w:p w14:paraId="280448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5568D" w14:textId="77777777" w:rsidR="00AB16EB" w:rsidRDefault="00AB16EB">
      <w:r>
        <w:separator/>
      </w:r>
    </w:p>
  </w:footnote>
  <w:footnote w:type="continuationSeparator" w:id="0">
    <w:p w14:paraId="1A0B550A" w14:textId="77777777" w:rsidR="00AB16EB" w:rsidRDefault="00AB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F34A" w14:textId="77777777" w:rsidR="00A55F0D" w:rsidRDefault="00A55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31F7" w14:textId="77777777" w:rsidR="00A55F0D" w:rsidRDefault="00A55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634C" w14:textId="77777777" w:rsidR="00A55F0D" w:rsidRDefault="00A55F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78AB"/>
    <w:multiLevelType w:val="multilevel"/>
    <w:tmpl w:val="B34E34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4"/>
        <w:szCs w:val="24"/>
      </w:rPr>
    </w:lvl>
    <w:lvl w:ilvl="1">
      <w:numFmt w:val="decimal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cs="Symbo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/>
        <w:i w:val="0"/>
        <w:sz w:val="20"/>
        <w:szCs w:val="20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942A8E"/>
    <w:multiLevelType w:val="multilevel"/>
    <w:tmpl w:val="0E868B8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E0E602F"/>
    <w:multiLevelType w:val="multilevel"/>
    <w:tmpl w:val="69D45E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38E5FFC"/>
    <w:multiLevelType w:val="multilevel"/>
    <w:tmpl w:val="2CC874CA"/>
    <w:lvl w:ilvl="0">
      <w:start w:val="2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021475798">
    <w:abstractNumId w:val="6"/>
  </w:num>
  <w:num w:numId="2" w16cid:durableId="302470805">
    <w:abstractNumId w:val="9"/>
  </w:num>
  <w:num w:numId="3" w16cid:durableId="1308362019">
    <w:abstractNumId w:val="5"/>
  </w:num>
  <w:num w:numId="4" w16cid:durableId="1219629264">
    <w:abstractNumId w:val="8"/>
  </w:num>
  <w:num w:numId="5" w16cid:durableId="651369433">
    <w:abstractNumId w:val="1"/>
  </w:num>
  <w:num w:numId="6" w16cid:durableId="3020750">
    <w:abstractNumId w:val="2"/>
  </w:num>
  <w:num w:numId="7" w16cid:durableId="1552111948">
    <w:abstractNumId w:val="7"/>
  </w:num>
  <w:num w:numId="8" w16cid:durableId="4029186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5582499">
    <w:abstractNumId w:val="4"/>
  </w:num>
  <w:num w:numId="10" w16cid:durableId="499203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8640093">
    <w:abstractNumId w:val="0"/>
  </w:num>
  <w:num w:numId="12" w16cid:durableId="20590142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6EB"/>
    <w:rsid w:val="00031374"/>
    <w:rsid w:val="000A1097"/>
    <w:rsid w:val="000E2A8F"/>
    <w:rsid w:val="00105E4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931BA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55F0D"/>
    <w:rsid w:val="00A905AC"/>
    <w:rsid w:val="00AB16EB"/>
    <w:rsid w:val="00B127E1"/>
    <w:rsid w:val="00BA6584"/>
    <w:rsid w:val="00BC441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503E7"/>
    <w:rsid w:val="00E715A3"/>
    <w:rsid w:val="00E72428"/>
    <w:rsid w:val="00E74BC3"/>
    <w:rsid w:val="00E9165C"/>
    <w:rsid w:val="00EA14B3"/>
    <w:rsid w:val="00EA416E"/>
    <w:rsid w:val="00F028B3"/>
    <w:rsid w:val="00FB76B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23437"/>
  <w15:chartTrackingRefBased/>
  <w15:docId w15:val="{28091616-0EAC-4E91-9DD1-A5637A28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1783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2025-08-26T09:32:00Z</cp:lastPrinted>
  <dcterms:created xsi:type="dcterms:W3CDTF">2025-08-26T09:32:00Z</dcterms:created>
  <dcterms:modified xsi:type="dcterms:W3CDTF">2025-08-26T09:32:00Z</dcterms:modified>
</cp:coreProperties>
</file>