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49815" w14:textId="0BFBD597" w:rsidR="006A5DF1" w:rsidRPr="00A67776" w:rsidRDefault="00684AFA" w:rsidP="00A67776">
      <w:pPr>
        <w:jc w:val="right"/>
        <w:rPr>
          <w:rFonts w:ascii="Verdana" w:hAnsi="Verdana"/>
        </w:rPr>
      </w:pPr>
      <w:r w:rsidRPr="00A67776">
        <w:rPr>
          <w:rFonts w:ascii="Verdana" w:hAnsi="Verdana"/>
        </w:rPr>
        <w:t>Kraków</w:t>
      </w:r>
      <w:r w:rsidR="006A5DF1" w:rsidRPr="00A67776">
        <w:rPr>
          <w:rFonts w:ascii="Verdana" w:hAnsi="Verdana"/>
        </w:rPr>
        <w:t xml:space="preserve"> dnia: </w:t>
      </w:r>
      <w:r w:rsidRPr="00A67776">
        <w:rPr>
          <w:rFonts w:ascii="Verdana" w:hAnsi="Verdana"/>
        </w:rPr>
        <w:t>2025-08-1</w:t>
      </w:r>
      <w:r w:rsidR="00A67776">
        <w:rPr>
          <w:rFonts w:ascii="Verdana" w:hAnsi="Verdana"/>
        </w:rPr>
        <w:t>9</w:t>
      </w:r>
    </w:p>
    <w:p w14:paraId="40BB287C" w14:textId="77777777" w:rsidR="00684AFA" w:rsidRPr="00A67776" w:rsidRDefault="00684AFA" w:rsidP="00A67776">
      <w:pPr>
        <w:rPr>
          <w:rFonts w:ascii="Verdana" w:hAnsi="Verdana"/>
          <w:b/>
          <w:bCs/>
        </w:rPr>
      </w:pPr>
      <w:r w:rsidRPr="00A67776">
        <w:rPr>
          <w:rFonts w:ascii="Verdana" w:hAnsi="Verdana"/>
          <w:b/>
          <w:bCs/>
        </w:rPr>
        <w:t>Akademia Górniczo - Hutnicza</w:t>
      </w:r>
    </w:p>
    <w:p w14:paraId="670CE221" w14:textId="77777777" w:rsidR="00684AFA" w:rsidRPr="00A67776" w:rsidRDefault="00684AFA" w:rsidP="00A67776">
      <w:pPr>
        <w:rPr>
          <w:rFonts w:ascii="Verdana" w:hAnsi="Verdana"/>
          <w:b/>
          <w:bCs/>
        </w:rPr>
      </w:pPr>
      <w:r w:rsidRPr="00A67776">
        <w:rPr>
          <w:rFonts w:ascii="Verdana" w:hAnsi="Verdana"/>
          <w:b/>
          <w:bCs/>
        </w:rPr>
        <w:t>im. Stanisława Staszica w Krakowie</w:t>
      </w:r>
    </w:p>
    <w:p w14:paraId="744BF7F5" w14:textId="77777777" w:rsidR="006A5DF1" w:rsidRPr="00A67776" w:rsidRDefault="00684AFA" w:rsidP="00A67776">
      <w:pPr>
        <w:rPr>
          <w:rFonts w:ascii="Verdana" w:hAnsi="Verdana"/>
          <w:b/>
          <w:bCs/>
        </w:rPr>
      </w:pPr>
      <w:r w:rsidRPr="00A67776">
        <w:rPr>
          <w:rFonts w:ascii="Verdana" w:hAnsi="Verdana"/>
          <w:b/>
          <w:bCs/>
        </w:rPr>
        <w:t>Dział Zamówień Publicznych</w:t>
      </w:r>
    </w:p>
    <w:p w14:paraId="21746865" w14:textId="77777777" w:rsidR="006A5DF1" w:rsidRPr="00A67776" w:rsidRDefault="00684AFA" w:rsidP="00A67776">
      <w:pPr>
        <w:rPr>
          <w:rFonts w:ascii="Verdana" w:hAnsi="Verdana"/>
        </w:rPr>
      </w:pPr>
      <w:r w:rsidRPr="00A67776">
        <w:rPr>
          <w:rFonts w:ascii="Verdana" w:hAnsi="Verdana"/>
        </w:rPr>
        <w:t>Al. Mickiewicza</w:t>
      </w:r>
      <w:r w:rsidR="006A5DF1" w:rsidRPr="00A67776">
        <w:rPr>
          <w:rFonts w:ascii="Verdana" w:hAnsi="Verdana"/>
        </w:rPr>
        <w:t xml:space="preserve"> </w:t>
      </w:r>
      <w:r w:rsidRPr="00A67776">
        <w:rPr>
          <w:rFonts w:ascii="Verdana" w:hAnsi="Verdana"/>
        </w:rPr>
        <w:t>30</w:t>
      </w:r>
    </w:p>
    <w:p w14:paraId="09D59DDF" w14:textId="77777777" w:rsidR="006A5DF1" w:rsidRPr="00A67776" w:rsidRDefault="00684AFA" w:rsidP="00A67776">
      <w:pPr>
        <w:rPr>
          <w:rFonts w:ascii="Verdana" w:hAnsi="Verdana"/>
        </w:rPr>
      </w:pPr>
      <w:r w:rsidRPr="00A67776">
        <w:rPr>
          <w:rFonts w:ascii="Verdana" w:hAnsi="Verdana"/>
        </w:rPr>
        <w:t>30-059</w:t>
      </w:r>
      <w:r w:rsidR="006A5DF1" w:rsidRPr="00A67776">
        <w:rPr>
          <w:rFonts w:ascii="Verdana" w:hAnsi="Verdana"/>
        </w:rPr>
        <w:t xml:space="preserve"> </w:t>
      </w:r>
      <w:r w:rsidRPr="00A67776">
        <w:rPr>
          <w:rFonts w:ascii="Verdana" w:hAnsi="Verdana"/>
        </w:rPr>
        <w:t>Kraków</w:t>
      </w:r>
    </w:p>
    <w:p w14:paraId="631629CF" w14:textId="24A4D85B" w:rsidR="006A5DF1" w:rsidRPr="00A67776" w:rsidRDefault="006A5DF1" w:rsidP="00A67776">
      <w:pPr>
        <w:pStyle w:val="Nagwek"/>
        <w:tabs>
          <w:tab w:val="clear" w:pos="4536"/>
        </w:tabs>
        <w:rPr>
          <w:rFonts w:ascii="Verdana" w:hAnsi="Verdana"/>
        </w:rPr>
      </w:pPr>
      <w:r w:rsidRPr="00A67776">
        <w:rPr>
          <w:rFonts w:ascii="Verdana" w:hAnsi="Verdana"/>
        </w:rPr>
        <w:t>Pismo:</w:t>
      </w:r>
      <w:r w:rsidR="00E20B7A" w:rsidRPr="00A67776">
        <w:rPr>
          <w:rFonts w:ascii="Verdana" w:hAnsi="Verdana"/>
          <w:bCs/>
        </w:rPr>
        <w:t xml:space="preserve"> DE-dzp.272-462/25</w:t>
      </w:r>
      <w:r w:rsidRPr="00A67776">
        <w:rPr>
          <w:rFonts w:ascii="Verdana" w:hAnsi="Verdana"/>
        </w:rPr>
        <w:tab/>
        <w:t xml:space="preserve"> </w:t>
      </w:r>
    </w:p>
    <w:p w14:paraId="644ED412" w14:textId="77777777" w:rsidR="006A5DF1" w:rsidRPr="00A67776" w:rsidRDefault="006A5DF1" w:rsidP="00A6777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F2AA9A1" w14:textId="77777777" w:rsidR="006A5DF1" w:rsidRPr="00A67776" w:rsidRDefault="006A5DF1" w:rsidP="00A6777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A67776">
        <w:rPr>
          <w:rFonts w:ascii="Verdana" w:hAnsi="Verdana"/>
          <w:b/>
        </w:rPr>
        <w:t>WYKONAWCY</w:t>
      </w:r>
    </w:p>
    <w:p w14:paraId="62BA5F53" w14:textId="77777777" w:rsidR="006A5DF1" w:rsidRPr="00A67776" w:rsidRDefault="006A5DF1" w:rsidP="00A6777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A67776">
        <w:rPr>
          <w:rFonts w:ascii="Verdana" w:hAnsi="Verdana"/>
        </w:rPr>
        <w:t>ubiegający się o zamówienie publiczne</w:t>
      </w:r>
    </w:p>
    <w:p w14:paraId="22E7EB31" w14:textId="77777777" w:rsidR="006D4AB3" w:rsidRPr="00A67776" w:rsidRDefault="006D4AB3" w:rsidP="00A67776">
      <w:pPr>
        <w:pStyle w:val="Nagwek"/>
        <w:tabs>
          <w:tab w:val="clear" w:pos="4536"/>
        </w:tabs>
        <w:rPr>
          <w:rFonts w:ascii="Verdana" w:hAnsi="Verdana"/>
        </w:rPr>
      </w:pPr>
    </w:p>
    <w:p w14:paraId="363669D4" w14:textId="4C7C2DD9" w:rsidR="00632C3C" w:rsidRPr="00A67776" w:rsidRDefault="00E21B49" w:rsidP="00A67776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A67776">
        <w:rPr>
          <w:rFonts w:ascii="Verdana" w:hAnsi="Verdana"/>
          <w:sz w:val="20"/>
        </w:rPr>
        <w:t>WYJAŚNIENI</w:t>
      </w:r>
      <w:r w:rsidR="00520165" w:rsidRPr="00A67776">
        <w:rPr>
          <w:rFonts w:ascii="Verdana" w:hAnsi="Verdana"/>
          <w:sz w:val="20"/>
        </w:rPr>
        <w:t>A</w:t>
      </w:r>
      <w:r w:rsidR="00632C3C" w:rsidRPr="00A67776">
        <w:rPr>
          <w:rFonts w:ascii="Verdana" w:hAnsi="Verdana"/>
          <w:sz w:val="20"/>
        </w:rPr>
        <w:t xml:space="preserve"> TREŚCI</w:t>
      </w:r>
      <w:r w:rsidR="0029606A" w:rsidRPr="00A67776">
        <w:rPr>
          <w:rFonts w:ascii="Verdana" w:hAnsi="Verdana"/>
          <w:sz w:val="20"/>
        </w:rPr>
        <w:t xml:space="preserve"> SWZ</w:t>
      </w:r>
      <w:r w:rsidR="00A67776">
        <w:rPr>
          <w:rFonts w:ascii="Verdana" w:hAnsi="Verdana"/>
          <w:sz w:val="20"/>
        </w:rPr>
        <w:t xml:space="preserve"> I ZMIANA SWZ</w:t>
      </w:r>
    </w:p>
    <w:p w14:paraId="38BC57FD" w14:textId="77777777" w:rsidR="00E20B7A" w:rsidRPr="00A67776" w:rsidRDefault="00E20B7A" w:rsidP="00A67776">
      <w:pPr>
        <w:rPr>
          <w:rFonts w:ascii="Verdana" w:hAnsi="Verdana"/>
        </w:rPr>
      </w:pPr>
    </w:p>
    <w:p w14:paraId="6086B83D" w14:textId="630CD161" w:rsidR="006D4AB3" w:rsidRPr="00A67776" w:rsidRDefault="00632C3C" w:rsidP="00A67776">
      <w:pPr>
        <w:jc w:val="both"/>
        <w:rPr>
          <w:rFonts w:ascii="Verdana" w:hAnsi="Verdana"/>
        </w:rPr>
      </w:pPr>
      <w:r w:rsidRPr="00A67776">
        <w:rPr>
          <w:rFonts w:ascii="Verdana" w:hAnsi="Verdana"/>
        </w:rPr>
        <w:t xml:space="preserve">Dotyczy: </w:t>
      </w:r>
      <w:r w:rsidR="006A5DF1" w:rsidRPr="00A67776">
        <w:rPr>
          <w:rFonts w:ascii="Verdana" w:hAnsi="Verdana"/>
        </w:rPr>
        <w:t>p</w:t>
      </w:r>
      <w:r w:rsidRPr="00A67776">
        <w:rPr>
          <w:rFonts w:ascii="Verdana" w:hAnsi="Verdana"/>
        </w:rPr>
        <w:t>ostępowani</w:t>
      </w:r>
      <w:r w:rsidR="006A5DF1" w:rsidRPr="00A67776">
        <w:rPr>
          <w:rFonts w:ascii="Verdana" w:hAnsi="Verdana"/>
        </w:rPr>
        <w:t>a</w:t>
      </w:r>
      <w:r w:rsidRPr="00A67776">
        <w:rPr>
          <w:rFonts w:ascii="Verdana" w:hAnsi="Verdana"/>
        </w:rPr>
        <w:t xml:space="preserve"> o udzielenie zamówienia publicznego, prowadzone</w:t>
      </w:r>
      <w:r w:rsidR="006A5DF1" w:rsidRPr="00A67776">
        <w:rPr>
          <w:rFonts w:ascii="Verdana" w:hAnsi="Verdana"/>
        </w:rPr>
        <w:t>go</w:t>
      </w:r>
      <w:r w:rsidRPr="00A67776">
        <w:rPr>
          <w:rFonts w:ascii="Verdana" w:hAnsi="Verdana"/>
        </w:rPr>
        <w:t xml:space="preserve"> w trybie</w:t>
      </w:r>
      <w:r w:rsidR="002C6A48" w:rsidRPr="00A67776">
        <w:rPr>
          <w:rFonts w:ascii="Verdana" w:hAnsi="Verdana"/>
        </w:rPr>
        <w:t>:</w:t>
      </w:r>
      <w:r w:rsidRPr="00A67776">
        <w:rPr>
          <w:rFonts w:ascii="Verdana" w:hAnsi="Verdana"/>
        </w:rPr>
        <w:t xml:space="preserve"> </w:t>
      </w:r>
      <w:r w:rsidR="00684AFA" w:rsidRPr="00A67776">
        <w:rPr>
          <w:rFonts w:ascii="Verdana" w:hAnsi="Verdana"/>
        </w:rPr>
        <w:t xml:space="preserve">Tryb podstawowy bez negocjacji - art. 275 pkt. 1 ustawy </w:t>
      </w:r>
      <w:proofErr w:type="spellStart"/>
      <w:r w:rsidR="00684AFA" w:rsidRPr="00A67776">
        <w:rPr>
          <w:rFonts w:ascii="Verdana" w:hAnsi="Verdana"/>
        </w:rPr>
        <w:t>Pzp</w:t>
      </w:r>
      <w:proofErr w:type="spellEnd"/>
      <w:r w:rsidRPr="00A67776">
        <w:rPr>
          <w:rFonts w:ascii="Verdana" w:hAnsi="Verdana"/>
          <w:b/>
        </w:rPr>
        <w:t xml:space="preserve"> </w:t>
      </w:r>
      <w:r w:rsidR="00E715A3" w:rsidRPr="00A67776">
        <w:rPr>
          <w:rFonts w:ascii="Verdana" w:hAnsi="Verdana"/>
          <w:bCs/>
        </w:rPr>
        <w:t>pn.</w:t>
      </w:r>
      <w:r w:rsidRPr="00A67776">
        <w:rPr>
          <w:rFonts w:ascii="Verdana" w:hAnsi="Verdana"/>
          <w:b/>
        </w:rPr>
        <w:t xml:space="preserve"> </w:t>
      </w:r>
      <w:r w:rsidR="00E72428" w:rsidRPr="00A67776">
        <w:rPr>
          <w:rFonts w:ascii="Verdana" w:hAnsi="Verdana"/>
          <w:bCs/>
        </w:rPr>
        <w:t>”</w:t>
      </w:r>
      <w:r w:rsidR="00684AFA" w:rsidRPr="00A67776">
        <w:rPr>
          <w:rFonts w:ascii="Verdana" w:hAnsi="Verdana"/>
          <w:b/>
          <w:bCs/>
        </w:rPr>
        <w:t>Modernizacja (rozbudowa z przebudową i remont kapitalny) budynku domu studenckiego DS8 Stokrotka przy ul. Rostafińskiego 2 w Krakowie - DE-dzp.272-462/25</w:t>
      </w:r>
      <w:r w:rsidR="00E72428" w:rsidRPr="00A67776">
        <w:rPr>
          <w:rFonts w:ascii="Verdana" w:hAnsi="Verdana"/>
          <w:bCs/>
        </w:rPr>
        <w:t>”</w:t>
      </w:r>
      <w:r w:rsidRPr="00A67776">
        <w:rPr>
          <w:rFonts w:ascii="Verdana" w:hAnsi="Verdana"/>
          <w:b/>
        </w:rPr>
        <w:t>.</w:t>
      </w:r>
    </w:p>
    <w:p w14:paraId="09E27B51" w14:textId="77777777" w:rsidR="00A67776" w:rsidRDefault="00A67776" w:rsidP="00A67776">
      <w:pPr>
        <w:jc w:val="both"/>
        <w:rPr>
          <w:rFonts w:ascii="Verdana" w:hAnsi="Verdana"/>
        </w:rPr>
      </w:pPr>
    </w:p>
    <w:p w14:paraId="2B56EE47" w14:textId="03345661" w:rsidR="0012774F" w:rsidRPr="00A67776" w:rsidRDefault="00520165" w:rsidP="00A67776">
      <w:pPr>
        <w:jc w:val="both"/>
        <w:rPr>
          <w:rFonts w:ascii="Verdana" w:hAnsi="Verdana"/>
        </w:rPr>
      </w:pPr>
      <w:r w:rsidRPr="00A67776">
        <w:rPr>
          <w:rFonts w:ascii="Verdana" w:hAnsi="Verdana"/>
        </w:rPr>
        <w:t>Zamawiający,</w:t>
      </w:r>
      <w:r w:rsidR="002C6A48" w:rsidRPr="00A67776">
        <w:rPr>
          <w:rFonts w:ascii="Verdana" w:hAnsi="Verdana"/>
        </w:rPr>
        <w:t xml:space="preserve"> </w:t>
      </w:r>
      <w:r w:rsidRPr="00A67776">
        <w:rPr>
          <w:rFonts w:ascii="Verdana" w:hAnsi="Verdana"/>
        </w:rPr>
        <w:t xml:space="preserve">działając na podstawie art. </w:t>
      </w:r>
      <w:r w:rsidR="00E74BC3" w:rsidRPr="00A67776">
        <w:rPr>
          <w:rFonts w:ascii="Verdana" w:hAnsi="Verdana"/>
        </w:rPr>
        <w:t>284</w:t>
      </w:r>
      <w:r w:rsidRPr="00A67776">
        <w:rPr>
          <w:rFonts w:ascii="Verdana" w:hAnsi="Verdana"/>
        </w:rPr>
        <w:t xml:space="preserve"> ust. </w:t>
      </w:r>
      <w:r w:rsidR="0029606A" w:rsidRPr="00A67776">
        <w:rPr>
          <w:rFonts w:ascii="Verdana" w:hAnsi="Verdana"/>
        </w:rPr>
        <w:t>6</w:t>
      </w:r>
      <w:r w:rsidRPr="00A67776">
        <w:rPr>
          <w:rFonts w:ascii="Verdana" w:hAnsi="Verdana"/>
        </w:rPr>
        <w:t xml:space="preserve"> ustawy z dnia </w:t>
      </w:r>
      <w:r w:rsidR="0029606A" w:rsidRPr="00A67776">
        <w:rPr>
          <w:rFonts w:ascii="Verdana" w:hAnsi="Verdana"/>
        </w:rPr>
        <w:t>11</w:t>
      </w:r>
      <w:r w:rsidRPr="00A67776">
        <w:rPr>
          <w:rFonts w:ascii="Verdana" w:hAnsi="Verdana"/>
        </w:rPr>
        <w:t xml:space="preserve"> </w:t>
      </w:r>
      <w:r w:rsidR="0029606A" w:rsidRPr="00A67776">
        <w:rPr>
          <w:rFonts w:ascii="Verdana" w:hAnsi="Verdana"/>
        </w:rPr>
        <w:t xml:space="preserve">września </w:t>
      </w:r>
      <w:r w:rsidRPr="00A67776">
        <w:rPr>
          <w:rFonts w:ascii="Verdana" w:hAnsi="Verdana"/>
        </w:rPr>
        <w:t>20</w:t>
      </w:r>
      <w:r w:rsidR="0029606A" w:rsidRPr="00A67776">
        <w:rPr>
          <w:rFonts w:ascii="Verdana" w:hAnsi="Verdana"/>
        </w:rPr>
        <w:t>19</w:t>
      </w:r>
      <w:r w:rsidRPr="00A67776">
        <w:rPr>
          <w:rFonts w:ascii="Verdana" w:hAnsi="Verdana"/>
        </w:rPr>
        <w:t xml:space="preserve"> r</w:t>
      </w:r>
      <w:r w:rsidR="0029606A" w:rsidRPr="00A67776">
        <w:rPr>
          <w:rFonts w:ascii="Verdana" w:hAnsi="Verdana"/>
        </w:rPr>
        <w:t>.</w:t>
      </w:r>
      <w:r w:rsidRPr="00A67776">
        <w:rPr>
          <w:rFonts w:ascii="Verdana" w:hAnsi="Verdana"/>
        </w:rPr>
        <w:t xml:space="preserve"> Prawo </w:t>
      </w:r>
      <w:r w:rsidR="0029606A" w:rsidRPr="00A67776">
        <w:rPr>
          <w:rFonts w:ascii="Verdana" w:hAnsi="Verdana"/>
        </w:rPr>
        <w:t>z</w:t>
      </w:r>
      <w:r w:rsidRPr="00A67776">
        <w:rPr>
          <w:rFonts w:ascii="Verdana" w:hAnsi="Verdana"/>
        </w:rPr>
        <w:t xml:space="preserve">amówień </w:t>
      </w:r>
      <w:r w:rsidR="0029606A" w:rsidRPr="00A67776">
        <w:rPr>
          <w:rFonts w:ascii="Verdana" w:hAnsi="Verdana"/>
        </w:rPr>
        <w:t>p</w:t>
      </w:r>
      <w:r w:rsidRPr="00A67776">
        <w:rPr>
          <w:rFonts w:ascii="Verdana" w:hAnsi="Verdana"/>
        </w:rPr>
        <w:t>ublicznych</w:t>
      </w:r>
      <w:r w:rsidR="00711222" w:rsidRPr="00A67776">
        <w:rPr>
          <w:rFonts w:ascii="Verdana" w:hAnsi="Verdana"/>
        </w:rPr>
        <w:t xml:space="preserve"> </w:t>
      </w:r>
      <w:r w:rsidR="00864538" w:rsidRPr="00A67776">
        <w:rPr>
          <w:rFonts w:ascii="Verdana" w:hAnsi="Verdana"/>
        </w:rPr>
        <w:t xml:space="preserve">(Dz.U.2024.1320 </w:t>
      </w:r>
      <w:proofErr w:type="spellStart"/>
      <w:r w:rsidR="00864538" w:rsidRPr="00A67776">
        <w:rPr>
          <w:rFonts w:ascii="Verdana" w:hAnsi="Verdana"/>
        </w:rPr>
        <w:t>t.j</w:t>
      </w:r>
      <w:proofErr w:type="spellEnd"/>
      <w:r w:rsidR="00864538" w:rsidRPr="00A67776">
        <w:rPr>
          <w:rFonts w:ascii="Verdana" w:hAnsi="Verdana"/>
        </w:rPr>
        <w:t xml:space="preserve">. ze zm.) </w:t>
      </w:r>
      <w:r w:rsidR="00E74BC3" w:rsidRPr="00A67776">
        <w:rPr>
          <w:rFonts w:ascii="Verdana" w:hAnsi="Verdana"/>
        </w:rPr>
        <w:t>udostępnia</w:t>
      </w:r>
      <w:r w:rsidR="00BE7BFD" w:rsidRPr="00A67776">
        <w:rPr>
          <w:rFonts w:ascii="Verdana" w:hAnsi="Verdana"/>
        </w:rPr>
        <w:t xml:space="preserve"> poniżej treść zapytań do S</w:t>
      </w:r>
      <w:r w:rsidR="0012774F" w:rsidRPr="00A67776">
        <w:rPr>
          <w:rFonts w:ascii="Verdana" w:hAnsi="Verdana"/>
        </w:rPr>
        <w:t>pecyfikacji Warunków Zamówienia (</w:t>
      </w:r>
      <w:r w:rsidR="0012774F" w:rsidRPr="00A67776">
        <w:rPr>
          <w:rFonts w:ascii="Verdana" w:hAnsi="Verdana"/>
          <w:lang w:eastAsia="ar-SA"/>
        </w:rPr>
        <w:t>zwanej dalej</w:t>
      </w:r>
      <w:r w:rsidR="0012774F" w:rsidRPr="00A67776">
        <w:rPr>
          <w:rFonts w:ascii="Verdana" w:hAnsi="Verdana"/>
          <w:b/>
          <w:lang w:eastAsia="ar-SA"/>
        </w:rPr>
        <w:t xml:space="preserve"> </w:t>
      </w:r>
      <w:r w:rsidR="0012774F" w:rsidRPr="00A67776">
        <w:rPr>
          <w:rFonts w:ascii="Verdana" w:hAnsi="Verdana"/>
          <w:bCs/>
          <w:lang w:eastAsia="ar-SA"/>
        </w:rPr>
        <w:t>”SWZ”)</w:t>
      </w:r>
      <w:r w:rsidR="00E74BC3" w:rsidRPr="00A67776">
        <w:rPr>
          <w:rFonts w:ascii="Verdana" w:hAnsi="Verdana"/>
          <w:bCs/>
          <w:lang w:eastAsia="ar-SA"/>
        </w:rPr>
        <w:t xml:space="preserve"> </w:t>
      </w:r>
      <w:r w:rsidR="00E74BC3" w:rsidRPr="00A67776">
        <w:rPr>
          <w:rFonts w:ascii="Verdana" w:hAnsi="Verdana"/>
        </w:rPr>
        <w:t>wraz z wyjaśnieniami</w:t>
      </w:r>
      <w:r w:rsidR="0012774F" w:rsidRPr="00A67776">
        <w:rPr>
          <w:rFonts w:ascii="Verdana" w:hAnsi="Verdana"/>
          <w:bCs/>
          <w:lang w:eastAsia="ar-SA"/>
        </w:rPr>
        <w:t>:</w:t>
      </w:r>
    </w:p>
    <w:p w14:paraId="35E09156" w14:textId="77777777" w:rsidR="00A67776" w:rsidRDefault="00A67776" w:rsidP="00A67776">
      <w:pPr>
        <w:jc w:val="both"/>
        <w:rPr>
          <w:rFonts w:ascii="Verdana" w:eastAsia="Calibri" w:hAnsi="Verdana"/>
          <w:b/>
          <w:bCs/>
          <w:lang w:eastAsia="en-US"/>
        </w:rPr>
      </w:pPr>
    </w:p>
    <w:p w14:paraId="3517841A" w14:textId="3E6B4FC8" w:rsidR="00A67776" w:rsidRPr="00A67776" w:rsidRDefault="00A67776" w:rsidP="00A67776">
      <w:pPr>
        <w:jc w:val="both"/>
        <w:rPr>
          <w:rFonts w:ascii="Verdana" w:eastAsia="Calibri" w:hAnsi="Verdana"/>
          <w:b/>
          <w:bCs/>
          <w:lang w:eastAsia="en-US"/>
        </w:rPr>
      </w:pPr>
      <w:r w:rsidRPr="00A67776">
        <w:rPr>
          <w:rFonts w:ascii="Verdana" w:eastAsia="Calibri" w:hAnsi="Verdana"/>
          <w:b/>
          <w:bCs/>
          <w:lang w:eastAsia="en-US"/>
        </w:rPr>
        <w:t>Pytanie 1:</w:t>
      </w:r>
    </w:p>
    <w:p w14:paraId="62339CBB" w14:textId="4E223715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t>Prosimy o udostępnienie przedmiarów robót w wersji edytowalnej, zapisanych w formacie ATH.</w:t>
      </w:r>
      <w:r w:rsidRPr="00A67776">
        <w:rPr>
          <w:rFonts w:ascii="Verdana" w:eastAsia="Calibri" w:hAnsi="Verdana"/>
          <w:lang w:eastAsia="en-US"/>
        </w:rPr>
        <w:br/>
      </w:r>
      <w:r w:rsidRPr="00A67776">
        <w:rPr>
          <w:rFonts w:ascii="Verdana" w:eastAsia="Calibri" w:hAnsi="Verdana"/>
          <w:b/>
          <w:bCs/>
          <w:lang w:eastAsia="en-US"/>
        </w:rPr>
        <w:t>Odpowiedź:</w:t>
      </w:r>
      <w:r w:rsidRPr="00A67776">
        <w:rPr>
          <w:rFonts w:ascii="Verdana" w:eastAsia="Calibri" w:hAnsi="Verdana"/>
          <w:lang w:eastAsia="en-US"/>
        </w:rPr>
        <w:br/>
        <w:t>Zamawiający nie dysponuje przedmiarami robót w formie elektronicznej innej niż udostępniona.</w:t>
      </w:r>
      <w:r w:rsidRPr="00A67776">
        <w:rPr>
          <w:rFonts w:ascii="Verdana" w:eastAsia="Calibri" w:hAnsi="Verdana"/>
          <w:lang w:eastAsia="en-US"/>
        </w:rPr>
        <w:br/>
      </w:r>
      <w:r w:rsidRPr="00A67776">
        <w:rPr>
          <w:rFonts w:ascii="Verdana" w:eastAsia="Calibri" w:hAnsi="Verdana"/>
          <w:lang w:eastAsia="en-US"/>
        </w:rPr>
        <w:br/>
      </w:r>
      <w:r w:rsidRPr="00A67776">
        <w:rPr>
          <w:rFonts w:ascii="Verdana" w:eastAsia="Calibri" w:hAnsi="Verdana"/>
          <w:b/>
          <w:lang w:eastAsia="en-US"/>
        </w:rPr>
        <w:t>Pytanie 2:</w:t>
      </w:r>
    </w:p>
    <w:p w14:paraId="7110901E" w14:textId="77777777" w:rsidR="00A67776" w:rsidRPr="00A67776" w:rsidRDefault="00A67776" w:rsidP="00A67776">
      <w:pPr>
        <w:jc w:val="both"/>
        <w:rPr>
          <w:rFonts w:ascii="Verdana" w:eastAsia="Calibri" w:hAnsi="Verdana"/>
          <w:i/>
          <w:iCs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t>Prosimy o udostępnienie wszystkich rysunków projektu wykonawczego w formie edytowalnej w formacie DWG.</w:t>
      </w:r>
    </w:p>
    <w:p w14:paraId="2375B51A" w14:textId="11A7F54D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b/>
          <w:bCs/>
          <w:lang w:eastAsia="en-US"/>
        </w:rPr>
        <w:t>Odpowiedź:</w:t>
      </w:r>
      <w:r w:rsidRPr="00A67776">
        <w:rPr>
          <w:rFonts w:ascii="Verdana" w:eastAsia="Calibri" w:hAnsi="Verdana"/>
          <w:lang w:eastAsia="en-US"/>
        </w:rPr>
        <w:br/>
        <w:t>Zamawiający nie dysponuje dokumentacją projektową w formie elektronicznej innej niż udostępniona.</w:t>
      </w:r>
      <w:r w:rsidRPr="00A67776">
        <w:rPr>
          <w:rFonts w:ascii="Verdana" w:eastAsia="Calibri" w:hAnsi="Verdana"/>
          <w:lang w:eastAsia="en-US"/>
        </w:rPr>
        <w:br/>
      </w:r>
    </w:p>
    <w:p w14:paraId="75B176FE" w14:textId="737A4830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b/>
          <w:lang w:eastAsia="en-US"/>
        </w:rPr>
        <w:t>Pytanie 3:</w:t>
      </w:r>
    </w:p>
    <w:p w14:paraId="342ED23B" w14:textId="77777777" w:rsidR="00A67776" w:rsidRPr="00A67776" w:rsidRDefault="00A67776" w:rsidP="00A67776">
      <w:pPr>
        <w:jc w:val="both"/>
        <w:rPr>
          <w:rFonts w:ascii="Verdana" w:eastAsia="Calibri" w:hAnsi="Verdana"/>
          <w:i/>
          <w:iCs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t xml:space="preserve">Prosimy o wyjaśnienie, jaki jest oczekiwany okres gwarancji na lampy </w:t>
      </w:r>
      <w:proofErr w:type="spellStart"/>
      <w:r w:rsidRPr="00A67776">
        <w:rPr>
          <w:rFonts w:ascii="Verdana" w:eastAsia="Calibri" w:hAnsi="Verdana"/>
          <w:i/>
          <w:iCs/>
          <w:lang w:eastAsia="en-US"/>
        </w:rPr>
        <w:t>ledowe</w:t>
      </w:r>
      <w:proofErr w:type="spellEnd"/>
      <w:r w:rsidRPr="00A67776">
        <w:rPr>
          <w:rFonts w:ascii="Verdana" w:eastAsia="Calibri" w:hAnsi="Verdana"/>
          <w:i/>
          <w:iCs/>
          <w:lang w:eastAsia="en-US"/>
        </w:rPr>
        <w:t xml:space="preserve"> (wg pkt. 4.1 SWZ jest to 60 m-</w:t>
      </w:r>
      <w:proofErr w:type="spellStart"/>
      <w:r w:rsidRPr="00A67776">
        <w:rPr>
          <w:rFonts w:ascii="Verdana" w:eastAsia="Calibri" w:hAnsi="Verdana"/>
          <w:i/>
          <w:iCs/>
          <w:lang w:eastAsia="en-US"/>
        </w:rPr>
        <w:t>cy</w:t>
      </w:r>
      <w:proofErr w:type="spellEnd"/>
      <w:r w:rsidRPr="00A67776">
        <w:rPr>
          <w:rFonts w:ascii="Verdana" w:eastAsia="Calibri" w:hAnsi="Verdana"/>
          <w:i/>
          <w:iCs/>
          <w:lang w:eastAsia="en-US"/>
        </w:rPr>
        <w:t>, wg załącznika nr 1 do umowy jest to 72 m-ce).</w:t>
      </w:r>
    </w:p>
    <w:p w14:paraId="0343E0E7" w14:textId="353042A3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b/>
          <w:bCs/>
          <w:lang w:eastAsia="en-US"/>
        </w:rPr>
        <w:t>Odpowiedź:</w:t>
      </w:r>
      <w:r w:rsidRPr="00A67776">
        <w:rPr>
          <w:rFonts w:ascii="Verdana" w:eastAsia="Calibri" w:hAnsi="Verdana"/>
          <w:lang w:eastAsia="en-US"/>
        </w:rPr>
        <w:br/>
        <w:t xml:space="preserve">Prawidłowa, wymagana przez Zamawiającego długość okresu gwarancji na lampy </w:t>
      </w:r>
      <w:proofErr w:type="spellStart"/>
      <w:r w:rsidRPr="00A67776">
        <w:rPr>
          <w:rFonts w:ascii="Verdana" w:eastAsia="Calibri" w:hAnsi="Verdana"/>
          <w:lang w:eastAsia="en-US"/>
        </w:rPr>
        <w:t>ledowe</w:t>
      </w:r>
      <w:proofErr w:type="spellEnd"/>
      <w:r w:rsidRPr="00A67776">
        <w:rPr>
          <w:rFonts w:ascii="Verdana" w:eastAsia="Calibri" w:hAnsi="Verdana"/>
          <w:lang w:eastAsia="en-US"/>
        </w:rPr>
        <w:t xml:space="preserve"> to 6 lat (72 miesiące). </w:t>
      </w:r>
      <w:r w:rsidRPr="00A67776">
        <w:rPr>
          <w:rFonts w:ascii="Verdana" w:eastAsia="Calibri" w:hAnsi="Verdana"/>
          <w:u w:val="single"/>
          <w:lang w:eastAsia="en-US"/>
        </w:rPr>
        <w:t>W związku z tym Zamawiający zmienia treść SWZ</w:t>
      </w:r>
      <w:r w:rsidRPr="00A67776">
        <w:rPr>
          <w:rFonts w:ascii="Verdana" w:eastAsia="Calibri" w:hAnsi="Verdana"/>
          <w:lang w:eastAsia="en-US"/>
        </w:rPr>
        <w:t xml:space="preserve"> w pkt. 4.1 w części z wymaganiami dodatkowymi (strona 9 SWZ) w zakresie gwarancji na lampy </w:t>
      </w:r>
      <w:proofErr w:type="spellStart"/>
      <w:r w:rsidRPr="00A67776">
        <w:rPr>
          <w:rFonts w:ascii="Verdana" w:eastAsia="Calibri" w:hAnsi="Verdana"/>
          <w:lang w:eastAsia="en-US"/>
        </w:rPr>
        <w:t>ledowe</w:t>
      </w:r>
      <w:proofErr w:type="spellEnd"/>
      <w:r w:rsidRPr="00A67776">
        <w:rPr>
          <w:rFonts w:ascii="Verdana" w:eastAsia="Calibri" w:hAnsi="Verdana"/>
          <w:lang w:eastAsia="en-US"/>
        </w:rPr>
        <w:t>.</w:t>
      </w:r>
    </w:p>
    <w:p w14:paraId="5E17AB9F" w14:textId="77777777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</w:p>
    <w:p w14:paraId="4D1FEB53" w14:textId="77777777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lang w:eastAsia="en-US"/>
        </w:rPr>
        <w:t>Jest:</w:t>
      </w:r>
    </w:p>
    <w:p w14:paraId="5C93A398" w14:textId="77777777" w:rsidR="00A67776" w:rsidRPr="00A67776" w:rsidRDefault="00A67776" w:rsidP="00A67776">
      <w:pPr>
        <w:jc w:val="both"/>
        <w:rPr>
          <w:rFonts w:ascii="Verdana" w:eastAsia="Calibri" w:hAnsi="Verdana"/>
          <w:b/>
          <w:i/>
          <w:u w:val="single"/>
          <w:lang w:eastAsia="en-US"/>
        </w:rPr>
      </w:pPr>
      <w:r w:rsidRPr="00A67776">
        <w:rPr>
          <w:rFonts w:ascii="Verdana" w:eastAsia="Calibri" w:hAnsi="Verdana"/>
          <w:b/>
          <w:i/>
          <w:u w:val="single"/>
          <w:lang w:eastAsia="en-US"/>
        </w:rPr>
        <w:t>Dodatkowe wymagania:</w:t>
      </w:r>
    </w:p>
    <w:p w14:paraId="26F7F342" w14:textId="77777777" w:rsidR="00A67776" w:rsidRPr="00A67776" w:rsidRDefault="00A67776" w:rsidP="00A67776">
      <w:pPr>
        <w:jc w:val="both"/>
        <w:rPr>
          <w:rFonts w:ascii="Verdana" w:eastAsia="Calibri" w:hAnsi="Verdana"/>
          <w:i/>
          <w:lang w:eastAsia="en-US"/>
        </w:rPr>
      </w:pPr>
      <w:r w:rsidRPr="00A67776">
        <w:rPr>
          <w:rFonts w:ascii="Verdana" w:eastAsia="Calibri" w:hAnsi="Verdana"/>
          <w:i/>
          <w:lang w:eastAsia="en-US"/>
        </w:rPr>
        <w:t xml:space="preserve">Wykonawca winien udzielić pełnej gwarancji </w:t>
      </w:r>
      <w:r w:rsidRPr="00A67776">
        <w:rPr>
          <w:rFonts w:ascii="Verdana" w:eastAsia="Calibri" w:hAnsi="Verdana"/>
          <w:i/>
          <w:color w:val="FF0000"/>
          <w:lang w:eastAsia="en-US"/>
        </w:rPr>
        <w:t>podstawowej</w:t>
      </w:r>
      <w:r w:rsidRPr="00A67776">
        <w:rPr>
          <w:rFonts w:ascii="Verdana" w:eastAsia="Calibri" w:hAnsi="Verdana"/>
          <w:i/>
          <w:lang w:eastAsia="en-US"/>
        </w:rPr>
        <w:t xml:space="preserve"> na roboty objęte zakresem zamówienia na okres nie krótszy niż </w:t>
      </w:r>
      <w:r w:rsidRPr="00A67776">
        <w:rPr>
          <w:rFonts w:ascii="Verdana" w:eastAsia="Calibri" w:hAnsi="Verdana"/>
          <w:b/>
          <w:i/>
          <w:lang w:eastAsia="en-US"/>
        </w:rPr>
        <w:t>36 miesięcy (3 lata)</w:t>
      </w:r>
      <w:r w:rsidRPr="00A67776">
        <w:rPr>
          <w:rFonts w:ascii="Verdana" w:eastAsia="Calibri" w:hAnsi="Verdana"/>
          <w:i/>
          <w:lang w:eastAsia="en-US"/>
        </w:rPr>
        <w:t xml:space="preserve">, zgodnie z warunkami określonymi w oświadczeniu gwarancyjnym (okres gwarancji podlega ocenie w kryterium okres gwarancji), </w:t>
      </w:r>
      <w:r w:rsidRPr="00A67776">
        <w:rPr>
          <w:rFonts w:ascii="Verdana" w:eastAsia="Calibri" w:hAnsi="Verdana"/>
          <w:b/>
          <w:i/>
          <w:lang w:eastAsia="en-US"/>
        </w:rPr>
        <w:t>za wyjątkiem</w:t>
      </w:r>
      <w:r w:rsidRPr="00A67776">
        <w:rPr>
          <w:rFonts w:ascii="Verdana" w:eastAsia="Calibri" w:hAnsi="Verdana"/>
          <w:i/>
          <w:lang w:eastAsia="en-US"/>
        </w:rPr>
        <w:t>:</w:t>
      </w:r>
    </w:p>
    <w:p w14:paraId="113BFA2E" w14:textId="77777777" w:rsidR="00A67776" w:rsidRPr="00A67776" w:rsidRDefault="00A67776" w:rsidP="00A67776">
      <w:pPr>
        <w:jc w:val="both"/>
        <w:rPr>
          <w:rFonts w:ascii="Verdana" w:eastAsia="Calibri" w:hAnsi="Verdana"/>
          <w:i/>
          <w:lang w:eastAsia="en-US"/>
        </w:rPr>
      </w:pPr>
      <w:r w:rsidRPr="00A67776">
        <w:rPr>
          <w:rFonts w:ascii="Verdana" w:eastAsia="Calibri" w:hAnsi="Verdana"/>
          <w:i/>
          <w:lang w:eastAsia="en-US"/>
        </w:rPr>
        <w:t xml:space="preserve">- </w:t>
      </w:r>
      <w:r w:rsidRPr="00A67776">
        <w:rPr>
          <w:rFonts w:ascii="Verdana" w:eastAsia="Calibri" w:hAnsi="Verdana"/>
          <w:b/>
          <w:i/>
          <w:lang w:eastAsia="en-US"/>
        </w:rPr>
        <w:t>akumulatorów</w:t>
      </w:r>
      <w:r w:rsidRPr="00A67776">
        <w:rPr>
          <w:rFonts w:ascii="Verdana" w:eastAsia="Calibri" w:hAnsi="Verdana"/>
          <w:i/>
          <w:lang w:eastAsia="en-US"/>
        </w:rPr>
        <w:t xml:space="preserve"> gdzie okres gwarancji nie może być krótszy niż 24 miesiące,</w:t>
      </w:r>
    </w:p>
    <w:p w14:paraId="44F969F6" w14:textId="77777777" w:rsidR="00A67776" w:rsidRPr="00A67776" w:rsidRDefault="00A67776" w:rsidP="00A67776">
      <w:pPr>
        <w:jc w:val="both"/>
        <w:rPr>
          <w:rFonts w:ascii="Verdana" w:eastAsia="Calibri" w:hAnsi="Verdana"/>
          <w:i/>
          <w:lang w:eastAsia="en-US"/>
        </w:rPr>
      </w:pPr>
      <w:r w:rsidRPr="00A67776">
        <w:rPr>
          <w:rFonts w:ascii="Verdana" w:eastAsia="Calibri" w:hAnsi="Verdana"/>
          <w:i/>
          <w:lang w:eastAsia="en-US"/>
        </w:rPr>
        <w:t xml:space="preserve">- </w:t>
      </w:r>
      <w:r w:rsidRPr="00A67776">
        <w:rPr>
          <w:rFonts w:ascii="Verdana" w:eastAsia="Calibri" w:hAnsi="Verdana"/>
          <w:b/>
          <w:i/>
          <w:lang w:eastAsia="en-US"/>
        </w:rPr>
        <w:t>wyposażenie meblowe</w:t>
      </w:r>
      <w:r w:rsidRPr="00A67776">
        <w:rPr>
          <w:rFonts w:ascii="Verdana" w:eastAsia="Calibri" w:hAnsi="Verdana"/>
          <w:i/>
          <w:lang w:eastAsia="en-US"/>
        </w:rPr>
        <w:t xml:space="preserve"> gdzie okres gwarancji nie może być krótszy niż 36 miesięcy,</w:t>
      </w:r>
    </w:p>
    <w:p w14:paraId="2F62E580" w14:textId="77777777" w:rsidR="00A67776" w:rsidRPr="00A67776" w:rsidRDefault="00A67776" w:rsidP="00A67776">
      <w:pPr>
        <w:jc w:val="both"/>
        <w:rPr>
          <w:rFonts w:ascii="Verdana" w:eastAsia="Calibri" w:hAnsi="Verdana"/>
          <w:i/>
          <w:lang w:eastAsia="en-US"/>
        </w:rPr>
      </w:pPr>
      <w:r w:rsidRPr="00A67776">
        <w:rPr>
          <w:rFonts w:ascii="Verdana" w:eastAsia="Calibri" w:hAnsi="Verdana"/>
          <w:i/>
          <w:lang w:eastAsia="en-US"/>
        </w:rPr>
        <w:t xml:space="preserve">- </w:t>
      </w:r>
      <w:r w:rsidRPr="00A67776">
        <w:rPr>
          <w:rFonts w:ascii="Verdana" w:eastAsia="Calibri" w:hAnsi="Verdana"/>
          <w:b/>
          <w:i/>
          <w:lang w:eastAsia="en-US"/>
        </w:rPr>
        <w:t>wykładziny podłogowe</w:t>
      </w:r>
      <w:r w:rsidRPr="00A67776">
        <w:rPr>
          <w:rFonts w:ascii="Verdana" w:eastAsia="Calibri" w:hAnsi="Verdana"/>
          <w:i/>
          <w:lang w:eastAsia="en-US"/>
        </w:rPr>
        <w:t xml:space="preserve"> okres gwarancji nie może być krótszy niż 5 lat,</w:t>
      </w:r>
    </w:p>
    <w:p w14:paraId="000B1EE5" w14:textId="77777777" w:rsidR="00A67776" w:rsidRPr="00A67776" w:rsidRDefault="00A67776" w:rsidP="00A67776">
      <w:pPr>
        <w:jc w:val="both"/>
        <w:rPr>
          <w:rFonts w:ascii="Verdana" w:eastAsia="Calibri" w:hAnsi="Verdana"/>
          <w:i/>
          <w:lang w:eastAsia="en-US"/>
        </w:rPr>
      </w:pPr>
      <w:r w:rsidRPr="00A67776">
        <w:rPr>
          <w:rFonts w:ascii="Verdana" w:eastAsia="Calibri" w:hAnsi="Verdana"/>
          <w:i/>
          <w:lang w:eastAsia="en-US"/>
        </w:rPr>
        <w:t xml:space="preserve">- </w:t>
      </w:r>
      <w:r w:rsidRPr="00A67776">
        <w:rPr>
          <w:rFonts w:ascii="Verdana" w:eastAsia="Calibri" w:hAnsi="Verdana"/>
          <w:b/>
          <w:i/>
          <w:lang w:eastAsia="en-US"/>
        </w:rPr>
        <w:t xml:space="preserve">lamp </w:t>
      </w:r>
      <w:proofErr w:type="spellStart"/>
      <w:r w:rsidRPr="00A67776">
        <w:rPr>
          <w:rFonts w:ascii="Verdana" w:eastAsia="Calibri" w:hAnsi="Verdana"/>
          <w:b/>
          <w:i/>
          <w:lang w:eastAsia="en-US"/>
        </w:rPr>
        <w:t>ledowych</w:t>
      </w:r>
      <w:proofErr w:type="spellEnd"/>
      <w:r w:rsidRPr="00A67776">
        <w:rPr>
          <w:rFonts w:ascii="Verdana" w:eastAsia="Calibri" w:hAnsi="Verdana"/>
          <w:i/>
          <w:lang w:eastAsia="en-US"/>
        </w:rPr>
        <w:t>, gdzie okres gwarancji nie może być krótszy niż 5 lat,</w:t>
      </w:r>
    </w:p>
    <w:p w14:paraId="45ACDDEE" w14:textId="77777777" w:rsidR="00A67776" w:rsidRPr="00A67776" w:rsidRDefault="00A67776" w:rsidP="00A67776">
      <w:pPr>
        <w:jc w:val="both"/>
        <w:rPr>
          <w:rFonts w:ascii="Verdana" w:eastAsia="Calibri" w:hAnsi="Verdana"/>
          <w:i/>
          <w:lang w:eastAsia="en-US"/>
        </w:rPr>
      </w:pPr>
      <w:r w:rsidRPr="00A67776">
        <w:rPr>
          <w:rFonts w:ascii="Verdana" w:eastAsia="Calibri" w:hAnsi="Verdana"/>
          <w:i/>
          <w:lang w:eastAsia="en-US"/>
        </w:rPr>
        <w:lastRenderedPageBreak/>
        <w:t xml:space="preserve">- </w:t>
      </w:r>
      <w:r w:rsidRPr="00A67776">
        <w:rPr>
          <w:rFonts w:ascii="Verdana" w:eastAsia="Calibri" w:hAnsi="Verdana"/>
          <w:b/>
          <w:i/>
          <w:lang w:eastAsia="en-US"/>
        </w:rPr>
        <w:t>dach i okna</w:t>
      </w:r>
      <w:r w:rsidRPr="00A67776">
        <w:rPr>
          <w:rFonts w:ascii="Verdana" w:eastAsia="Calibri" w:hAnsi="Verdana"/>
          <w:i/>
          <w:lang w:eastAsia="en-US"/>
        </w:rPr>
        <w:t>, gdzie okres gwarancji nie może być krótszy niż 5 lat,</w:t>
      </w:r>
    </w:p>
    <w:p w14:paraId="13CAC9C8" w14:textId="77777777" w:rsidR="00A67776" w:rsidRPr="00A67776" w:rsidRDefault="00A67776" w:rsidP="00A67776">
      <w:pPr>
        <w:jc w:val="both"/>
        <w:rPr>
          <w:rFonts w:ascii="Verdana" w:eastAsia="Calibri" w:hAnsi="Verdana"/>
          <w:i/>
          <w:lang w:eastAsia="en-US"/>
        </w:rPr>
      </w:pPr>
      <w:r w:rsidRPr="00A67776">
        <w:rPr>
          <w:rFonts w:ascii="Verdana" w:eastAsia="Calibri" w:hAnsi="Verdana"/>
          <w:i/>
          <w:lang w:eastAsia="en-US"/>
        </w:rPr>
        <w:t xml:space="preserve">- </w:t>
      </w:r>
      <w:r w:rsidRPr="00A67776">
        <w:rPr>
          <w:rFonts w:ascii="Verdana" w:eastAsia="Calibri" w:hAnsi="Verdana"/>
          <w:b/>
          <w:i/>
          <w:lang w:eastAsia="en-US"/>
        </w:rPr>
        <w:t>instalacji fotowoltaicznych</w:t>
      </w:r>
      <w:r w:rsidRPr="00A67776">
        <w:rPr>
          <w:rFonts w:ascii="Verdana" w:eastAsia="Calibri" w:hAnsi="Verdana"/>
          <w:i/>
          <w:lang w:eastAsia="en-US"/>
        </w:rPr>
        <w:t>, gdzie okres gwarancji nie może być krótszy niż 10 lat,</w:t>
      </w:r>
    </w:p>
    <w:p w14:paraId="65ABC85C" w14:textId="77777777" w:rsidR="00A67776" w:rsidRPr="00A67776" w:rsidRDefault="00A67776" w:rsidP="00A67776">
      <w:pPr>
        <w:jc w:val="both"/>
        <w:rPr>
          <w:rFonts w:ascii="Verdana" w:eastAsia="Calibri" w:hAnsi="Verdana"/>
          <w:i/>
          <w:lang w:eastAsia="en-US"/>
        </w:rPr>
      </w:pPr>
      <w:r w:rsidRPr="00A67776">
        <w:rPr>
          <w:rFonts w:ascii="Verdana" w:eastAsia="Calibri" w:hAnsi="Verdana"/>
          <w:i/>
          <w:lang w:eastAsia="en-US"/>
        </w:rPr>
        <w:t xml:space="preserve">- </w:t>
      </w:r>
      <w:r w:rsidRPr="00A67776">
        <w:rPr>
          <w:rFonts w:ascii="Verdana" w:eastAsia="Calibri" w:hAnsi="Verdana"/>
          <w:b/>
          <w:i/>
          <w:lang w:eastAsia="en-US"/>
        </w:rPr>
        <w:t>instalacji sieci strukturalnych</w:t>
      </w:r>
      <w:r w:rsidRPr="00A67776">
        <w:rPr>
          <w:rFonts w:ascii="Verdana" w:eastAsia="Calibri" w:hAnsi="Verdana"/>
          <w:i/>
          <w:lang w:eastAsia="en-US"/>
        </w:rPr>
        <w:t xml:space="preserve"> (logicznych), gdzie okres gwarancji systemowej nie może być krótszy niż </w:t>
      </w:r>
      <w:r w:rsidRPr="00A67776">
        <w:rPr>
          <w:rFonts w:ascii="Verdana" w:eastAsia="Calibri" w:hAnsi="Verdana"/>
          <w:b/>
          <w:i/>
          <w:lang w:eastAsia="en-US"/>
        </w:rPr>
        <w:t>25 lat</w:t>
      </w:r>
      <w:r w:rsidRPr="00A67776">
        <w:rPr>
          <w:rFonts w:ascii="Verdana" w:eastAsia="Calibri" w:hAnsi="Verdana"/>
          <w:i/>
          <w:lang w:eastAsia="en-US"/>
        </w:rPr>
        <w:t xml:space="preserve"> (Zamawiający wymaga certyfikatu w języku polskim producenta okablowania udzielonego bezpośrednio końcowemu użytkownikowi i stanowiącego 25-letnie zobowiązanie gwarancyjne dotrzymania parametrów jakościowych i materiałowych) zgodnie z warunkami określonymi w dokumencie gwarancyjnym stanowiącym załącznik do umowy. Dokument potwierdzający udzielenie bezpośrednio Zamawiającemu 25 letniej gwarancji na okablowanie strukturalne wystawiony przez producenta należy dostarczyć Zamawiającemu po wykonaniu sieci strukturalnej.</w:t>
      </w:r>
    </w:p>
    <w:p w14:paraId="0A324EF0" w14:textId="77777777" w:rsidR="00A67776" w:rsidRPr="00A67776" w:rsidRDefault="00A67776" w:rsidP="00A67776">
      <w:pPr>
        <w:jc w:val="both"/>
        <w:rPr>
          <w:rFonts w:ascii="Verdana" w:eastAsia="Calibri" w:hAnsi="Verdana"/>
          <w:i/>
          <w:lang w:eastAsia="en-US"/>
        </w:rPr>
      </w:pPr>
      <w:r w:rsidRPr="00A67776">
        <w:rPr>
          <w:rFonts w:ascii="Verdana" w:eastAsia="Calibri" w:hAnsi="Verdana"/>
          <w:i/>
          <w:lang w:eastAsia="en-US"/>
        </w:rPr>
        <w:t>Wykonawca po zakończeniu prac będzie w okresie udzielonej gwarancji nieodpłatnie konserwował wszelkie zainstalowane urządzenia i systemy takie jak: SAP, DSO, OD, system kontroli dostępu, wentylacji itp. Konserwacja i przeglądy będą się odbywać według uzgodnionego z Zamawiającym harmonogramu, lecz nie rzadziej niż określają to szczegółowe rozporządzenia i przepisy.</w:t>
      </w:r>
    </w:p>
    <w:p w14:paraId="470AF4AD" w14:textId="77777777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</w:p>
    <w:p w14:paraId="0A596020" w14:textId="77777777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lang w:eastAsia="en-US"/>
        </w:rPr>
        <w:t>Powinno być:</w:t>
      </w:r>
    </w:p>
    <w:p w14:paraId="21C965D9" w14:textId="77777777" w:rsidR="00A67776" w:rsidRPr="00A67776" w:rsidRDefault="00A67776" w:rsidP="00A67776">
      <w:pPr>
        <w:jc w:val="both"/>
        <w:rPr>
          <w:rFonts w:ascii="Verdana" w:eastAsia="Calibri" w:hAnsi="Verdana"/>
          <w:b/>
          <w:u w:val="single"/>
          <w:lang w:eastAsia="en-US"/>
        </w:rPr>
      </w:pPr>
      <w:r w:rsidRPr="00A67776">
        <w:rPr>
          <w:rFonts w:ascii="Verdana" w:eastAsia="Calibri" w:hAnsi="Verdana"/>
          <w:b/>
          <w:u w:val="single"/>
          <w:lang w:eastAsia="en-US"/>
        </w:rPr>
        <w:t>Dodatkowe wymagania:</w:t>
      </w:r>
    </w:p>
    <w:p w14:paraId="4654EE7A" w14:textId="77777777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lang w:eastAsia="en-US"/>
        </w:rPr>
        <w:t xml:space="preserve">Wykonawca winien udzielić pełnej gwarancji </w:t>
      </w:r>
      <w:r w:rsidRPr="00A67776">
        <w:rPr>
          <w:rFonts w:ascii="Verdana" w:eastAsia="Calibri" w:hAnsi="Verdana"/>
          <w:color w:val="FF0000"/>
          <w:lang w:eastAsia="en-US"/>
        </w:rPr>
        <w:t>podstawowej</w:t>
      </w:r>
      <w:r w:rsidRPr="00A67776">
        <w:rPr>
          <w:rFonts w:ascii="Verdana" w:eastAsia="Calibri" w:hAnsi="Verdana"/>
          <w:lang w:eastAsia="en-US"/>
        </w:rPr>
        <w:t xml:space="preserve"> na roboty objęte zakresem zamówienia na okres nie krótszy niż </w:t>
      </w:r>
      <w:r w:rsidRPr="00A67776">
        <w:rPr>
          <w:rFonts w:ascii="Verdana" w:eastAsia="Calibri" w:hAnsi="Verdana"/>
          <w:b/>
          <w:lang w:eastAsia="en-US"/>
        </w:rPr>
        <w:t>36 miesięcy (3 lata)</w:t>
      </w:r>
      <w:r w:rsidRPr="00A67776">
        <w:rPr>
          <w:rFonts w:ascii="Verdana" w:eastAsia="Calibri" w:hAnsi="Verdana"/>
          <w:lang w:eastAsia="en-US"/>
        </w:rPr>
        <w:t xml:space="preserve">, zgodnie z warunkami określonymi w oświadczeniu gwarancyjnym (okres gwarancji podlega ocenie w kryterium okres gwarancji), </w:t>
      </w:r>
      <w:r w:rsidRPr="00A67776">
        <w:rPr>
          <w:rFonts w:ascii="Verdana" w:eastAsia="Calibri" w:hAnsi="Verdana"/>
          <w:b/>
          <w:lang w:eastAsia="en-US"/>
        </w:rPr>
        <w:t>za wyjątkiem</w:t>
      </w:r>
      <w:r w:rsidRPr="00A67776">
        <w:rPr>
          <w:rFonts w:ascii="Verdana" w:eastAsia="Calibri" w:hAnsi="Verdana"/>
          <w:lang w:eastAsia="en-US"/>
        </w:rPr>
        <w:t>:</w:t>
      </w:r>
    </w:p>
    <w:p w14:paraId="434DA473" w14:textId="77777777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lang w:eastAsia="en-US"/>
        </w:rPr>
        <w:t xml:space="preserve">- </w:t>
      </w:r>
      <w:r w:rsidRPr="00A67776">
        <w:rPr>
          <w:rFonts w:ascii="Verdana" w:eastAsia="Calibri" w:hAnsi="Verdana"/>
          <w:b/>
          <w:lang w:eastAsia="en-US"/>
        </w:rPr>
        <w:t>akumulatorów</w:t>
      </w:r>
      <w:r w:rsidRPr="00A67776">
        <w:rPr>
          <w:rFonts w:ascii="Verdana" w:eastAsia="Calibri" w:hAnsi="Verdana"/>
          <w:lang w:eastAsia="en-US"/>
        </w:rPr>
        <w:t xml:space="preserve"> gdzie okres gwarancji nie może być krótszy niż 24 miesiące,</w:t>
      </w:r>
    </w:p>
    <w:p w14:paraId="14AA995C" w14:textId="77777777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lang w:eastAsia="en-US"/>
        </w:rPr>
        <w:t xml:space="preserve">- </w:t>
      </w:r>
      <w:r w:rsidRPr="00A67776">
        <w:rPr>
          <w:rFonts w:ascii="Verdana" w:eastAsia="Calibri" w:hAnsi="Verdana"/>
          <w:b/>
          <w:lang w:eastAsia="en-US"/>
        </w:rPr>
        <w:t>wyposażenie meblowe</w:t>
      </w:r>
      <w:r w:rsidRPr="00A67776">
        <w:rPr>
          <w:rFonts w:ascii="Verdana" w:eastAsia="Calibri" w:hAnsi="Verdana"/>
          <w:lang w:eastAsia="en-US"/>
        </w:rPr>
        <w:t xml:space="preserve"> gdzie okres gwarancji nie może być krótszy niż 36 miesięcy,</w:t>
      </w:r>
    </w:p>
    <w:p w14:paraId="6FCA2022" w14:textId="77777777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lang w:eastAsia="en-US"/>
        </w:rPr>
        <w:t xml:space="preserve">- </w:t>
      </w:r>
      <w:r w:rsidRPr="00A67776">
        <w:rPr>
          <w:rFonts w:ascii="Verdana" w:eastAsia="Calibri" w:hAnsi="Verdana"/>
          <w:b/>
          <w:lang w:eastAsia="en-US"/>
        </w:rPr>
        <w:t>wykładziny podłogowe</w:t>
      </w:r>
      <w:r w:rsidRPr="00A67776">
        <w:rPr>
          <w:rFonts w:ascii="Verdana" w:eastAsia="Calibri" w:hAnsi="Verdana"/>
          <w:lang w:eastAsia="en-US"/>
        </w:rPr>
        <w:t xml:space="preserve"> okres gwarancji nie może być krótszy niż 5 lat,</w:t>
      </w:r>
    </w:p>
    <w:p w14:paraId="383F9DA8" w14:textId="77777777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lang w:eastAsia="en-US"/>
        </w:rPr>
        <w:t xml:space="preserve">- </w:t>
      </w:r>
      <w:r w:rsidRPr="00A67776">
        <w:rPr>
          <w:rFonts w:ascii="Verdana" w:eastAsia="Calibri" w:hAnsi="Verdana"/>
          <w:b/>
          <w:lang w:eastAsia="en-US"/>
        </w:rPr>
        <w:t xml:space="preserve">lamp </w:t>
      </w:r>
      <w:proofErr w:type="spellStart"/>
      <w:r w:rsidRPr="00A67776">
        <w:rPr>
          <w:rFonts w:ascii="Verdana" w:eastAsia="Calibri" w:hAnsi="Verdana"/>
          <w:b/>
          <w:lang w:eastAsia="en-US"/>
        </w:rPr>
        <w:t>ledowych</w:t>
      </w:r>
      <w:proofErr w:type="spellEnd"/>
      <w:r w:rsidRPr="00A67776">
        <w:rPr>
          <w:rFonts w:ascii="Verdana" w:eastAsia="Calibri" w:hAnsi="Verdana"/>
          <w:lang w:eastAsia="en-US"/>
        </w:rPr>
        <w:t>, gdzie okres gwarancji nie może być krótszy niż 6 lat,</w:t>
      </w:r>
    </w:p>
    <w:p w14:paraId="7B8FFFAF" w14:textId="77777777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lang w:eastAsia="en-US"/>
        </w:rPr>
        <w:t xml:space="preserve">- </w:t>
      </w:r>
      <w:r w:rsidRPr="00A67776">
        <w:rPr>
          <w:rFonts w:ascii="Verdana" w:eastAsia="Calibri" w:hAnsi="Verdana"/>
          <w:b/>
          <w:lang w:eastAsia="en-US"/>
        </w:rPr>
        <w:t>dach i okna</w:t>
      </w:r>
      <w:r w:rsidRPr="00A67776">
        <w:rPr>
          <w:rFonts w:ascii="Verdana" w:eastAsia="Calibri" w:hAnsi="Verdana"/>
          <w:lang w:eastAsia="en-US"/>
        </w:rPr>
        <w:t>, gdzie okres gwarancji nie może być krótszy niż 5 lat,</w:t>
      </w:r>
    </w:p>
    <w:p w14:paraId="5E50CB9E" w14:textId="77777777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lang w:eastAsia="en-US"/>
        </w:rPr>
        <w:t xml:space="preserve">- </w:t>
      </w:r>
      <w:r w:rsidRPr="00A67776">
        <w:rPr>
          <w:rFonts w:ascii="Verdana" w:eastAsia="Calibri" w:hAnsi="Verdana"/>
          <w:b/>
          <w:lang w:eastAsia="en-US"/>
        </w:rPr>
        <w:t>instalacji fotowoltaicznych</w:t>
      </w:r>
      <w:r w:rsidRPr="00A67776">
        <w:rPr>
          <w:rFonts w:ascii="Verdana" w:eastAsia="Calibri" w:hAnsi="Verdana"/>
          <w:lang w:eastAsia="en-US"/>
        </w:rPr>
        <w:t>, gdzie okres gwarancji nie może być krótszy niż 10 lat,</w:t>
      </w:r>
    </w:p>
    <w:p w14:paraId="5CA04DBB" w14:textId="77777777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lang w:eastAsia="en-US"/>
        </w:rPr>
        <w:t xml:space="preserve">- </w:t>
      </w:r>
      <w:r w:rsidRPr="00A67776">
        <w:rPr>
          <w:rFonts w:ascii="Verdana" w:eastAsia="Calibri" w:hAnsi="Verdana"/>
          <w:b/>
          <w:lang w:eastAsia="en-US"/>
        </w:rPr>
        <w:t>instalacji sieci strukturalnych</w:t>
      </w:r>
      <w:r w:rsidRPr="00A67776">
        <w:rPr>
          <w:rFonts w:ascii="Verdana" w:eastAsia="Calibri" w:hAnsi="Verdana"/>
          <w:lang w:eastAsia="en-US"/>
        </w:rPr>
        <w:t xml:space="preserve"> (logicznych), gdzie okres gwarancji systemowej nie może być krótszy niż </w:t>
      </w:r>
      <w:r w:rsidRPr="00A67776">
        <w:rPr>
          <w:rFonts w:ascii="Verdana" w:eastAsia="Calibri" w:hAnsi="Verdana"/>
          <w:b/>
          <w:lang w:eastAsia="en-US"/>
        </w:rPr>
        <w:t>25 lat</w:t>
      </w:r>
      <w:r w:rsidRPr="00A67776">
        <w:rPr>
          <w:rFonts w:ascii="Verdana" w:eastAsia="Calibri" w:hAnsi="Verdana"/>
          <w:lang w:eastAsia="en-US"/>
        </w:rPr>
        <w:t xml:space="preserve"> (Zamawiający wymaga certyfikatu w języku polskim producenta okablowania udzielonego bezpośrednio końcowemu użytkownikowi i stanowiącego 25-letnie zobowiązanie gwarancyjne dotrzymania parametrów jakościowych i materiałowych) zgodnie z warunkami określonymi w dokumencie gwarancyjnym stanowiącym załącznik do umowy. Dokument potwierdzający udzielenie bezpośrednio Zamawiającemu 25 letniej gwarancji na okablowanie strukturalne wystawiony przez producenta należy dostarczyć Zamawiającemu po wykonaniu sieci strukturalnej.</w:t>
      </w:r>
    </w:p>
    <w:p w14:paraId="0CD2D6E7" w14:textId="77777777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lang w:eastAsia="en-US"/>
        </w:rPr>
        <w:t>Wykonawca po zakończeniu prac będzie w okresie udzielonej gwarancji nieodpłatnie konserwował wszelkie zainstalowane urządzenia i systemy takie jak: SAP, DSO, OD, system kontroli dostępu, wentylacji itp. Konserwacja i przeglądy będą się odbywać według uzgodnionego z Zamawiającym harmonogramu, lecz nie rzadziej niż określają to szczegółowe rozporządzenia i przepisy.</w:t>
      </w:r>
    </w:p>
    <w:p w14:paraId="0F8B18D7" w14:textId="177941F5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lang w:eastAsia="en-US"/>
        </w:rPr>
        <w:br/>
      </w:r>
      <w:r w:rsidRPr="00A67776">
        <w:rPr>
          <w:rFonts w:ascii="Verdana" w:eastAsia="Calibri" w:hAnsi="Verdana"/>
          <w:b/>
          <w:lang w:eastAsia="en-US"/>
        </w:rPr>
        <w:t>Pytanie 4:</w:t>
      </w:r>
    </w:p>
    <w:p w14:paraId="66449711" w14:textId="77777777" w:rsidR="00A67776" w:rsidRPr="00A67776" w:rsidRDefault="00A67776" w:rsidP="00A67776">
      <w:pPr>
        <w:jc w:val="both"/>
        <w:rPr>
          <w:rFonts w:ascii="Verdana" w:eastAsia="Calibri" w:hAnsi="Verdana"/>
          <w:i/>
          <w:iCs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t>Czy Zamawiający potwierdza, że na etapie realizacji robót budowlanych Wykonawca będzie mógł powierzyć podwykonawcom do wykonania zakresy robót inne, niż wskazane w ofercie Wykonawcy, przy zachowaniu procedury zgłaszania podwykonawców określonej we Wzorze umowy?</w:t>
      </w:r>
    </w:p>
    <w:p w14:paraId="70645265" w14:textId="21E40635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b/>
          <w:bCs/>
          <w:lang w:eastAsia="en-US"/>
        </w:rPr>
        <w:t>Odpowiedź:</w:t>
      </w:r>
      <w:r w:rsidRPr="00A67776">
        <w:rPr>
          <w:rFonts w:ascii="Verdana" w:eastAsia="Calibri" w:hAnsi="Verdana"/>
          <w:lang w:eastAsia="en-US"/>
        </w:rPr>
        <w:br/>
        <w:t xml:space="preserve">Zgodnie z § 17 ust 3 pkt 6 Wzoru umowy, przewiduje możliwość zmiany Podwykonawcy, rezygnację z Podwykonawcy, wprowadzenie nowego Podwykonawcy, powierzenie określonego zakresu Podwykonawcy lub zmiany zakresu części prac powierzonych Podwykonawcy - z zachowaniem trybu postępowania opisanego w §6 Umowy. Obowiązek procedury akceptacji umowy Wykonawcy z Podwykonawcą wynika z art. 464 ustawy </w:t>
      </w:r>
      <w:proofErr w:type="spellStart"/>
      <w:r w:rsidRPr="00A67776">
        <w:rPr>
          <w:rFonts w:ascii="Verdana" w:eastAsia="Calibri" w:hAnsi="Verdana"/>
          <w:lang w:eastAsia="en-US"/>
        </w:rPr>
        <w:t>Pzp</w:t>
      </w:r>
      <w:proofErr w:type="spellEnd"/>
      <w:r w:rsidRPr="00A67776">
        <w:rPr>
          <w:rFonts w:ascii="Verdana" w:eastAsia="Calibri" w:hAnsi="Verdana"/>
          <w:lang w:eastAsia="en-US"/>
        </w:rPr>
        <w:t>.</w:t>
      </w:r>
    </w:p>
    <w:p w14:paraId="74FAD434" w14:textId="77777777" w:rsidR="00A67776" w:rsidRDefault="00A67776" w:rsidP="00A67776">
      <w:pPr>
        <w:jc w:val="both"/>
        <w:rPr>
          <w:rFonts w:ascii="Verdana" w:eastAsia="Calibri" w:hAnsi="Verdana"/>
          <w:b/>
          <w:lang w:eastAsia="en-US"/>
        </w:rPr>
      </w:pPr>
      <w:r w:rsidRPr="00A67776">
        <w:rPr>
          <w:rFonts w:ascii="Verdana" w:eastAsia="Calibri" w:hAnsi="Verdana"/>
          <w:lang w:eastAsia="en-US"/>
        </w:rPr>
        <w:br/>
      </w:r>
    </w:p>
    <w:p w14:paraId="53B9EA1F" w14:textId="573DB2A2" w:rsidR="00A67776" w:rsidRPr="00A67776" w:rsidRDefault="00A67776" w:rsidP="00A67776">
      <w:pPr>
        <w:jc w:val="both"/>
        <w:rPr>
          <w:rFonts w:ascii="Verdana" w:eastAsia="Calibri" w:hAnsi="Verdana"/>
          <w:b/>
          <w:lang w:eastAsia="en-US"/>
        </w:rPr>
      </w:pPr>
      <w:r w:rsidRPr="00A67776">
        <w:rPr>
          <w:rFonts w:ascii="Verdana" w:eastAsia="Calibri" w:hAnsi="Verdana"/>
          <w:b/>
          <w:lang w:eastAsia="en-US"/>
        </w:rPr>
        <w:lastRenderedPageBreak/>
        <w:t>Pytanie 5:</w:t>
      </w:r>
    </w:p>
    <w:p w14:paraId="1E5783CD" w14:textId="77777777" w:rsidR="00A67776" w:rsidRPr="00A67776" w:rsidRDefault="00A67776" w:rsidP="00A67776">
      <w:pPr>
        <w:jc w:val="both"/>
        <w:rPr>
          <w:rFonts w:ascii="Verdana" w:eastAsia="Calibri" w:hAnsi="Verdana"/>
          <w:i/>
          <w:iCs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t>Do jakiej klasy PKOB został zakwalifikowany przedmiot zamówienia?</w:t>
      </w:r>
    </w:p>
    <w:p w14:paraId="1E680F77" w14:textId="43CEED8E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b/>
          <w:bCs/>
          <w:lang w:eastAsia="en-US"/>
        </w:rPr>
        <w:t>Odpowiedź:</w:t>
      </w:r>
      <w:r w:rsidRPr="00A67776">
        <w:rPr>
          <w:rFonts w:ascii="Verdana" w:eastAsia="Calibri" w:hAnsi="Verdana"/>
          <w:lang w:eastAsia="en-US"/>
        </w:rPr>
        <w:br/>
        <w:t>Budynek DS8 „Stokrotka”, objęty przedmiotem zamówienia, został zaklasyfikowany do klasy PKOB 1130.</w:t>
      </w:r>
    </w:p>
    <w:p w14:paraId="29947436" w14:textId="77777777" w:rsidR="00A67776" w:rsidRPr="00A67776" w:rsidRDefault="00A67776" w:rsidP="00A67776">
      <w:pPr>
        <w:jc w:val="both"/>
        <w:rPr>
          <w:rFonts w:ascii="Verdana" w:eastAsia="Calibri" w:hAnsi="Verdana"/>
          <w:b/>
          <w:lang w:eastAsia="en-US"/>
        </w:rPr>
      </w:pPr>
      <w:r w:rsidRPr="00A67776">
        <w:rPr>
          <w:rFonts w:ascii="Verdana" w:eastAsia="Calibri" w:hAnsi="Verdana"/>
          <w:lang w:eastAsia="en-US"/>
        </w:rPr>
        <w:br/>
      </w:r>
      <w:r w:rsidRPr="00A67776">
        <w:rPr>
          <w:rFonts w:ascii="Verdana" w:eastAsia="Calibri" w:hAnsi="Verdana"/>
          <w:b/>
          <w:lang w:eastAsia="en-US"/>
        </w:rPr>
        <w:t>Pytanie 6:</w:t>
      </w:r>
    </w:p>
    <w:p w14:paraId="3F3AFAB5" w14:textId="77777777" w:rsidR="00A67776" w:rsidRPr="00A67776" w:rsidRDefault="00A67776" w:rsidP="00A67776">
      <w:pPr>
        <w:jc w:val="both"/>
        <w:rPr>
          <w:rFonts w:ascii="Verdana" w:eastAsia="Calibri" w:hAnsi="Verdana"/>
          <w:i/>
          <w:iCs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t>Ad. §6 Wzoru umowy, stanowiącego załącznik nr 4 do SWZ: Zamawiający w ust. 7 określił obowiązek przekazania projektu umowy o podwykonawstwo w terminie 14 dni przed planowanym terminem jej zawarcia. Zgodnie z ust. 8 termin na zgłoszenie zastrzeżeń wynosi 30 dni od przedłożenia projektu umowy. Wnosimy o skrócenie terminu określonego w §6 ust. 7 do 7 dni, a także 30-dniowego terminu, określonego w §6 ust. 8 do 14 dni, ponieważ obecne zapisy powodują znaczne wydłużenie procedury akceptacji umowy podwykonawczej i mogą w konsekwencji doprowadzić do uniemożliwienia realizacji robót budowlanych (mając jednocześnie wpływ na termin realizacji przedmiotu umowy).</w:t>
      </w:r>
    </w:p>
    <w:p w14:paraId="54B0C958" w14:textId="77777777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lang w:eastAsia="en-US"/>
        </w:rPr>
        <w:br/>
      </w:r>
      <w:r w:rsidRPr="00A67776">
        <w:rPr>
          <w:rFonts w:ascii="Verdana" w:eastAsia="Calibri" w:hAnsi="Verdana"/>
          <w:b/>
          <w:bCs/>
          <w:lang w:eastAsia="en-US"/>
        </w:rPr>
        <w:t>Odpowiedź:</w:t>
      </w:r>
      <w:r w:rsidRPr="00A67776">
        <w:rPr>
          <w:rFonts w:ascii="Verdana" w:eastAsia="Calibri" w:hAnsi="Verdana"/>
          <w:lang w:eastAsia="en-US"/>
        </w:rPr>
        <w:br/>
        <w:t>Zamawiający nie wyraża zgody na zmianę treści zapisu. Termin 30 dniowy wynika z art. 647 [1] § 1 KC. Jednocześnie Zamawiający informuje, że mając na względzie płynność w realizacji inwestycji Zamawiający dokłada starań aby niezwłocznie przeprowadzić ocenę projektu umowy.</w:t>
      </w:r>
    </w:p>
    <w:p w14:paraId="1D291BC6" w14:textId="747C334E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lang w:eastAsia="en-US"/>
        </w:rPr>
        <w:br/>
      </w:r>
      <w:r w:rsidRPr="00A67776">
        <w:rPr>
          <w:rFonts w:ascii="Verdana" w:eastAsia="Calibri" w:hAnsi="Verdana"/>
          <w:b/>
          <w:lang w:eastAsia="en-US"/>
        </w:rPr>
        <w:t>Pytanie 7:</w:t>
      </w:r>
    </w:p>
    <w:p w14:paraId="4D1B367F" w14:textId="77777777" w:rsidR="00A67776" w:rsidRPr="00A67776" w:rsidRDefault="00A67776" w:rsidP="00A67776">
      <w:pPr>
        <w:jc w:val="both"/>
        <w:rPr>
          <w:rFonts w:ascii="Verdana" w:eastAsia="Calibri" w:hAnsi="Verdana"/>
          <w:i/>
          <w:iCs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t>Ad. §7 ust. 8 Wzoru umowy, stanowiącego załącznik nr 4 do SWZ: wnosimy o wyrażenie zgody na wystawianie faktur częściowych na kwoty równe 100% wartości wynagrodzenia brutto należnego Wykonawcy za odebrane elementy robót. W przeciwnym wypadku brak możliwości rozliczenia pełnej wartości wykonanych i odebranych elementów robót będzie de facto stanowił dodatkowe zabezpieczenie umowne ponad to, które zostało wskazane w §11 oraz przewidziane w art. 452 ust. 2 Prawa zamówień publicznych, tj. „Zabezpieczenie ustala się w wysokości nieprzekraczającej 5% ceny całkowitej podanej w ofercie (…)” (aktualna konstrukcja zapisów o rozliczaniu wynagrodzenia stanowi obejście ustawowego ograniczenia).</w:t>
      </w:r>
    </w:p>
    <w:p w14:paraId="28068F7D" w14:textId="77777777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br/>
      </w:r>
      <w:r w:rsidRPr="00A67776">
        <w:rPr>
          <w:rFonts w:ascii="Verdana" w:eastAsia="Calibri" w:hAnsi="Verdana"/>
          <w:b/>
          <w:bCs/>
          <w:lang w:eastAsia="en-US"/>
        </w:rPr>
        <w:t>Odpowiedź:</w:t>
      </w:r>
      <w:r w:rsidRPr="00A67776">
        <w:rPr>
          <w:rFonts w:ascii="Verdana" w:eastAsia="Calibri" w:hAnsi="Verdana"/>
          <w:lang w:eastAsia="en-US"/>
        </w:rPr>
        <w:br/>
        <w:t xml:space="preserve">Zamawiający nie wyraża zgody na zmianę treści zapisu w §7 ust. 8 Wzoru umowy. Uprawnienie do rozliczania  wynagrodzenia w sposób określony we wzorze umowy wynika z brzmienia art. 443 ustawy PZP. Zamawiający przypomina, że zabezpieczenie należytego wykonania umowy służy pokryciu roszczeń z tytułu niewykonania lub nienależytego wykonania umowy i jest uregulowane w ustawie </w:t>
      </w:r>
      <w:proofErr w:type="spellStart"/>
      <w:r w:rsidRPr="00A67776">
        <w:rPr>
          <w:rFonts w:ascii="Verdana" w:eastAsia="Calibri" w:hAnsi="Verdana"/>
          <w:lang w:eastAsia="en-US"/>
        </w:rPr>
        <w:t>Pzp</w:t>
      </w:r>
      <w:proofErr w:type="spellEnd"/>
      <w:r w:rsidRPr="00A67776">
        <w:rPr>
          <w:rFonts w:ascii="Verdana" w:eastAsia="Calibri" w:hAnsi="Verdana"/>
          <w:lang w:eastAsia="en-US"/>
        </w:rPr>
        <w:t xml:space="preserve"> - rozdział 2 art. 449÷453.</w:t>
      </w:r>
    </w:p>
    <w:p w14:paraId="1EBB70B9" w14:textId="5BC9258E" w:rsidR="00A67776" w:rsidRPr="00A67776" w:rsidRDefault="00A67776" w:rsidP="00A67776">
      <w:pPr>
        <w:jc w:val="both"/>
        <w:rPr>
          <w:rFonts w:ascii="Verdana" w:eastAsia="Calibri" w:hAnsi="Verdana"/>
          <w:b/>
          <w:bCs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br/>
      </w:r>
      <w:r w:rsidRPr="00A67776">
        <w:rPr>
          <w:rFonts w:ascii="Verdana" w:eastAsia="Calibri" w:hAnsi="Verdana"/>
          <w:b/>
          <w:bCs/>
          <w:lang w:eastAsia="en-US"/>
        </w:rPr>
        <w:t>Pytanie 8:</w:t>
      </w:r>
    </w:p>
    <w:p w14:paraId="17E03988" w14:textId="77777777" w:rsidR="00A67776" w:rsidRPr="00A67776" w:rsidRDefault="00A67776" w:rsidP="00A67776">
      <w:pPr>
        <w:jc w:val="both"/>
        <w:rPr>
          <w:rFonts w:ascii="Verdana" w:eastAsia="Calibri" w:hAnsi="Verdana"/>
          <w:i/>
          <w:iCs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t>Czy Zamawiający wyrazi zgodę na rozliczenie fakturami częściowymi zgodnie z faktycznym, procentowym stanem zaawansowania robót?</w:t>
      </w:r>
    </w:p>
    <w:p w14:paraId="100BE575" w14:textId="77777777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lang w:eastAsia="en-US"/>
        </w:rPr>
        <w:br/>
      </w:r>
      <w:r w:rsidRPr="00A67776">
        <w:rPr>
          <w:rFonts w:ascii="Verdana" w:eastAsia="Calibri" w:hAnsi="Verdana"/>
          <w:b/>
          <w:bCs/>
          <w:lang w:eastAsia="en-US"/>
        </w:rPr>
        <w:t>Odpowiedź:</w:t>
      </w:r>
      <w:r w:rsidRPr="00A67776">
        <w:rPr>
          <w:rFonts w:ascii="Verdana" w:eastAsia="Calibri" w:hAnsi="Verdana"/>
          <w:lang w:eastAsia="en-US"/>
        </w:rPr>
        <w:br/>
        <w:t>Zamawiający nie dopuszcza fakturowania przejściowego wg procentowego zaawansowania robót. Fakturowanie przejściowe polega na odbiorze wykonanych elementów robót. Szczegółowy proces rozliczenia został opisany w §7 Wzoru umowy.</w:t>
      </w:r>
    </w:p>
    <w:p w14:paraId="336E852F" w14:textId="4EB299EB" w:rsidR="00A67776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lang w:eastAsia="en-US"/>
        </w:rPr>
        <w:br/>
      </w:r>
      <w:r w:rsidRPr="00A67776">
        <w:rPr>
          <w:rFonts w:ascii="Verdana" w:eastAsia="Calibri" w:hAnsi="Verdana"/>
          <w:b/>
          <w:lang w:eastAsia="en-US"/>
        </w:rPr>
        <w:t>Pytanie 9:</w:t>
      </w:r>
    </w:p>
    <w:p w14:paraId="31F82116" w14:textId="77777777" w:rsidR="00A67776" w:rsidRPr="00A67776" w:rsidRDefault="00A67776" w:rsidP="00A67776">
      <w:pPr>
        <w:rPr>
          <w:rFonts w:ascii="Verdana" w:eastAsia="Calibri" w:hAnsi="Verdana"/>
          <w:i/>
          <w:iCs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t>Ad. pkt. 25.6 SWZ: czy Zamawiający wyrazi zgodę na przedstawienie przed zawarciem umowy kosztorysu ofertowego wydrukowanego w formie uproszczonej, tj. zawierających następujące elementy:</w:t>
      </w:r>
      <w:r w:rsidRPr="00A67776">
        <w:rPr>
          <w:rFonts w:ascii="Verdana" w:eastAsia="Calibri" w:hAnsi="Verdana"/>
          <w:i/>
          <w:iCs/>
          <w:lang w:eastAsia="en-US"/>
        </w:rPr>
        <w:br/>
        <w:t>- L.p.</w:t>
      </w:r>
    </w:p>
    <w:p w14:paraId="171A07A3" w14:textId="77777777" w:rsidR="00A67776" w:rsidRPr="00A67776" w:rsidRDefault="00A67776" w:rsidP="00A67776">
      <w:pPr>
        <w:jc w:val="both"/>
        <w:rPr>
          <w:rFonts w:ascii="Verdana" w:eastAsia="Calibri" w:hAnsi="Verdana"/>
          <w:i/>
          <w:iCs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t>- Podstawa wyceny</w:t>
      </w:r>
    </w:p>
    <w:p w14:paraId="5CA3A5FF" w14:textId="77777777" w:rsidR="00A67776" w:rsidRPr="00A67776" w:rsidRDefault="00A67776" w:rsidP="00A67776">
      <w:pPr>
        <w:jc w:val="both"/>
        <w:rPr>
          <w:rFonts w:ascii="Verdana" w:eastAsia="Calibri" w:hAnsi="Verdana"/>
          <w:i/>
          <w:iCs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lastRenderedPageBreak/>
        <w:t>- Opis pozycji</w:t>
      </w:r>
    </w:p>
    <w:p w14:paraId="0D2400CE" w14:textId="77777777" w:rsidR="00A67776" w:rsidRPr="00A67776" w:rsidRDefault="00A67776" w:rsidP="00A67776">
      <w:pPr>
        <w:jc w:val="both"/>
        <w:rPr>
          <w:rFonts w:ascii="Verdana" w:eastAsia="Calibri" w:hAnsi="Verdana"/>
          <w:i/>
          <w:iCs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t>- Jednostka obmiaru</w:t>
      </w:r>
    </w:p>
    <w:p w14:paraId="393F9828" w14:textId="77777777" w:rsidR="00A67776" w:rsidRPr="00A67776" w:rsidRDefault="00A67776" w:rsidP="00A67776">
      <w:pPr>
        <w:jc w:val="both"/>
        <w:rPr>
          <w:rFonts w:ascii="Verdana" w:eastAsia="Calibri" w:hAnsi="Verdana"/>
          <w:i/>
          <w:iCs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t>- Ilość obmiarowa</w:t>
      </w:r>
    </w:p>
    <w:p w14:paraId="57BD0EA5" w14:textId="77777777" w:rsidR="00A67776" w:rsidRPr="00A67776" w:rsidRDefault="00A67776" w:rsidP="00A67776">
      <w:pPr>
        <w:jc w:val="both"/>
        <w:rPr>
          <w:rFonts w:ascii="Verdana" w:eastAsia="Calibri" w:hAnsi="Verdana"/>
          <w:i/>
          <w:iCs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t>- Cena jednostkowa</w:t>
      </w:r>
    </w:p>
    <w:p w14:paraId="0AE7C129" w14:textId="77777777" w:rsidR="00A67776" w:rsidRPr="00A67776" w:rsidRDefault="00A67776" w:rsidP="00A67776">
      <w:pPr>
        <w:jc w:val="both"/>
        <w:rPr>
          <w:rFonts w:ascii="Verdana" w:eastAsia="Calibri" w:hAnsi="Verdana"/>
          <w:i/>
          <w:iCs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t>- Wartość,</w:t>
      </w:r>
    </w:p>
    <w:p w14:paraId="77EA06FA" w14:textId="77777777" w:rsidR="00A67776" w:rsidRPr="00A67776" w:rsidRDefault="00A67776" w:rsidP="00A67776">
      <w:pPr>
        <w:jc w:val="both"/>
        <w:rPr>
          <w:rFonts w:ascii="Verdana" w:eastAsia="Calibri" w:hAnsi="Verdana"/>
          <w:i/>
          <w:iCs/>
          <w:lang w:eastAsia="en-US"/>
        </w:rPr>
      </w:pPr>
      <w:r w:rsidRPr="00A67776">
        <w:rPr>
          <w:rFonts w:ascii="Verdana" w:eastAsia="Calibri" w:hAnsi="Verdana"/>
          <w:i/>
          <w:iCs/>
          <w:lang w:eastAsia="en-US"/>
        </w:rPr>
        <w:t>z podaniem na stronie tytułowej, winny zawierać informacje na temat stawki robocizny oraz narzutów (</w:t>
      </w:r>
      <w:proofErr w:type="spellStart"/>
      <w:r w:rsidRPr="00A67776">
        <w:rPr>
          <w:rFonts w:ascii="Verdana" w:eastAsia="Calibri" w:hAnsi="Verdana"/>
          <w:i/>
          <w:iCs/>
          <w:lang w:eastAsia="en-US"/>
        </w:rPr>
        <w:t>Kp</w:t>
      </w:r>
      <w:proofErr w:type="spellEnd"/>
      <w:r w:rsidRPr="00A67776">
        <w:rPr>
          <w:rFonts w:ascii="Verdana" w:eastAsia="Calibri" w:hAnsi="Verdana"/>
          <w:i/>
          <w:iCs/>
          <w:lang w:eastAsia="en-US"/>
        </w:rPr>
        <w:t xml:space="preserve">, </w:t>
      </w:r>
      <w:proofErr w:type="spellStart"/>
      <w:r w:rsidRPr="00A67776">
        <w:rPr>
          <w:rFonts w:ascii="Verdana" w:eastAsia="Calibri" w:hAnsi="Verdana"/>
          <w:i/>
          <w:iCs/>
          <w:lang w:eastAsia="en-US"/>
        </w:rPr>
        <w:t>Kz</w:t>
      </w:r>
      <w:proofErr w:type="spellEnd"/>
      <w:r w:rsidRPr="00A67776">
        <w:rPr>
          <w:rFonts w:ascii="Verdana" w:eastAsia="Calibri" w:hAnsi="Verdana"/>
          <w:i/>
          <w:iCs/>
          <w:lang w:eastAsia="en-US"/>
        </w:rPr>
        <w:t>, Z)?</w:t>
      </w:r>
    </w:p>
    <w:p w14:paraId="681A90CA" w14:textId="77777777" w:rsidR="00A67776" w:rsidRPr="00A67776" w:rsidRDefault="00A67776" w:rsidP="00A67776">
      <w:pPr>
        <w:jc w:val="both"/>
        <w:rPr>
          <w:rFonts w:ascii="Verdana" w:eastAsia="Calibri" w:hAnsi="Verdana"/>
          <w:b/>
          <w:bCs/>
          <w:lang w:eastAsia="en-US"/>
        </w:rPr>
      </w:pPr>
      <w:r w:rsidRPr="00A67776">
        <w:rPr>
          <w:rFonts w:ascii="Verdana" w:eastAsia="Calibri" w:hAnsi="Verdana"/>
          <w:lang w:eastAsia="en-US"/>
        </w:rPr>
        <w:br/>
      </w:r>
      <w:r w:rsidRPr="00A67776">
        <w:rPr>
          <w:rFonts w:ascii="Verdana" w:eastAsia="Calibri" w:hAnsi="Verdana"/>
          <w:b/>
          <w:bCs/>
          <w:lang w:eastAsia="en-US"/>
        </w:rPr>
        <w:t>Odpowiedź:</w:t>
      </w:r>
    </w:p>
    <w:p w14:paraId="6971204A" w14:textId="34C7A457" w:rsidR="00BE7BFD" w:rsidRPr="00A67776" w:rsidRDefault="00A67776" w:rsidP="00A67776">
      <w:pPr>
        <w:jc w:val="both"/>
        <w:rPr>
          <w:rFonts w:ascii="Verdana" w:eastAsia="Calibri" w:hAnsi="Verdana"/>
          <w:lang w:eastAsia="en-US"/>
        </w:rPr>
      </w:pPr>
      <w:r w:rsidRPr="00A67776">
        <w:rPr>
          <w:rFonts w:ascii="Verdana" w:eastAsia="Calibri" w:hAnsi="Verdana"/>
          <w:bCs/>
          <w:lang w:eastAsia="en-US"/>
        </w:rPr>
        <w:t>Zamawiający nie wyraża zgody na przedstawienie przed zawarciem umowy kosztorysu ofertowego w formie uproszczonej.</w:t>
      </w:r>
    </w:p>
    <w:sectPr w:rsidR="00BE7BFD" w:rsidRPr="00A6777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F3176" w14:textId="77777777" w:rsidR="00B54725" w:rsidRDefault="00B54725">
      <w:r>
        <w:separator/>
      </w:r>
    </w:p>
  </w:endnote>
  <w:endnote w:type="continuationSeparator" w:id="0">
    <w:p w14:paraId="3CE7B567" w14:textId="77777777" w:rsidR="00B54725" w:rsidRDefault="00B54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4CA0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E65DE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C37AC" w14:textId="77777777" w:rsidR="006D4AB3" w:rsidRDefault="00A67776">
    <w:pPr>
      <w:pStyle w:val="Stopka"/>
      <w:tabs>
        <w:tab w:val="clear" w:pos="4536"/>
      </w:tabs>
      <w:jc w:val="center"/>
    </w:pPr>
    <w:r>
      <w:rPr>
        <w:noProof/>
      </w:rPr>
      <w:pict w14:anchorId="042202DF">
        <v:line id="_x0000_s1025" style="position:absolute;left:0;text-align:left;z-index:251657728" from="-3.85pt,8.75pt" to="455.15pt,8.75pt"/>
      </w:pict>
    </w:r>
  </w:p>
  <w:p w14:paraId="1DD0BED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327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97E04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8326A8" w14:textId="77777777" w:rsidR="006D4AB3" w:rsidRDefault="006D4AB3">
    <w:pPr>
      <w:pStyle w:val="Stopka"/>
      <w:tabs>
        <w:tab w:val="clear" w:pos="4536"/>
        <w:tab w:val="left" w:pos="6237"/>
      </w:tabs>
    </w:pPr>
  </w:p>
  <w:p w14:paraId="256EDD5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63614" w14:textId="77777777" w:rsidR="00B54725" w:rsidRDefault="00B54725">
      <w:r>
        <w:separator/>
      </w:r>
    </w:p>
  </w:footnote>
  <w:footnote w:type="continuationSeparator" w:id="0">
    <w:p w14:paraId="05A303DE" w14:textId="77777777" w:rsidR="00B54725" w:rsidRDefault="00B547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7FB58" w14:textId="77777777" w:rsidR="00684AFA" w:rsidRDefault="00684A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386EC" w14:textId="77777777" w:rsidR="00684AFA" w:rsidRDefault="00684A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D837" w14:textId="77777777" w:rsidR="00684AFA" w:rsidRDefault="00684A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760F3"/>
    <w:multiLevelType w:val="hybridMultilevel"/>
    <w:tmpl w:val="4E7C6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69E333D"/>
    <w:multiLevelType w:val="hybridMultilevel"/>
    <w:tmpl w:val="D2AE0BE6"/>
    <w:lvl w:ilvl="0" w:tplc="F6EEC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08647978">
    <w:abstractNumId w:val="5"/>
  </w:num>
  <w:num w:numId="2" w16cid:durableId="627050335">
    <w:abstractNumId w:val="8"/>
  </w:num>
  <w:num w:numId="3" w16cid:durableId="24067745">
    <w:abstractNumId w:val="4"/>
  </w:num>
  <w:num w:numId="4" w16cid:durableId="1785346930">
    <w:abstractNumId w:val="7"/>
  </w:num>
  <w:num w:numId="5" w16cid:durableId="864635506">
    <w:abstractNumId w:val="1"/>
  </w:num>
  <w:num w:numId="6" w16cid:durableId="1262907684">
    <w:abstractNumId w:val="3"/>
  </w:num>
  <w:num w:numId="7" w16cid:durableId="1223173000">
    <w:abstractNumId w:val="6"/>
  </w:num>
  <w:num w:numId="8" w16cid:durableId="2086494778">
    <w:abstractNumId w:val="0"/>
  </w:num>
  <w:num w:numId="9" w16cid:durableId="2359461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4725"/>
    <w:rsid w:val="00007346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84AFA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67776"/>
    <w:rsid w:val="00A905AC"/>
    <w:rsid w:val="00B127E1"/>
    <w:rsid w:val="00B5472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0B7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23C902"/>
  <w15:chartTrackingRefBased/>
  <w15:docId w15:val="{0A0E0B91-4865-4F29-828C-DD6873F6E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1232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2025-08-19T09:38:00Z</cp:lastPrinted>
  <dcterms:created xsi:type="dcterms:W3CDTF">2025-08-19T09:38:00Z</dcterms:created>
  <dcterms:modified xsi:type="dcterms:W3CDTF">2025-08-19T09:38:00Z</dcterms:modified>
</cp:coreProperties>
</file>