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D74E72" w14:textId="77777777" w:rsidR="00E705CA" w:rsidRDefault="00B16119">
      <w:pPr>
        <w:pStyle w:val="Standard"/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i/>
          <w:iCs/>
          <w:sz w:val="18"/>
          <w:szCs w:val="18"/>
        </w:rPr>
        <w:t>Załącznik nr 1 do SWZ</w:t>
      </w:r>
    </w:p>
    <w:p w14:paraId="23E91FA4" w14:textId="77777777" w:rsidR="00E705CA" w:rsidRDefault="00B16119">
      <w:pPr>
        <w:pStyle w:val="Standard"/>
        <w:jc w:val="center"/>
      </w:pPr>
      <w:r>
        <w:rPr>
          <w:rFonts w:ascii="Arial" w:hAnsi="Arial" w:cs="Arial"/>
          <w:b/>
          <w:sz w:val="18"/>
          <w:szCs w:val="18"/>
        </w:rPr>
        <w:t>ZESTAWIENIE WARUNKÓW I PARAMETRÓW WYMAGANYCH</w:t>
      </w:r>
    </w:p>
    <w:p w14:paraId="416FA135" w14:textId="77777777" w:rsidR="00E705CA" w:rsidRDefault="00E705CA">
      <w:pPr>
        <w:pStyle w:val="Standard"/>
        <w:jc w:val="center"/>
        <w:rPr>
          <w:rFonts w:ascii="Arial" w:hAnsi="Arial" w:cs="Arial"/>
          <w:b/>
          <w:sz w:val="18"/>
          <w:szCs w:val="18"/>
        </w:rPr>
      </w:pPr>
    </w:p>
    <w:p w14:paraId="70C41814" w14:textId="77777777" w:rsidR="00E705CA" w:rsidRDefault="00E705CA">
      <w:pPr>
        <w:pStyle w:val="Standard"/>
        <w:rPr>
          <w:rFonts w:ascii="Arial" w:hAnsi="Arial" w:cs="Arial"/>
          <w:sz w:val="18"/>
          <w:szCs w:val="18"/>
        </w:rPr>
      </w:pPr>
    </w:p>
    <w:p w14:paraId="2DDCACAE" w14:textId="77777777" w:rsidR="00E705CA" w:rsidRDefault="00B16119">
      <w:pPr>
        <w:pStyle w:val="Default"/>
      </w:pPr>
      <w:r>
        <w:rPr>
          <w:rFonts w:ascii="Arial" w:hAnsi="Arial" w:cs="Arial"/>
          <w:b/>
          <w:color w:val="auto"/>
          <w:sz w:val="18"/>
          <w:szCs w:val="18"/>
        </w:rPr>
        <w:t xml:space="preserve">Przedmiot zamówienia: </w:t>
      </w:r>
      <w:r>
        <w:rPr>
          <w:rFonts w:ascii="Arial" w:hAnsi="Arial" w:cs="Arial"/>
          <w:color w:val="auto"/>
          <w:sz w:val="18"/>
          <w:szCs w:val="18"/>
        </w:rPr>
        <w:t>Narzędzia chirurgiczne do operacji zatok (1 komplet)</w:t>
      </w:r>
    </w:p>
    <w:p w14:paraId="05D95AF8" w14:textId="77777777" w:rsidR="00E705CA" w:rsidRDefault="00E705CA">
      <w:pPr>
        <w:pStyle w:val="Standard"/>
        <w:rPr>
          <w:rFonts w:ascii="Arial" w:hAnsi="Arial" w:cs="Arial"/>
          <w:b/>
          <w:sz w:val="18"/>
          <w:szCs w:val="18"/>
        </w:rPr>
      </w:pPr>
    </w:p>
    <w:p w14:paraId="7E8381B4" w14:textId="77777777" w:rsidR="00E705CA" w:rsidRDefault="00E705CA">
      <w:pPr>
        <w:pStyle w:val="Standard"/>
        <w:ind w:left="360"/>
        <w:rPr>
          <w:rFonts w:ascii="Arial" w:hAnsi="Arial" w:cs="Arial"/>
          <w:sz w:val="18"/>
          <w:szCs w:val="18"/>
        </w:rPr>
      </w:pPr>
    </w:p>
    <w:p w14:paraId="1613DDA4" w14:textId="77777777" w:rsidR="00E705CA" w:rsidRDefault="00B16119">
      <w:pPr>
        <w:pStyle w:val="Standard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Nazwa oferenta:…………………………………………….</w:t>
      </w:r>
    </w:p>
    <w:p w14:paraId="132A8AD0" w14:textId="77777777" w:rsidR="00E705CA" w:rsidRDefault="00B16119">
      <w:pPr>
        <w:pStyle w:val="Standard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Producent……………………………………………………..</w:t>
      </w:r>
    </w:p>
    <w:p w14:paraId="621C03CF" w14:textId="77777777" w:rsidR="00E705CA" w:rsidRDefault="00B16119">
      <w:pPr>
        <w:pStyle w:val="Standard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Nazwa i typ:………………………………………………….</w:t>
      </w:r>
    </w:p>
    <w:p w14:paraId="67CB0984" w14:textId="77777777" w:rsidR="00E705CA" w:rsidRDefault="00B16119">
      <w:pPr>
        <w:pStyle w:val="Standard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Rok produkcji: 2025</w:t>
      </w:r>
    </w:p>
    <w:p w14:paraId="73390DAD" w14:textId="77777777" w:rsidR="00E705CA" w:rsidRDefault="00E705CA">
      <w:pPr>
        <w:pStyle w:val="Standard"/>
        <w:rPr>
          <w:rFonts w:ascii="Arial" w:hAnsi="Arial" w:cs="Arial"/>
          <w:sz w:val="18"/>
          <w:szCs w:val="18"/>
        </w:rPr>
      </w:pPr>
    </w:p>
    <w:tbl>
      <w:tblPr>
        <w:tblW w:w="883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2"/>
        <w:gridCol w:w="6098"/>
        <w:gridCol w:w="1134"/>
        <w:gridCol w:w="1044"/>
      </w:tblGrid>
      <w:tr w:rsidR="00E705CA" w14:paraId="74651179" w14:textId="77777777">
        <w:trPr>
          <w:trHeight w:val="717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CEA84C" w14:textId="77777777" w:rsidR="00E705CA" w:rsidRDefault="00B16119">
            <w:pPr>
              <w:widowControl/>
              <w:suppressAutoHyphens w:val="0"/>
              <w:spacing w:after="0"/>
              <w:jc w:val="center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6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1B4E98" w14:textId="77777777" w:rsidR="00E705CA" w:rsidRDefault="00B16119">
            <w:pPr>
              <w:widowControl/>
              <w:suppressAutoHyphens w:val="0"/>
              <w:spacing w:after="0"/>
              <w:jc w:val="center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l-PL"/>
              </w:rPr>
              <w:t>Opis parametrów ogólnych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A2CEBE" w14:textId="77777777" w:rsidR="00E705CA" w:rsidRDefault="00B16119">
            <w:pPr>
              <w:widowControl/>
              <w:suppressAutoHyphens w:val="0"/>
              <w:spacing w:after="0"/>
              <w:jc w:val="center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l-PL"/>
              </w:rPr>
              <w:t xml:space="preserve">Parametr </w:t>
            </w:r>
            <w:r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l-PL"/>
              </w:rPr>
              <w:br/>
              <w:t>wymagany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E251B3" w14:textId="77777777" w:rsidR="00E705CA" w:rsidRDefault="00B16119">
            <w:pPr>
              <w:widowControl/>
              <w:suppressAutoHyphens w:val="0"/>
              <w:spacing w:after="0"/>
              <w:jc w:val="center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l-PL"/>
              </w:rPr>
              <w:t xml:space="preserve">Parametr </w:t>
            </w:r>
            <w:r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l-PL"/>
              </w:rPr>
              <w:br/>
              <w:t>oferowany</w:t>
            </w:r>
          </w:p>
        </w:tc>
      </w:tr>
      <w:tr w:rsidR="00E705CA" w14:paraId="2AB34A6A" w14:textId="77777777">
        <w:trPr>
          <w:trHeight w:val="48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5C39CE" w14:textId="77777777" w:rsidR="00E705CA" w:rsidRDefault="00E705CA">
            <w:pPr>
              <w:pStyle w:val="Akapitzlist"/>
              <w:widowControl/>
              <w:numPr>
                <w:ilvl w:val="0"/>
                <w:numId w:val="2"/>
              </w:numPr>
              <w:suppressAutoHyphens w:val="0"/>
              <w:spacing w:after="0"/>
              <w:jc w:val="center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  <w:lang w:eastAsia="pl-PL"/>
              </w:rPr>
            </w:pPr>
          </w:p>
        </w:tc>
        <w:tc>
          <w:tcPr>
            <w:tcW w:w="6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226E93" w14:textId="77777777" w:rsidR="00E705CA" w:rsidRDefault="00B16119">
            <w:pPr>
              <w:pStyle w:val="Standard"/>
              <w:spacing w:after="119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Kleszcze zatokowe Weil-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Blakesley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, zagięte w górę pod kątem 45°,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bransze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okienkowe, szerokość części roboczej 2 mm, dł. części pracującej 115 mm (1 sztuka).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F8D5F7" w14:textId="77777777" w:rsidR="00E705CA" w:rsidRDefault="00B1611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TAK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5355965" w14:textId="77777777" w:rsidR="00E705CA" w:rsidRDefault="00E705CA">
            <w:pPr>
              <w:widowControl/>
              <w:suppressAutoHyphens w:val="0"/>
              <w:spacing w:after="0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  <w:lang w:eastAsia="pl-PL"/>
              </w:rPr>
            </w:pPr>
          </w:p>
        </w:tc>
      </w:tr>
      <w:tr w:rsidR="00E705CA" w14:paraId="29BB7BCD" w14:textId="77777777">
        <w:trPr>
          <w:trHeight w:val="480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3A8C5D" w14:textId="77777777" w:rsidR="00E705CA" w:rsidRDefault="00E705CA">
            <w:pPr>
              <w:pStyle w:val="Akapitzlist"/>
              <w:widowControl/>
              <w:numPr>
                <w:ilvl w:val="0"/>
                <w:numId w:val="2"/>
              </w:numPr>
              <w:suppressAutoHyphens w:val="0"/>
              <w:spacing w:after="0"/>
              <w:jc w:val="center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  <w:lang w:eastAsia="pl-PL"/>
              </w:rPr>
            </w:pPr>
          </w:p>
        </w:tc>
        <w:tc>
          <w:tcPr>
            <w:tcW w:w="60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27AD0B" w14:textId="77777777" w:rsidR="00E705CA" w:rsidRDefault="00B16119">
            <w:pPr>
              <w:pStyle w:val="Standard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Kleszcze nosowe Watson-Williams, zagięte do góry,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bransze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robocze owalne o wym. 2,8x5 mm, pełne, górna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bransza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ruchoma, dł. trzpienia roboczego 120 mm (2 sztuki).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264FFF" w14:textId="77777777" w:rsidR="00E705CA" w:rsidRDefault="00B1611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TAK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1D7AAAC" w14:textId="77777777" w:rsidR="00E705CA" w:rsidRDefault="00E705CA">
            <w:pPr>
              <w:widowControl/>
              <w:suppressAutoHyphens w:val="0"/>
              <w:spacing w:after="0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  <w:lang w:eastAsia="pl-PL"/>
              </w:rPr>
            </w:pPr>
          </w:p>
        </w:tc>
      </w:tr>
      <w:tr w:rsidR="00E705CA" w14:paraId="2B45CC09" w14:textId="77777777">
        <w:trPr>
          <w:trHeight w:val="48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892FDB" w14:textId="77777777" w:rsidR="00E705CA" w:rsidRDefault="00E705CA">
            <w:pPr>
              <w:pStyle w:val="Akapitzlist"/>
              <w:widowControl/>
              <w:numPr>
                <w:ilvl w:val="0"/>
                <w:numId w:val="2"/>
              </w:numPr>
              <w:suppressAutoHyphens w:val="0"/>
              <w:spacing w:after="0"/>
              <w:jc w:val="center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  <w:lang w:eastAsia="pl-PL"/>
              </w:rPr>
            </w:pPr>
          </w:p>
        </w:tc>
        <w:tc>
          <w:tcPr>
            <w:tcW w:w="6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FDA9DE" w14:textId="77777777" w:rsidR="00E705CA" w:rsidRDefault="00B16119">
            <w:pPr>
              <w:pStyle w:val="Standard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Kleszczyki nosowe typu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Blakesley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o dł. Trzpienia roboczego 115mm, średnica końcówki roboczej ø 3,0 mm , proste (1 sztuka).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6A8429" w14:textId="77777777" w:rsidR="00E705CA" w:rsidRDefault="00B1611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TAK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05D02EC" w14:textId="77777777" w:rsidR="00E705CA" w:rsidRDefault="00E705CA">
            <w:pPr>
              <w:widowControl/>
              <w:suppressAutoHyphens w:val="0"/>
              <w:spacing w:after="0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  <w:lang w:eastAsia="pl-PL"/>
              </w:rPr>
            </w:pPr>
          </w:p>
        </w:tc>
      </w:tr>
      <w:tr w:rsidR="00E705CA" w14:paraId="1F4D9DF8" w14:textId="77777777">
        <w:trPr>
          <w:trHeight w:val="48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B146DE" w14:textId="77777777" w:rsidR="00E705CA" w:rsidRDefault="00E705CA">
            <w:pPr>
              <w:pStyle w:val="Akapitzlist"/>
              <w:widowControl/>
              <w:numPr>
                <w:ilvl w:val="0"/>
                <w:numId w:val="2"/>
              </w:numPr>
              <w:suppressAutoHyphens w:val="0"/>
              <w:spacing w:after="0"/>
              <w:jc w:val="center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  <w:lang w:eastAsia="pl-PL"/>
              </w:rPr>
            </w:pPr>
          </w:p>
        </w:tc>
        <w:tc>
          <w:tcPr>
            <w:tcW w:w="6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F88512" w14:textId="77777777" w:rsidR="00E705CA" w:rsidRDefault="00B16119">
            <w:pPr>
              <w:pStyle w:val="Standard"/>
              <w:tabs>
                <w:tab w:val="left" w:pos="3735"/>
              </w:tabs>
              <w:rPr>
                <w:rFonts w:ascii="Arial" w:hAnsi="Arial" w:cs="Arial"/>
                <w:color w:val="000000"/>
                <w:sz w:val="18"/>
                <w:szCs w:val="18"/>
                <w:lang w:bidi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en-US"/>
              </w:rPr>
              <w:t xml:space="preserve">Kleszczyki nosowe typu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  <w:lang w:bidi="en-US"/>
              </w:rPr>
              <w:t>Blakesley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  <w:lang w:bidi="en-US"/>
              </w:rPr>
              <w:t xml:space="preserve"> o dł. 115mm, śr. 3mm, zagięte do góry pod kątem 45 stopni (1 sztuka).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15D5E2" w14:textId="77777777" w:rsidR="00E705CA" w:rsidRDefault="00B1611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TAK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3BB30D7" w14:textId="77777777" w:rsidR="00E705CA" w:rsidRDefault="00E705CA">
            <w:pPr>
              <w:widowControl/>
              <w:suppressAutoHyphens w:val="0"/>
              <w:spacing w:after="0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  <w:lang w:eastAsia="pl-PL"/>
              </w:rPr>
            </w:pPr>
          </w:p>
        </w:tc>
      </w:tr>
      <w:tr w:rsidR="00E705CA" w14:paraId="3BB602D1" w14:textId="77777777">
        <w:trPr>
          <w:trHeight w:val="48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B20237" w14:textId="77777777" w:rsidR="00E705CA" w:rsidRDefault="00E705CA">
            <w:pPr>
              <w:pStyle w:val="Akapitzlist"/>
              <w:widowControl/>
              <w:numPr>
                <w:ilvl w:val="0"/>
                <w:numId w:val="2"/>
              </w:numPr>
              <w:suppressAutoHyphens w:val="0"/>
              <w:spacing w:after="0"/>
              <w:jc w:val="center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  <w:lang w:eastAsia="pl-PL"/>
              </w:rPr>
            </w:pPr>
          </w:p>
        </w:tc>
        <w:tc>
          <w:tcPr>
            <w:tcW w:w="6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0BF0FD" w14:textId="77777777" w:rsidR="00E705CA" w:rsidRDefault="00B16119">
            <w:pPr>
              <w:pStyle w:val="Standard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Odgryzacz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otolaryngologiczny , tnący do góry i do tyłu, szerokość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szaftu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3,2 mm, szerokość końcówki roboczej 2,5 mm, dł. ramienia pracującego 100 mm (3 sztuki).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29013D" w14:textId="77777777" w:rsidR="00E705CA" w:rsidRDefault="00B1611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TAK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4214737" w14:textId="77777777" w:rsidR="00E705CA" w:rsidRDefault="00E705CA">
            <w:pPr>
              <w:widowControl/>
              <w:suppressAutoHyphens w:val="0"/>
              <w:spacing w:after="0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  <w:lang w:eastAsia="pl-PL"/>
              </w:rPr>
            </w:pPr>
          </w:p>
        </w:tc>
      </w:tr>
      <w:tr w:rsidR="00E705CA" w14:paraId="03E07136" w14:textId="77777777">
        <w:trPr>
          <w:trHeight w:val="48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96CCE3" w14:textId="77777777" w:rsidR="00E705CA" w:rsidRDefault="00E705CA">
            <w:pPr>
              <w:pStyle w:val="Akapitzlist"/>
              <w:widowControl/>
              <w:numPr>
                <w:ilvl w:val="0"/>
                <w:numId w:val="2"/>
              </w:numPr>
              <w:suppressAutoHyphens w:val="0"/>
              <w:spacing w:after="0"/>
              <w:jc w:val="center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  <w:lang w:eastAsia="pl-PL"/>
              </w:rPr>
            </w:pPr>
          </w:p>
        </w:tc>
        <w:tc>
          <w:tcPr>
            <w:tcW w:w="6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3F0CD0" w14:textId="77777777" w:rsidR="00E705CA" w:rsidRDefault="00B16119">
            <w:pPr>
              <w:pStyle w:val="Standard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Odgryzacz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kostny laryngologiczny, tnący na wprost, szerokość końcówki roboczej 2 mm,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dł.trzpienia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roboczego 180 mm, duża rękojeść, wykonany ze stali nierdzewnej (1 sztuka).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DB5411" w14:textId="77777777" w:rsidR="00E705CA" w:rsidRDefault="00B1611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TAK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634D51D" w14:textId="77777777" w:rsidR="00E705CA" w:rsidRDefault="00E705CA">
            <w:pPr>
              <w:widowControl/>
              <w:suppressAutoHyphens w:val="0"/>
              <w:spacing w:after="0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  <w:lang w:eastAsia="pl-PL"/>
              </w:rPr>
            </w:pPr>
          </w:p>
        </w:tc>
      </w:tr>
      <w:tr w:rsidR="00E705CA" w14:paraId="7597B79D" w14:textId="77777777">
        <w:trPr>
          <w:trHeight w:val="48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63D685" w14:textId="77777777" w:rsidR="00E705CA" w:rsidRDefault="00E705CA">
            <w:pPr>
              <w:pStyle w:val="Akapitzlist"/>
              <w:widowControl/>
              <w:numPr>
                <w:ilvl w:val="0"/>
                <w:numId w:val="2"/>
              </w:numPr>
              <w:suppressAutoHyphens w:val="0"/>
              <w:spacing w:after="0"/>
              <w:jc w:val="center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  <w:lang w:eastAsia="pl-PL"/>
              </w:rPr>
            </w:pPr>
          </w:p>
        </w:tc>
        <w:tc>
          <w:tcPr>
            <w:tcW w:w="6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29851C" w14:textId="77777777" w:rsidR="00E705CA" w:rsidRDefault="00B16119">
            <w:pPr>
              <w:pStyle w:val="Standard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Łyżeczka do zatok czołowych,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wym.łyżeczki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3x5mm, zagięta pod kątem 55°, dł.190 mm (2 sztuki).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E44003" w14:textId="77777777" w:rsidR="00E705CA" w:rsidRDefault="00B1611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TAK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3789FCF" w14:textId="77777777" w:rsidR="00E705CA" w:rsidRDefault="00E705CA">
            <w:pPr>
              <w:widowControl/>
              <w:suppressAutoHyphens w:val="0"/>
              <w:spacing w:after="0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  <w:lang w:eastAsia="pl-PL"/>
              </w:rPr>
            </w:pPr>
          </w:p>
        </w:tc>
      </w:tr>
      <w:tr w:rsidR="00E705CA" w14:paraId="3F80BCE4" w14:textId="77777777">
        <w:trPr>
          <w:trHeight w:val="48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6C0622" w14:textId="77777777" w:rsidR="00E705CA" w:rsidRDefault="00E705CA">
            <w:pPr>
              <w:pStyle w:val="Akapitzlist"/>
              <w:widowControl/>
              <w:numPr>
                <w:ilvl w:val="0"/>
                <w:numId w:val="2"/>
              </w:numPr>
              <w:suppressAutoHyphens w:val="0"/>
              <w:spacing w:after="0"/>
              <w:jc w:val="center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  <w:lang w:eastAsia="pl-PL"/>
              </w:rPr>
            </w:pPr>
          </w:p>
        </w:tc>
        <w:tc>
          <w:tcPr>
            <w:tcW w:w="6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34292F" w14:textId="77777777" w:rsidR="00E705CA" w:rsidRDefault="00B16119">
            <w:pPr>
              <w:pStyle w:val="Standard"/>
              <w:tabs>
                <w:tab w:val="left" w:pos="4260"/>
              </w:tabs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Łyżeczka do zatok czołowych,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wym.łyżeczki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3x5mm, zagięta pod kątem 90°, dł.190 mm (1 sztuka).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1CB9F4" w14:textId="77777777" w:rsidR="00E705CA" w:rsidRDefault="00B1611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TAK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016A33A" w14:textId="77777777" w:rsidR="00E705CA" w:rsidRDefault="00E705CA">
            <w:pPr>
              <w:widowControl/>
              <w:suppressAutoHyphens w:val="0"/>
              <w:spacing w:after="0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  <w:lang w:eastAsia="pl-PL"/>
              </w:rPr>
            </w:pPr>
          </w:p>
        </w:tc>
      </w:tr>
      <w:tr w:rsidR="00E705CA" w14:paraId="389112FB" w14:textId="77777777">
        <w:trPr>
          <w:trHeight w:val="48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DB41FB" w14:textId="77777777" w:rsidR="00E705CA" w:rsidRDefault="00E705CA">
            <w:pPr>
              <w:pStyle w:val="Akapitzlist"/>
              <w:widowControl/>
              <w:numPr>
                <w:ilvl w:val="0"/>
                <w:numId w:val="2"/>
              </w:numPr>
              <w:suppressAutoHyphens w:val="0"/>
              <w:spacing w:after="0"/>
              <w:jc w:val="center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  <w:lang w:eastAsia="pl-PL"/>
              </w:rPr>
            </w:pPr>
          </w:p>
        </w:tc>
        <w:tc>
          <w:tcPr>
            <w:tcW w:w="6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7F1B25" w14:textId="77777777" w:rsidR="00E705CA" w:rsidRDefault="00B16119">
            <w:pPr>
              <w:pStyle w:val="Standard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Optyka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sinuskopowa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, śr. 2,7mm, dł. 50mm, kąt widzenia 0° (1 sztuka).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410F92" w14:textId="77777777" w:rsidR="00E705CA" w:rsidRDefault="00B1611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TAK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3FEFF33" w14:textId="77777777" w:rsidR="00E705CA" w:rsidRDefault="00E705CA">
            <w:pPr>
              <w:widowControl/>
              <w:suppressAutoHyphens w:val="0"/>
              <w:spacing w:after="0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  <w:lang w:eastAsia="pl-PL"/>
              </w:rPr>
            </w:pPr>
          </w:p>
        </w:tc>
      </w:tr>
      <w:tr w:rsidR="00E705CA" w14:paraId="0F6AB2FF" w14:textId="77777777">
        <w:trPr>
          <w:trHeight w:val="480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91FDA7" w14:textId="77777777" w:rsidR="00E705CA" w:rsidRDefault="00E705CA">
            <w:pPr>
              <w:pStyle w:val="Akapitzlist"/>
              <w:widowControl/>
              <w:numPr>
                <w:ilvl w:val="0"/>
                <w:numId w:val="2"/>
              </w:numPr>
              <w:suppressAutoHyphens w:val="0"/>
              <w:spacing w:after="0"/>
              <w:jc w:val="center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  <w:lang w:eastAsia="pl-PL"/>
              </w:rPr>
            </w:pPr>
          </w:p>
        </w:tc>
        <w:tc>
          <w:tcPr>
            <w:tcW w:w="60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BCBAAB" w14:textId="77777777" w:rsidR="00E705CA" w:rsidRDefault="00B16119">
            <w:pPr>
              <w:pStyle w:val="Standard"/>
              <w:suppressAutoHyphens w:val="0"/>
              <w:textAlignment w:val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Optyka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sinuskopowa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, śr. 4,0mm, dł. 50mm, kąt widzenia 0° (1 sztuka).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522B81" w14:textId="77777777" w:rsidR="00E705CA" w:rsidRDefault="00B1611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TAK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55BD797" w14:textId="77777777" w:rsidR="00E705CA" w:rsidRDefault="00E705CA">
            <w:pPr>
              <w:widowControl/>
              <w:suppressAutoHyphens w:val="0"/>
              <w:spacing w:after="0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  <w:lang w:eastAsia="pl-PL"/>
              </w:rPr>
            </w:pPr>
          </w:p>
        </w:tc>
      </w:tr>
    </w:tbl>
    <w:p w14:paraId="0B618CC6" w14:textId="77777777" w:rsidR="00E705CA" w:rsidRDefault="00E705CA">
      <w:pPr>
        <w:pStyle w:val="Standard"/>
        <w:rPr>
          <w:rFonts w:ascii="Arial" w:hAnsi="Arial" w:cs="Arial"/>
          <w:sz w:val="18"/>
          <w:szCs w:val="18"/>
        </w:rPr>
      </w:pPr>
    </w:p>
    <w:sectPr w:rsidR="00E705CA">
      <w:headerReference w:type="default" r:id="rId7"/>
      <w:pgSz w:w="11906" w:h="16838"/>
      <w:pgMar w:top="1417" w:right="1417" w:bottom="708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46B4A1" w14:textId="77777777" w:rsidR="00A13067" w:rsidRDefault="00A13067">
      <w:pPr>
        <w:spacing w:after="0"/>
      </w:pPr>
      <w:r>
        <w:separator/>
      </w:r>
    </w:p>
  </w:endnote>
  <w:endnote w:type="continuationSeparator" w:id="0">
    <w:p w14:paraId="0ECCD391" w14:textId="77777777" w:rsidR="00A13067" w:rsidRDefault="00A1306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3B2411" w14:textId="77777777" w:rsidR="00A13067" w:rsidRDefault="00A13067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5018AA55" w14:textId="77777777" w:rsidR="00A13067" w:rsidRDefault="00A1306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7CD6D2" w14:textId="77777777" w:rsidR="00592A8E" w:rsidRDefault="00B16119">
    <w:pPr>
      <w:pStyle w:val="Heading"/>
      <w:jc w:val="center"/>
      <w:rPr>
        <w:rFonts w:ascii="Arial" w:hAnsi="Arial"/>
        <w:b/>
        <w:i/>
        <w:sz w:val="18"/>
        <w:szCs w:val="18"/>
      </w:rPr>
    </w:pPr>
    <w:r>
      <w:rPr>
        <w:rFonts w:ascii="Arial" w:hAnsi="Arial"/>
        <w:b/>
        <w:i/>
        <w:sz w:val="18"/>
        <w:szCs w:val="18"/>
      </w:rPr>
      <w:t xml:space="preserve">Szpital Specjalistyczny im. S. Żeromskiego  SP ZOZ w Krakowie, </w:t>
    </w:r>
    <w:r>
      <w:rPr>
        <w:rFonts w:ascii="Arial" w:hAnsi="Arial"/>
        <w:b/>
        <w:i/>
        <w:sz w:val="18"/>
        <w:szCs w:val="18"/>
      </w:rPr>
      <w:br/>
      <w:t>oś. Na Skarpie 66, 31-913 Kraków</w:t>
    </w:r>
  </w:p>
  <w:p w14:paraId="244A11B4" w14:textId="77777777" w:rsidR="00592A8E" w:rsidRDefault="00B16119">
    <w:pPr>
      <w:pStyle w:val="Heading"/>
      <w:jc w:val="center"/>
    </w:pPr>
    <w:r>
      <w:rPr>
        <w:rFonts w:ascii="Arial" w:hAnsi="Arial"/>
        <w:b/>
        <w:i/>
        <w:sz w:val="18"/>
        <w:szCs w:val="18"/>
      </w:rPr>
      <w:t>Dział Logistyki – Sekcja Aparatury Medycznej</w:t>
    </w:r>
  </w:p>
  <w:p w14:paraId="4895F0F2" w14:textId="77777777" w:rsidR="00592A8E" w:rsidRDefault="00A13067">
    <w:pPr>
      <w:pStyle w:val="Heading"/>
      <w:rPr>
        <w:rFonts w:ascii="Arial" w:hAnsi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D8434F"/>
    <w:multiLevelType w:val="multilevel"/>
    <w:tmpl w:val="F08A78B6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5B4A6547"/>
    <w:multiLevelType w:val="multilevel"/>
    <w:tmpl w:val="229619BE"/>
    <w:styleLink w:val="WWNum1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108552749">
    <w:abstractNumId w:val="1"/>
  </w:num>
  <w:num w:numId="2" w16cid:durableId="6487486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05CA"/>
    <w:rsid w:val="00017239"/>
    <w:rsid w:val="00A13067"/>
    <w:rsid w:val="00A96BAA"/>
    <w:rsid w:val="00B16119"/>
    <w:rsid w:val="00E70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69C98"/>
  <w15:docId w15:val="{FBDE84E6-82E8-4896-883F-EA84159BF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imSun" w:hAnsi="Calibri" w:cs="F"/>
        <w:kern w:val="3"/>
        <w:sz w:val="22"/>
        <w:szCs w:val="22"/>
        <w:lang w:val="pl-PL" w:eastAsia="en-US" w:bidi="ar-SA"/>
      </w:rPr>
    </w:rPrDefault>
    <w:pPrDefault>
      <w:pPr>
        <w:widowControl w:val="0"/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Normalny"/>
    <w:next w:val="Normalny"/>
    <w:uiPriority w:val="9"/>
    <w:qFormat/>
    <w:pPr>
      <w:keepNext/>
      <w:widowControl/>
      <w:suppressAutoHyphens w:val="0"/>
      <w:spacing w:after="0"/>
      <w:textAlignment w:val="auto"/>
      <w:outlineLvl w:val="0"/>
    </w:pPr>
    <w:rPr>
      <w:rFonts w:ascii="Arial" w:eastAsia="Times New Roman" w:hAnsi="Arial" w:cs="Arial"/>
      <w:b/>
      <w:bCs/>
      <w:kern w:val="0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Heading">
    <w:name w:val="Heading"/>
    <w:basedOn w:val="Normalny"/>
    <w:pPr>
      <w:tabs>
        <w:tab w:val="center" w:pos="4536"/>
        <w:tab w:val="right" w:pos="9072"/>
      </w:tabs>
      <w:spacing w:after="0"/>
    </w:p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Ari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customStyle="1" w:styleId="Default">
    <w:name w:val="Default"/>
    <w:pPr>
      <w:widowControl/>
      <w:suppressAutoHyphens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/>
    </w:pPr>
  </w:style>
  <w:style w:type="paragraph" w:customStyle="1" w:styleId="msonormal0">
    <w:name w:val="msonormal"/>
    <w:basedOn w:val="Normalny"/>
    <w:pPr>
      <w:widowControl/>
      <w:suppressAutoHyphens w:val="0"/>
      <w:spacing w:before="100" w:after="10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xl65">
    <w:name w:val="xl65"/>
    <w:basedOn w:val="Normalny"/>
    <w:pPr>
      <w:widowControl/>
      <w:suppressAutoHyphens w:val="0"/>
      <w:spacing w:before="100" w:after="100"/>
      <w:textAlignment w:val="center"/>
    </w:pPr>
    <w:rPr>
      <w:rFonts w:ascii="Arial" w:eastAsia="Times New Roman" w:hAnsi="Arial" w:cs="Arial"/>
      <w:kern w:val="0"/>
      <w:sz w:val="18"/>
      <w:szCs w:val="18"/>
      <w:lang w:eastAsia="pl-PL"/>
    </w:rPr>
  </w:style>
  <w:style w:type="paragraph" w:customStyle="1" w:styleId="xl66">
    <w:name w:val="xl66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center"/>
    </w:pPr>
    <w:rPr>
      <w:rFonts w:eastAsia="Times New Roman" w:cs="Calibri"/>
      <w:kern w:val="0"/>
      <w:sz w:val="18"/>
      <w:szCs w:val="18"/>
      <w:lang w:eastAsia="pl-PL"/>
    </w:rPr>
  </w:style>
  <w:style w:type="paragraph" w:customStyle="1" w:styleId="xl67">
    <w:name w:val="xl67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center"/>
    </w:pPr>
    <w:rPr>
      <w:rFonts w:eastAsia="Times New Roman" w:cs="Calibri"/>
      <w:kern w:val="0"/>
      <w:sz w:val="18"/>
      <w:szCs w:val="18"/>
      <w:lang w:eastAsia="pl-PL"/>
    </w:rPr>
  </w:style>
  <w:style w:type="paragraph" w:customStyle="1" w:styleId="xl68">
    <w:name w:val="xl68"/>
    <w:basedOn w:val="Normalny"/>
    <w:pPr>
      <w:widowControl/>
      <w:suppressAutoHyphens w:val="0"/>
      <w:spacing w:before="100" w:after="100"/>
      <w:textAlignment w:val="center"/>
    </w:pPr>
    <w:rPr>
      <w:rFonts w:eastAsia="Times New Roman" w:cs="Calibri"/>
      <w:b/>
      <w:bCs/>
      <w:kern w:val="0"/>
      <w:sz w:val="24"/>
      <w:szCs w:val="24"/>
      <w:lang w:eastAsia="pl-PL"/>
    </w:rPr>
  </w:style>
  <w:style w:type="paragraph" w:customStyle="1" w:styleId="xl69">
    <w:name w:val="xl69"/>
    <w:basedOn w:val="Normalny"/>
    <w:pPr>
      <w:widowControl/>
      <w:suppressAutoHyphens w:val="0"/>
      <w:spacing w:before="100" w:after="100"/>
      <w:jc w:val="center"/>
      <w:textAlignment w:val="center"/>
    </w:pPr>
    <w:rPr>
      <w:rFonts w:eastAsia="Times New Roman" w:cs="Calibri"/>
      <w:kern w:val="0"/>
      <w:sz w:val="18"/>
      <w:szCs w:val="18"/>
      <w:lang w:eastAsia="pl-PL"/>
    </w:rPr>
  </w:style>
  <w:style w:type="paragraph" w:customStyle="1" w:styleId="xl70">
    <w:name w:val="xl70"/>
    <w:basedOn w:val="Normalny"/>
    <w:pPr>
      <w:widowControl/>
      <w:suppressAutoHyphens w:val="0"/>
      <w:spacing w:before="100" w:after="100"/>
      <w:textAlignment w:val="center"/>
    </w:pPr>
    <w:rPr>
      <w:rFonts w:eastAsia="Times New Roman" w:cs="Calibri"/>
      <w:b/>
      <w:bCs/>
      <w:kern w:val="0"/>
      <w:sz w:val="18"/>
      <w:szCs w:val="18"/>
      <w:lang w:eastAsia="pl-PL"/>
    </w:rPr>
  </w:style>
  <w:style w:type="paragraph" w:customStyle="1" w:styleId="xl71">
    <w:name w:val="xl71"/>
    <w:basedOn w:val="Normalny"/>
    <w:pPr>
      <w:widowControl/>
      <w:suppressAutoHyphens w:val="0"/>
      <w:spacing w:before="100" w:after="100"/>
      <w:textAlignment w:val="center"/>
    </w:pPr>
    <w:rPr>
      <w:rFonts w:eastAsia="Times New Roman" w:cs="Calibri"/>
      <w:b/>
      <w:bCs/>
      <w:kern w:val="0"/>
      <w:sz w:val="24"/>
      <w:szCs w:val="24"/>
      <w:lang w:eastAsia="pl-PL"/>
    </w:rPr>
  </w:style>
  <w:style w:type="paragraph" w:customStyle="1" w:styleId="xl72">
    <w:name w:val="xl72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auto"/>
    </w:pPr>
    <w:rPr>
      <w:rFonts w:eastAsia="Times New Roman" w:cs="Calibri"/>
      <w:kern w:val="0"/>
      <w:sz w:val="24"/>
      <w:szCs w:val="24"/>
      <w:lang w:eastAsia="pl-PL"/>
    </w:rPr>
  </w:style>
  <w:style w:type="paragraph" w:customStyle="1" w:styleId="xl73">
    <w:name w:val="xl73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eastAsia="Times New Roman" w:cs="Calibri"/>
      <w:kern w:val="0"/>
      <w:sz w:val="24"/>
      <w:szCs w:val="24"/>
      <w:lang w:eastAsia="pl-PL"/>
    </w:rPr>
  </w:style>
  <w:style w:type="paragraph" w:customStyle="1" w:styleId="xl74">
    <w:name w:val="xl74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auto"/>
    </w:pPr>
    <w:rPr>
      <w:rFonts w:eastAsia="Times New Roman" w:cs="Calibri"/>
      <w:kern w:val="0"/>
      <w:sz w:val="18"/>
      <w:szCs w:val="18"/>
      <w:lang w:eastAsia="pl-PL"/>
    </w:rPr>
  </w:style>
  <w:style w:type="paragraph" w:customStyle="1" w:styleId="xl75">
    <w:name w:val="xl75"/>
    <w:basedOn w:val="Normalny"/>
    <w:pPr>
      <w:widowControl/>
      <w:pBdr>
        <w:top w:val="single" w:sz="8" w:space="0" w:color="000001"/>
        <w:left w:val="single" w:sz="8" w:space="0" w:color="000001"/>
        <w:bottom w:val="single" w:sz="8" w:space="0" w:color="000001"/>
        <w:right w:val="single" w:sz="8" w:space="0" w:color="000001"/>
      </w:pBdr>
      <w:shd w:val="clear" w:color="auto" w:fill="FFFFFF"/>
      <w:suppressAutoHyphens w:val="0"/>
      <w:spacing w:before="100" w:after="100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kern w:val="0"/>
      <w:sz w:val="24"/>
      <w:szCs w:val="24"/>
      <w:lang w:eastAsia="pl-PL"/>
    </w:rPr>
  </w:style>
  <w:style w:type="paragraph" w:customStyle="1" w:styleId="xl76">
    <w:name w:val="xl76"/>
    <w:basedOn w:val="Normalny"/>
    <w:pPr>
      <w:widowControl/>
      <w:pBdr>
        <w:top w:val="single" w:sz="8" w:space="0" w:color="000001"/>
        <w:left w:val="single" w:sz="8" w:space="0" w:color="000001"/>
        <w:bottom w:val="single" w:sz="8" w:space="0" w:color="000001"/>
        <w:right w:val="single" w:sz="8" w:space="0" w:color="000001"/>
      </w:pBdr>
      <w:suppressAutoHyphens w:val="0"/>
      <w:spacing w:before="100" w:after="100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kern w:val="0"/>
      <w:sz w:val="24"/>
      <w:szCs w:val="24"/>
      <w:lang w:eastAsia="pl-PL"/>
    </w:rPr>
  </w:style>
  <w:style w:type="paragraph" w:customStyle="1" w:styleId="xl77">
    <w:name w:val="xl77"/>
    <w:basedOn w:val="Normalny"/>
    <w:pPr>
      <w:widowControl/>
      <w:pBdr>
        <w:top w:val="single" w:sz="8" w:space="0" w:color="000001"/>
        <w:left w:val="single" w:sz="8" w:space="0" w:color="000001"/>
        <w:bottom w:val="single" w:sz="8" w:space="0" w:color="000001"/>
        <w:right w:val="single" w:sz="8" w:space="0" w:color="000001"/>
      </w:pBdr>
      <w:shd w:val="clear" w:color="auto" w:fill="FFFFFF"/>
      <w:suppressAutoHyphens w:val="0"/>
      <w:spacing w:before="100" w:after="100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kern w:val="0"/>
      <w:sz w:val="24"/>
      <w:szCs w:val="24"/>
      <w:lang w:eastAsia="pl-PL"/>
    </w:rPr>
  </w:style>
  <w:style w:type="paragraph" w:customStyle="1" w:styleId="xl78">
    <w:name w:val="xl78"/>
    <w:basedOn w:val="Normalny"/>
    <w:pPr>
      <w:widowControl/>
      <w:pBdr>
        <w:top w:val="single" w:sz="8" w:space="0" w:color="000001"/>
        <w:left w:val="single" w:sz="8" w:space="0" w:color="000001"/>
        <w:bottom w:val="single" w:sz="8" w:space="0" w:color="000001"/>
        <w:right w:val="single" w:sz="8" w:space="0" w:color="000001"/>
      </w:pBdr>
      <w:shd w:val="clear" w:color="auto" w:fill="FFFFFF"/>
      <w:suppressAutoHyphens w:val="0"/>
      <w:spacing w:before="100" w:after="100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kern w:val="0"/>
      <w:sz w:val="24"/>
      <w:szCs w:val="24"/>
      <w:lang w:eastAsia="pl-PL"/>
    </w:rPr>
  </w:style>
  <w:style w:type="paragraph" w:styleId="Akapitzlist">
    <w:name w:val="List Paragraph"/>
    <w:basedOn w:val="Normalny"/>
    <w:pPr>
      <w:ind w:left="720"/>
    </w:pPr>
  </w:style>
  <w:style w:type="paragraph" w:styleId="Tekstpodstawowywcity">
    <w:name w:val="Body Text Indent"/>
    <w:basedOn w:val="Normalny"/>
    <w:pPr>
      <w:widowControl/>
      <w:suppressAutoHyphens w:val="0"/>
      <w:spacing w:after="120"/>
      <w:ind w:left="283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styleId="Nagwek">
    <w:name w:val="head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TableContents">
    <w:name w:val="Table Contents"/>
    <w:basedOn w:val="Standard"/>
    <w:pPr>
      <w:suppressLineNumbers/>
    </w:pPr>
  </w:style>
  <w:style w:type="paragraph" w:styleId="NormalnyWeb">
    <w:name w:val="Normal (Web)"/>
    <w:basedOn w:val="Standard"/>
    <w:pPr>
      <w:spacing w:before="280" w:after="119"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NagwekZnak">
    <w:name w:val="Nagłówek Znak"/>
    <w:basedOn w:val="Domylnaczcionkaakapitu"/>
  </w:style>
  <w:style w:type="character" w:customStyle="1" w:styleId="StopkaZnak">
    <w:name w:val="Stopka Znak"/>
    <w:basedOn w:val="Domylnaczcionkaakapitu"/>
  </w:style>
  <w:style w:type="character" w:styleId="Hipercze">
    <w:name w:val="Hyperlink"/>
    <w:basedOn w:val="Domylnaczcionkaakapitu"/>
    <w:rPr>
      <w:color w:val="0563C1"/>
      <w:u w:val="single"/>
    </w:rPr>
  </w:style>
  <w:style w:type="character" w:styleId="UyteHipercze">
    <w:name w:val="FollowedHyperlink"/>
    <w:basedOn w:val="Domylnaczcionkaakapitu"/>
    <w:rPr>
      <w:color w:val="954F72"/>
      <w:u w:val="single"/>
    </w:rPr>
  </w:style>
  <w:style w:type="character" w:customStyle="1" w:styleId="TekstpodstawowywcityZnak">
    <w:name w:val="Tekst podstawowy wcięty Znak"/>
    <w:basedOn w:val="Domylnaczcionkaakapitu"/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rPr>
      <w:rFonts w:ascii="Arial" w:eastAsia="Times New Roman" w:hAnsi="Arial" w:cs="Arial"/>
      <w:b/>
      <w:bCs/>
      <w:kern w:val="0"/>
      <w:szCs w:val="24"/>
      <w:lang w:eastAsia="pl-PL"/>
    </w:rPr>
  </w:style>
  <w:style w:type="character" w:customStyle="1" w:styleId="markedcontent">
    <w:name w:val="markedcontent"/>
    <w:basedOn w:val="Domylnaczcionkaakapitu"/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NumberingSymbols">
    <w:name w:val="Numbering Symbols"/>
  </w:style>
  <w:style w:type="numbering" w:customStyle="1" w:styleId="WWNum1">
    <w:name w:val="WWNum1"/>
    <w:basedOn w:val="Bezlisty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231</Words>
  <Characters>1390</Characters>
  <Application>Microsoft Office Word</Application>
  <DocSecurity>0</DocSecurity>
  <Lines>11</Lines>
  <Paragraphs>3</Paragraphs>
  <ScaleCrop>false</ScaleCrop>
  <Company/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tech</dc:creator>
  <cp:lastModifiedBy>Małgorzata Marzec</cp:lastModifiedBy>
  <cp:revision>3</cp:revision>
  <cp:lastPrinted>2025-06-23T06:26:00Z</cp:lastPrinted>
  <dcterms:created xsi:type="dcterms:W3CDTF">2025-08-14T10:33:00Z</dcterms:created>
  <dcterms:modified xsi:type="dcterms:W3CDTF">2025-08-14T10:33:00Z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