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56E8" w14:textId="77777777" w:rsidR="006B3FD0" w:rsidRPr="0007023F" w:rsidRDefault="006B3FD0" w:rsidP="006B3FD0">
      <w:pPr>
        <w:spacing w:after="0" w:line="240" w:lineRule="auto"/>
        <w:jc w:val="right"/>
        <w:rPr>
          <w:rFonts w:ascii="Verdana" w:hAnsi="Verdana"/>
          <w:b/>
          <w:sz w:val="18"/>
        </w:rPr>
      </w:pPr>
      <w:r w:rsidRPr="0007023F">
        <w:rPr>
          <w:rFonts w:ascii="Verdana" w:hAnsi="Verdana"/>
          <w:b/>
          <w:sz w:val="18"/>
        </w:rPr>
        <w:t>Załącznik A</w:t>
      </w:r>
    </w:p>
    <w:p w14:paraId="0655B769" w14:textId="77777777" w:rsidR="00390B69" w:rsidRPr="0007023F" w:rsidRDefault="00390B69" w:rsidP="006B3FD0">
      <w:pPr>
        <w:spacing w:after="0" w:line="240" w:lineRule="auto"/>
        <w:jc w:val="right"/>
        <w:rPr>
          <w:rFonts w:ascii="Verdana" w:hAnsi="Verdana"/>
          <w:b/>
          <w:sz w:val="18"/>
        </w:rPr>
      </w:pPr>
      <w:r w:rsidRPr="0007023F">
        <w:rPr>
          <w:rFonts w:ascii="Verdana" w:hAnsi="Verdana"/>
          <w:b/>
          <w:sz w:val="18"/>
        </w:rPr>
        <w:t>do oświadczenia gwarancyjnego Wykonawcy-Gwaranta</w:t>
      </w:r>
    </w:p>
    <w:p w14:paraId="2169E24E" w14:textId="77777777" w:rsidR="006B3FD0" w:rsidRPr="0007023F" w:rsidRDefault="006B3FD0" w:rsidP="006B3FD0">
      <w:pPr>
        <w:spacing w:after="0" w:line="240" w:lineRule="auto"/>
        <w:rPr>
          <w:rFonts w:ascii="Verdana" w:hAnsi="Verdana"/>
          <w:sz w:val="18"/>
        </w:rPr>
      </w:pPr>
    </w:p>
    <w:p w14:paraId="761B95C9" w14:textId="77777777" w:rsidR="006B3FD0" w:rsidRPr="0007023F" w:rsidRDefault="006B3FD0" w:rsidP="006B3FD0">
      <w:pPr>
        <w:spacing w:after="0" w:line="240" w:lineRule="auto"/>
        <w:rPr>
          <w:rFonts w:ascii="Verdana" w:hAnsi="Verdana"/>
          <w:sz w:val="18"/>
        </w:rPr>
      </w:pPr>
    </w:p>
    <w:p w14:paraId="1B4E3CDA" w14:textId="77777777" w:rsidR="0024392E" w:rsidRPr="0007023F" w:rsidRDefault="0024392E" w:rsidP="006B3FD0">
      <w:pPr>
        <w:spacing w:after="0" w:line="240" w:lineRule="auto"/>
        <w:rPr>
          <w:rFonts w:ascii="Verdana" w:hAnsi="Verdana"/>
          <w:sz w:val="18"/>
        </w:rPr>
      </w:pPr>
      <w:r w:rsidRPr="0007023F">
        <w:rPr>
          <w:rFonts w:ascii="Verdana" w:hAnsi="Verdana"/>
          <w:sz w:val="18"/>
        </w:rPr>
        <w:t>Wykonawca-Gwarant zobowiązany jest do wykonywania, w całym okresie obowiązywania gwarancji, czynności:</w:t>
      </w:r>
    </w:p>
    <w:p w14:paraId="2381425A" w14:textId="77777777" w:rsidR="006B3FD0" w:rsidRPr="0007023F" w:rsidRDefault="006B3FD0" w:rsidP="006B3FD0">
      <w:pPr>
        <w:spacing w:after="0" w:line="240" w:lineRule="auto"/>
        <w:rPr>
          <w:rFonts w:ascii="Verdana" w:hAnsi="Verdana"/>
          <w:sz w:val="18"/>
        </w:rPr>
      </w:pPr>
    </w:p>
    <w:p w14:paraId="30DB314A"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niezbędnych do zgodnego z prawem użytkowania elementów i urządzeń podlegających uregulowaniu w polskim prawie **</w:t>
      </w:r>
    </w:p>
    <w:p w14:paraId="63FEBF5E"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zapewniających pozostawanie eksploatowanych elementów w niepogorszonej (w stosunku do wynikających z normalnej eksploatacji) funkcjonalności i stanie ***</w:t>
      </w:r>
    </w:p>
    <w:p w14:paraId="3F007109"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 ***</w:t>
      </w:r>
    </w:p>
    <w:p w14:paraId="0EFD31BA"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wentylacyjnych (w szczególności czyszczenie, wymiana filtrów, sprawdzanie wszystkich elementów instalacji w tym klap ppoż.) minimum 4 razy w roku (raz na kwartał). ***</w:t>
      </w:r>
    </w:p>
    <w:p w14:paraId="22695CAD"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urządzenia do dezynfekcji wody użytkowej w szczególności uzupełnianie czynników aktywnych minimum 2 razy w roku (raz na pół roku). ***</w:t>
      </w:r>
    </w:p>
    <w:p w14:paraId="3F1523DA"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wymiennikowni (w szczególności czyszczenie filtrów, sprawdzanie wszystkich elementów instalacji w tym uzupełnianie zładu, odpowietrzenia zładu) minimum 2 razy w roku (raz na pół roku). ***</w:t>
      </w:r>
    </w:p>
    <w:p w14:paraId="290D3538"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instalacji hydrantowej i gaśnic (w szczególności sprawdzanie wydajności i ciśnienia na poszczególnych hydrantach, hydroforni - dokonanie pomiarów i raportu za potwierdzeniem i przekazaniem użytkownikowi - minimum 1 raz w roku. ***</w:t>
      </w:r>
    </w:p>
    <w:p w14:paraId="7ABF62B5"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urządzeń SAP i współpracujących z nim systemów tj. DSO, oddymiania, napowietrzania, KD (raz na kwartał/rok*) udokumentowanych odpowiednimi pomiarami i protokołami.</w:t>
      </w:r>
    </w:p>
    <w:p w14:paraId="1B3AB0E4"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oświetlenia awaryjnego (raz na kwartał/rok*) udokumentowanych odpowiednimi pomiarami i protokołami.</w:t>
      </w:r>
    </w:p>
    <w:p w14:paraId="35A0ED7A"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wyłączników pożarowych (raz na rok) udokumentowanych odpowiednimi pomiarami i protokołami.</w:t>
      </w:r>
    </w:p>
    <w:p w14:paraId="79C32234"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instalacji fotowoltaicznej (raz na rok) udokumentowanych odpowiednimi pomiarami i protokołami.</w:t>
      </w:r>
    </w:p>
    <w:p w14:paraId="4E0430A2"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konserwacyjnych i obsługowych dźwigu osobowego (raz w miesiącu) udokumentowanych odpowiednimi pomiarami i protokołami.</w:t>
      </w:r>
    </w:p>
    <w:p w14:paraId="11CA878D" w14:textId="77777777" w:rsidR="0024392E" w:rsidRPr="0007023F"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07023F">
        <w:rPr>
          <w:rFonts w:ascii="Verdana" w:hAnsi="Verdana"/>
          <w:sz w:val="18"/>
        </w:rPr>
        <w:t>Niezbędne do realizacji tych czynności materiały dostarcza Wykonawca-Gwarant przy czym koszty tych czynności ponosi Wykonawca-Gwarant, a Zamawiający koszty materiałów eksploatacyjnych. Każdorazowo po przeprowadzeniu przedmiotowych czynności sporządzony będzie właściwy protokół podpisany przez obie strony. Prowadzenie przez Zamawiającego pozostałych czynności eksploatacyjnych urządzeń nie powoduje utraty praw gwarancyjnych (np. uwalnianie pasażerów z zablokowanych wind).</w:t>
      </w:r>
    </w:p>
    <w:p w14:paraId="21BEF7C1" w14:textId="77777777" w:rsidR="006B3FD0" w:rsidRPr="0007023F" w:rsidRDefault="006B3FD0" w:rsidP="006B3FD0">
      <w:pPr>
        <w:spacing w:after="0" w:line="240" w:lineRule="auto"/>
        <w:rPr>
          <w:rFonts w:ascii="Verdana" w:hAnsi="Verdana"/>
          <w:sz w:val="18"/>
        </w:rPr>
      </w:pPr>
    </w:p>
    <w:p w14:paraId="36335E30" w14:textId="77777777" w:rsidR="0024392E" w:rsidRPr="0007023F" w:rsidRDefault="0024392E" w:rsidP="006B3FD0">
      <w:pPr>
        <w:spacing w:after="0" w:line="240" w:lineRule="auto"/>
        <w:jc w:val="both"/>
        <w:rPr>
          <w:rFonts w:ascii="Verdana" w:hAnsi="Verdana"/>
          <w:sz w:val="18"/>
        </w:rPr>
      </w:pPr>
      <w:r w:rsidRPr="0007023F">
        <w:rPr>
          <w:rFonts w:ascii="Verdana" w:hAnsi="Verdana"/>
          <w:sz w:val="18"/>
        </w:rPr>
        <w:t>Wykonawca-Gwarant, zobowiązany jest do opracowania i przekazania Zamawiającemu, wraz z dokumentacją powykonawczą, szczegółowego harmonogramu czynności konserwacyjnych, o których mowa w lit. c). W przypadku nie wykonania czynności konserwacyjnych i obsługowych lub niedostarczenia odpowiednich protokołów, o których mowa w lit. c), w terminach określonych w harmonogramie, Zamawiający ma prawo bez dodatkowego wezwania zlecić ich wykonanie innemu podmiotowi na koszt i ryzyko Wykonawcy-Gwaranta. Zamawiający nie będzie uzgadniał z Wykonawcą-Gwarantem kosztów takich czynności. Wykonawca-Gwarant zobowiązany jest do pokrycia tych kosztów w ciągu 14 dni od daty otrzymania dowodu ich zapłaty przez Zamawiającego. Koszty takich czynności będą odpowiadać wartościom rynkowym.</w:t>
      </w:r>
    </w:p>
    <w:p w14:paraId="6BB11E51" w14:textId="77777777" w:rsidR="00390B69" w:rsidRPr="0007023F" w:rsidRDefault="00390B69" w:rsidP="006B3FD0">
      <w:pPr>
        <w:spacing w:after="0" w:line="240" w:lineRule="auto"/>
        <w:ind w:left="567" w:hanging="567"/>
        <w:jc w:val="both"/>
        <w:rPr>
          <w:rFonts w:ascii="Verdana" w:hAnsi="Verdana"/>
          <w:i/>
          <w:iCs/>
        </w:rPr>
      </w:pPr>
    </w:p>
    <w:p w14:paraId="04E50330" w14:textId="77777777" w:rsidR="00390B69" w:rsidRPr="0007023F" w:rsidRDefault="00390B69" w:rsidP="006B3FD0">
      <w:pPr>
        <w:spacing w:after="0" w:line="240" w:lineRule="auto"/>
        <w:ind w:left="567" w:hanging="567"/>
        <w:jc w:val="both"/>
        <w:rPr>
          <w:rFonts w:ascii="Verdana" w:hAnsi="Verdana"/>
          <w:i/>
          <w:iCs/>
        </w:rPr>
      </w:pPr>
    </w:p>
    <w:p w14:paraId="60B8025B" w14:textId="77777777" w:rsidR="006B3FD0" w:rsidRPr="0007023F" w:rsidRDefault="006B3FD0" w:rsidP="006B3FD0">
      <w:pPr>
        <w:spacing w:after="0" w:line="240" w:lineRule="auto"/>
        <w:ind w:left="567" w:hanging="567"/>
        <w:jc w:val="both"/>
        <w:rPr>
          <w:rFonts w:ascii="Verdana" w:hAnsi="Verdana"/>
          <w:i/>
          <w:iCs/>
          <w:sz w:val="16"/>
          <w:szCs w:val="16"/>
        </w:rPr>
      </w:pPr>
      <w:r w:rsidRPr="0007023F">
        <w:rPr>
          <w:rFonts w:ascii="Verdana" w:hAnsi="Verdana"/>
          <w:i/>
          <w:iCs/>
          <w:sz w:val="16"/>
          <w:szCs w:val="16"/>
        </w:rPr>
        <w:t>*</w:t>
      </w:r>
      <w:r w:rsidRPr="0007023F">
        <w:rPr>
          <w:rFonts w:ascii="Verdana" w:hAnsi="Verdana"/>
          <w:i/>
          <w:iCs/>
          <w:sz w:val="16"/>
          <w:szCs w:val="16"/>
        </w:rPr>
        <w:tab/>
        <w:t>niepotrzebne skreślić</w:t>
      </w:r>
    </w:p>
    <w:p w14:paraId="0E3F4690" w14:textId="77777777" w:rsidR="006B3FD0" w:rsidRPr="0007023F" w:rsidRDefault="006B3FD0" w:rsidP="006B3FD0">
      <w:pPr>
        <w:spacing w:after="0" w:line="240" w:lineRule="auto"/>
        <w:ind w:left="567" w:hanging="567"/>
        <w:jc w:val="both"/>
        <w:rPr>
          <w:rFonts w:ascii="Verdana" w:hAnsi="Verdana"/>
          <w:sz w:val="16"/>
          <w:szCs w:val="16"/>
        </w:rPr>
      </w:pPr>
      <w:r w:rsidRPr="0007023F">
        <w:rPr>
          <w:rFonts w:ascii="Verdana" w:hAnsi="Verdana"/>
          <w:i/>
          <w:iCs/>
          <w:sz w:val="16"/>
          <w:szCs w:val="16"/>
        </w:rPr>
        <w:t>**</w:t>
      </w:r>
      <w:r w:rsidRPr="0007023F">
        <w:rPr>
          <w:rFonts w:ascii="Verdana" w:hAnsi="Verdana"/>
          <w:i/>
          <w:iCs/>
          <w:sz w:val="16"/>
          <w:szCs w:val="16"/>
        </w:rPr>
        <w:tab/>
        <w:t>czynności konserwacyjne i obsługowe uregulowane w przepisach prawnych, których wykonywanie jest niezbędne do dopuszczenia określonych urządzeń do eksploatacji (np. Ustawa o dozorze technicznym, o ochronie przeciwpożarowej)</w:t>
      </w:r>
    </w:p>
    <w:p w14:paraId="2C82AC33" w14:textId="77777777" w:rsidR="00000000" w:rsidRDefault="006B3FD0" w:rsidP="0007023F">
      <w:pPr>
        <w:spacing w:after="0" w:line="240" w:lineRule="auto"/>
        <w:ind w:left="567" w:hanging="567"/>
        <w:jc w:val="both"/>
      </w:pPr>
      <w:r w:rsidRPr="0007023F">
        <w:rPr>
          <w:rFonts w:ascii="Verdana" w:hAnsi="Verdana"/>
          <w:i/>
          <w:iCs/>
          <w:sz w:val="16"/>
          <w:szCs w:val="16"/>
        </w:rPr>
        <w:t>***</w:t>
      </w:r>
      <w:r w:rsidRPr="0007023F">
        <w:rPr>
          <w:rFonts w:ascii="Verdana" w:hAnsi="Verdana"/>
          <w:i/>
          <w:iCs/>
          <w:sz w:val="16"/>
          <w:szCs w:val="16"/>
        </w:rPr>
        <w:tab/>
        <w:t>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sectPr w:rsidR="004503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727D9"/>
    <w:multiLevelType w:val="multilevel"/>
    <w:tmpl w:val="F594D238"/>
    <w:lvl w:ilvl="0">
      <w:start w:val="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C5E97"/>
    <w:multiLevelType w:val="multilevel"/>
    <w:tmpl w:val="0BEE06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E22F9"/>
    <w:multiLevelType w:val="hybridMultilevel"/>
    <w:tmpl w:val="D550F430"/>
    <w:lvl w:ilvl="0" w:tplc="53985EDA">
      <w:start w:val="1"/>
      <w:numFmt w:val="decimal"/>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A051EDF"/>
    <w:multiLevelType w:val="hybridMultilevel"/>
    <w:tmpl w:val="00C26926"/>
    <w:lvl w:ilvl="0" w:tplc="1E006B90">
      <w:numFmt w:val="bullet"/>
      <w:lvlText w:val="•"/>
      <w:lvlJc w:val="left"/>
      <w:pPr>
        <w:ind w:left="644" w:hanging="360"/>
      </w:pPr>
      <w:rPr>
        <w:rFonts w:ascii="Calibri" w:eastAsiaTheme="minorHAnsi" w:hAnsi="Calibri" w:cstheme="minorBid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num w:numId="1" w16cid:durableId="803540689">
    <w:abstractNumId w:val="1"/>
  </w:num>
  <w:num w:numId="2" w16cid:durableId="893932239">
    <w:abstractNumId w:val="0"/>
  </w:num>
  <w:num w:numId="3" w16cid:durableId="608585337">
    <w:abstractNumId w:val="2"/>
  </w:num>
  <w:num w:numId="4" w16cid:durableId="1140000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DF"/>
    <w:rsid w:val="0007023F"/>
    <w:rsid w:val="0024392E"/>
    <w:rsid w:val="00283A14"/>
    <w:rsid w:val="00390B69"/>
    <w:rsid w:val="003C0D5F"/>
    <w:rsid w:val="006B3FD0"/>
    <w:rsid w:val="006B68B6"/>
    <w:rsid w:val="0091264A"/>
    <w:rsid w:val="00A023DF"/>
    <w:rsid w:val="00A04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4F61"/>
  <w15:chartTrackingRefBased/>
  <w15:docId w15:val="{4632B310-A828-44D5-86CE-10B0000A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B3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857250">
      <w:bodyDiv w:val="1"/>
      <w:marLeft w:val="0"/>
      <w:marRight w:val="0"/>
      <w:marTop w:val="0"/>
      <w:marBottom w:val="0"/>
      <w:divBdr>
        <w:top w:val="none" w:sz="0" w:space="0" w:color="auto"/>
        <w:left w:val="none" w:sz="0" w:space="0" w:color="auto"/>
        <w:bottom w:val="none" w:sz="0" w:space="0" w:color="auto"/>
        <w:right w:val="none" w:sz="0" w:space="0" w:color="auto"/>
      </w:divBdr>
    </w:div>
    <w:div w:id="834884287">
      <w:bodyDiv w:val="1"/>
      <w:marLeft w:val="0"/>
      <w:marRight w:val="0"/>
      <w:marTop w:val="0"/>
      <w:marBottom w:val="0"/>
      <w:divBdr>
        <w:top w:val="none" w:sz="0" w:space="0" w:color="auto"/>
        <w:left w:val="none" w:sz="0" w:space="0" w:color="auto"/>
        <w:bottom w:val="none" w:sz="0" w:space="0" w:color="auto"/>
        <w:right w:val="none" w:sz="0" w:space="0" w:color="auto"/>
      </w:divBdr>
    </w:div>
    <w:div w:id="924875237">
      <w:bodyDiv w:val="1"/>
      <w:marLeft w:val="0"/>
      <w:marRight w:val="0"/>
      <w:marTop w:val="0"/>
      <w:marBottom w:val="0"/>
      <w:divBdr>
        <w:top w:val="none" w:sz="0" w:space="0" w:color="auto"/>
        <w:left w:val="none" w:sz="0" w:space="0" w:color="auto"/>
        <w:bottom w:val="none" w:sz="0" w:space="0" w:color="auto"/>
        <w:right w:val="none" w:sz="0" w:space="0" w:color="auto"/>
      </w:divBdr>
    </w:div>
    <w:div w:id="925303055">
      <w:bodyDiv w:val="1"/>
      <w:marLeft w:val="0"/>
      <w:marRight w:val="0"/>
      <w:marTop w:val="0"/>
      <w:marBottom w:val="0"/>
      <w:divBdr>
        <w:top w:val="none" w:sz="0" w:space="0" w:color="auto"/>
        <w:left w:val="none" w:sz="0" w:space="0" w:color="auto"/>
        <w:bottom w:val="none" w:sz="0" w:space="0" w:color="auto"/>
        <w:right w:val="none" w:sz="0" w:space="0" w:color="auto"/>
      </w:divBdr>
    </w:div>
    <w:div w:id="1109813179">
      <w:bodyDiv w:val="1"/>
      <w:marLeft w:val="0"/>
      <w:marRight w:val="0"/>
      <w:marTop w:val="0"/>
      <w:marBottom w:val="0"/>
      <w:divBdr>
        <w:top w:val="none" w:sz="0" w:space="0" w:color="auto"/>
        <w:left w:val="none" w:sz="0" w:space="0" w:color="auto"/>
        <w:bottom w:val="none" w:sz="0" w:space="0" w:color="auto"/>
        <w:right w:val="none" w:sz="0" w:space="0" w:color="auto"/>
      </w:divBdr>
    </w:div>
    <w:div w:id="173265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607</Words>
  <Characters>3646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Szłapa</dc:creator>
  <cp:keywords/>
  <dc:description/>
  <cp:lastModifiedBy>Sylwia Lempart</cp:lastModifiedBy>
  <cp:revision>2</cp:revision>
  <dcterms:created xsi:type="dcterms:W3CDTF">2025-07-24T06:49:00Z</dcterms:created>
  <dcterms:modified xsi:type="dcterms:W3CDTF">2025-07-24T06:49:00Z</dcterms:modified>
</cp:coreProperties>
</file>