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87D84FA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60648B">
        <w:rPr>
          <w:rFonts w:ascii="Times New Roman" w:hAnsi="Times New Roman" w:cs="Times New Roman"/>
          <w:b/>
          <w:sz w:val="21"/>
          <w:szCs w:val="21"/>
        </w:rPr>
        <w:t>2</w:t>
      </w:r>
      <w:r w:rsidR="00BE6B6D">
        <w:rPr>
          <w:rFonts w:ascii="Times New Roman" w:hAnsi="Times New Roman" w:cs="Times New Roman"/>
          <w:b/>
          <w:sz w:val="21"/>
          <w:szCs w:val="21"/>
        </w:rPr>
        <w:t>8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FFC9B89" w:rsidR="00BC783E" w:rsidRPr="008F7615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8F761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Odnowienie auli szkolnej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6A167C64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2025-04-07T06:26:00Z</cp:lastPrinted>
  <dcterms:created xsi:type="dcterms:W3CDTF">2025-04-17T09:29:00Z</dcterms:created>
  <dcterms:modified xsi:type="dcterms:W3CDTF">2025-08-05T11:29:00Z</dcterms:modified>
</cp:coreProperties>
</file>