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EE3141" w:rsidP="00890B92">
      <w:pPr>
        <w:spacing w:after="240"/>
        <w:jc w:val="right"/>
        <w:rPr>
          <w:sz w:val="22"/>
          <w:szCs w:val="22"/>
        </w:rPr>
      </w:pPr>
      <w:r w:rsidRPr="00EE314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E3141">
        <w:rPr>
          <w:sz w:val="22"/>
          <w:szCs w:val="22"/>
        </w:rPr>
        <w:t>2025-07-07</w:t>
      </w:r>
    </w:p>
    <w:p w:rsidR="00EE3141" w:rsidRPr="00EE3141" w:rsidRDefault="00EE3141" w:rsidP="00890B92">
      <w:pPr>
        <w:rPr>
          <w:b/>
          <w:bCs/>
          <w:sz w:val="22"/>
          <w:szCs w:val="22"/>
        </w:rPr>
      </w:pPr>
      <w:r w:rsidRPr="00EE3141">
        <w:rPr>
          <w:b/>
          <w:bCs/>
          <w:sz w:val="22"/>
          <w:szCs w:val="22"/>
        </w:rPr>
        <w:t>Akademia Górniczo - Hutnicza</w:t>
      </w:r>
    </w:p>
    <w:p w:rsidR="00EE3141" w:rsidRPr="00EE3141" w:rsidRDefault="00EE3141" w:rsidP="00890B92">
      <w:pPr>
        <w:rPr>
          <w:b/>
          <w:bCs/>
          <w:sz w:val="22"/>
          <w:szCs w:val="22"/>
        </w:rPr>
      </w:pPr>
      <w:r w:rsidRPr="00EE3141">
        <w:rPr>
          <w:b/>
          <w:bCs/>
          <w:sz w:val="22"/>
          <w:szCs w:val="22"/>
        </w:rPr>
        <w:t>im. Stanisława Staszica w Krakowie</w:t>
      </w:r>
    </w:p>
    <w:p w:rsidR="00890B92" w:rsidRPr="00D91931" w:rsidRDefault="00EE3141" w:rsidP="00890B92">
      <w:pPr>
        <w:rPr>
          <w:b/>
          <w:bCs/>
          <w:sz w:val="22"/>
          <w:szCs w:val="22"/>
        </w:rPr>
      </w:pPr>
      <w:r w:rsidRPr="00EE3141">
        <w:rPr>
          <w:b/>
          <w:bCs/>
          <w:sz w:val="22"/>
          <w:szCs w:val="22"/>
        </w:rPr>
        <w:t>Dział Zamówień Publicznych</w:t>
      </w:r>
    </w:p>
    <w:p w:rsidR="00890B92" w:rsidRPr="00BD5546" w:rsidRDefault="00EE3141" w:rsidP="00890B92">
      <w:pPr>
        <w:rPr>
          <w:sz w:val="22"/>
          <w:szCs w:val="22"/>
        </w:rPr>
      </w:pPr>
      <w:r w:rsidRPr="00EE314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E3141">
        <w:rPr>
          <w:sz w:val="22"/>
          <w:szCs w:val="22"/>
        </w:rPr>
        <w:t>30</w:t>
      </w:r>
    </w:p>
    <w:p w:rsidR="00890B92" w:rsidRPr="00BD5546" w:rsidRDefault="00EE3141" w:rsidP="00890B92">
      <w:pPr>
        <w:rPr>
          <w:sz w:val="22"/>
          <w:szCs w:val="22"/>
        </w:rPr>
      </w:pPr>
      <w:r w:rsidRPr="00EE314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E314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E3141" w:rsidRPr="00EE3141">
        <w:rPr>
          <w:b/>
          <w:sz w:val="22"/>
          <w:szCs w:val="22"/>
        </w:rPr>
        <w:t>DE-dzp.272-297/25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E3141" w:rsidRPr="00EE3141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E314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E3141">
        <w:rPr>
          <w:b/>
          <w:sz w:val="22"/>
          <w:szCs w:val="22"/>
        </w:rPr>
        <w:t>Materiały promocyjne na Konferencję 10 th Cracow Conference on Graph Theory - DE-dzp.272-297/25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E3141" w:rsidP="00A80738">
      <w:pPr>
        <w:spacing w:before="120" w:after="120"/>
        <w:jc w:val="both"/>
        <w:rPr>
          <w:sz w:val="22"/>
          <w:szCs w:val="22"/>
        </w:rPr>
      </w:pPr>
      <w:r w:rsidRPr="00EE3141">
        <w:rPr>
          <w:b/>
          <w:sz w:val="22"/>
          <w:szCs w:val="22"/>
        </w:rPr>
        <w:t>6 500.00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C1416" w:rsidRDefault="004C1416">
      <w:r>
        <w:separator/>
      </w:r>
    </w:p>
  </w:endnote>
  <w:endnote w:type="continuationSeparator" w:id="0">
    <w:p w:rsidR="004C1416" w:rsidRDefault="004C1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C1416" w:rsidRDefault="004C1416">
      <w:r>
        <w:separator/>
      </w:r>
    </w:p>
  </w:footnote>
  <w:footnote w:type="continuationSeparator" w:id="0">
    <w:p w:rsidR="004C1416" w:rsidRDefault="004C14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E3141" w:rsidRDefault="00EE31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E3141" w:rsidRDefault="00EE31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E3141" w:rsidRDefault="00EE31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141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1416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E3141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D71EC41-9773-4FB7-8469-39527348F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2025-07-07T07:31:00Z</dcterms:created>
  <dcterms:modified xsi:type="dcterms:W3CDTF">2025-07-07T07:31:00Z</dcterms:modified>
</cp:coreProperties>
</file>