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2F79AE1C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C0A50">
        <w:rPr>
          <w:rFonts w:ascii="Arial" w:hAnsi="Arial" w:cs="Arial"/>
          <w:b/>
        </w:rPr>
        <w:t>33</w:t>
      </w:r>
      <w:r w:rsidR="00BE4CF0">
        <w:rPr>
          <w:rFonts w:ascii="Arial" w:hAnsi="Arial" w:cs="Arial"/>
          <w:b/>
        </w:rPr>
        <w:t>6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3A6529D2" w:rsidR="00F90CD1" w:rsidRPr="00ED2EDD" w:rsidRDefault="00BE4CF0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BE4CF0">
        <w:rPr>
          <w:rFonts w:ascii="Arial" w:hAnsi="Arial" w:cs="Arial"/>
          <w:b/>
          <w:iCs/>
          <w:sz w:val="20"/>
          <w:szCs w:val="20"/>
        </w:rPr>
        <w:t>Dostawa mikroskopu wysokotemperaturowego z dylatometrem optycznym do badania materiałów ceramicznych, pracującego do temperatury 1700°C dla WIMiC DE-dzp.272-336/25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1F3DB" w14:textId="77777777" w:rsidR="0052258E" w:rsidRDefault="0052258E" w:rsidP="0038231F">
      <w:pPr>
        <w:spacing w:after="0" w:line="240" w:lineRule="auto"/>
      </w:pPr>
      <w:r>
        <w:separator/>
      </w:r>
    </w:p>
  </w:endnote>
  <w:endnote w:type="continuationSeparator" w:id="0">
    <w:p w14:paraId="503A3672" w14:textId="77777777" w:rsidR="0052258E" w:rsidRDefault="005225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4A355" w14:textId="77777777" w:rsidR="0052258E" w:rsidRDefault="0052258E" w:rsidP="0038231F">
      <w:pPr>
        <w:spacing w:after="0" w:line="240" w:lineRule="auto"/>
      </w:pPr>
      <w:r>
        <w:separator/>
      </w:r>
    </w:p>
  </w:footnote>
  <w:footnote w:type="continuationSeparator" w:id="0">
    <w:p w14:paraId="48A302F3" w14:textId="77777777" w:rsidR="0052258E" w:rsidRDefault="0052258E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91B74"/>
    <w:rsid w:val="005925F1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D4422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C0A50"/>
    <w:rsid w:val="00DD146A"/>
    <w:rsid w:val="00DD3E9D"/>
    <w:rsid w:val="00DE58DD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0D6F"/>
    <w:rsid w:val="00F83AD5"/>
    <w:rsid w:val="00F8636A"/>
    <w:rsid w:val="00F863D1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2025-06-10T09:59:00Z</dcterms:created>
  <dcterms:modified xsi:type="dcterms:W3CDTF">2025-06-10T10:00:00Z</dcterms:modified>
</cp:coreProperties>
</file>