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DBF95" w14:textId="77777777" w:rsidR="00035DEC" w:rsidRPr="00AD45A9" w:rsidRDefault="006C0177" w:rsidP="00185C31">
      <w:pPr>
        <w:jc w:val="right"/>
        <w:rPr>
          <w:rFonts w:ascii="Arial" w:hAnsi="Arial" w:cs="Arial"/>
          <w:sz w:val="24"/>
          <w:szCs w:val="24"/>
        </w:rPr>
      </w:pPr>
      <w:r w:rsidRPr="006C0177">
        <w:rPr>
          <w:rFonts w:ascii="Arial" w:hAnsi="Arial" w:cs="Arial"/>
          <w:sz w:val="24"/>
          <w:szCs w:val="24"/>
        </w:rPr>
        <w:t>Poznań</w:t>
      </w:r>
      <w:r w:rsidR="00035DEC" w:rsidRPr="00AD45A9">
        <w:rPr>
          <w:rFonts w:ascii="Arial" w:hAnsi="Arial" w:cs="Arial"/>
          <w:sz w:val="24"/>
          <w:szCs w:val="24"/>
        </w:rPr>
        <w:t xml:space="preserve"> dnia: </w:t>
      </w:r>
      <w:r w:rsidRPr="006C0177">
        <w:rPr>
          <w:rFonts w:ascii="Arial" w:hAnsi="Arial" w:cs="Arial"/>
          <w:sz w:val="24"/>
          <w:szCs w:val="24"/>
        </w:rPr>
        <w:t>2025-06-05</w:t>
      </w:r>
    </w:p>
    <w:p w14:paraId="703B6C66" w14:textId="77777777" w:rsidR="006C0177" w:rsidRPr="006C0177" w:rsidRDefault="006C0177" w:rsidP="00185C31">
      <w:pPr>
        <w:rPr>
          <w:rFonts w:ascii="Arial" w:hAnsi="Arial" w:cs="Arial"/>
          <w:b/>
          <w:bCs/>
          <w:sz w:val="24"/>
          <w:szCs w:val="24"/>
        </w:rPr>
      </w:pPr>
      <w:r w:rsidRPr="006C0177">
        <w:rPr>
          <w:rFonts w:ascii="Arial" w:hAnsi="Arial" w:cs="Arial"/>
          <w:b/>
          <w:bCs/>
          <w:sz w:val="24"/>
          <w:szCs w:val="24"/>
        </w:rPr>
        <w:t>Szpital Wojewódzki w Poznaniu</w:t>
      </w:r>
    </w:p>
    <w:p w14:paraId="32BA8AE1" w14:textId="77777777" w:rsidR="00035DEC" w:rsidRPr="00AD45A9" w:rsidRDefault="006C0177" w:rsidP="00185C31">
      <w:pPr>
        <w:rPr>
          <w:rFonts w:ascii="Arial" w:hAnsi="Arial" w:cs="Arial"/>
          <w:b/>
          <w:bCs/>
          <w:sz w:val="24"/>
          <w:szCs w:val="24"/>
        </w:rPr>
      </w:pPr>
      <w:r w:rsidRPr="006C0177">
        <w:rPr>
          <w:rFonts w:ascii="Arial" w:hAnsi="Arial" w:cs="Arial"/>
          <w:b/>
          <w:bCs/>
          <w:sz w:val="24"/>
          <w:szCs w:val="24"/>
        </w:rPr>
        <w:t>Dział Zamówień Publicznych</w:t>
      </w:r>
    </w:p>
    <w:p w14:paraId="396EA87D" w14:textId="77777777" w:rsidR="00035DEC" w:rsidRPr="00AD45A9" w:rsidRDefault="006C0177" w:rsidP="00185C31">
      <w:pPr>
        <w:rPr>
          <w:rFonts w:ascii="Arial" w:hAnsi="Arial" w:cs="Arial"/>
          <w:sz w:val="24"/>
          <w:szCs w:val="24"/>
        </w:rPr>
      </w:pPr>
      <w:r w:rsidRPr="006C0177">
        <w:rPr>
          <w:rFonts w:ascii="Arial" w:hAnsi="Arial" w:cs="Arial"/>
          <w:sz w:val="24"/>
          <w:szCs w:val="24"/>
        </w:rPr>
        <w:t>Juraszów</w:t>
      </w:r>
      <w:r w:rsidR="00035DEC" w:rsidRPr="00AD45A9">
        <w:rPr>
          <w:rFonts w:ascii="Arial" w:hAnsi="Arial" w:cs="Arial"/>
          <w:sz w:val="24"/>
          <w:szCs w:val="24"/>
        </w:rPr>
        <w:t xml:space="preserve"> </w:t>
      </w:r>
      <w:r w:rsidRPr="006C0177">
        <w:rPr>
          <w:rFonts w:ascii="Arial" w:hAnsi="Arial" w:cs="Arial"/>
          <w:sz w:val="24"/>
          <w:szCs w:val="24"/>
        </w:rPr>
        <w:t>7/19</w:t>
      </w:r>
    </w:p>
    <w:p w14:paraId="65429993" w14:textId="77777777" w:rsidR="00035DEC" w:rsidRPr="00AD45A9" w:rsidRDefault="006C0177" w:rsidP="00185C31">
      <w:pPr>
        <w:rPr>
          <w:rFonts w:ascii="Arial" w:hAnsi="Arial" w:cs="Arial"/>
          <w:sz w:val="24"/>
          <w:szCs w:val="24"/>
        </w:rPr>
      </w:pPr>
      <w:r w:rsidRPr="006C0177">
        <w:rPr>
          <w:rFonts w:ascii="Arial" w:hAnsi="Arial" w:cs="Arial"/>
          <w:sz w:val="24"/>
          <w:szCs w:val="24"/>
        </w:rPr>
        <w:t>60-479</w:t>
      </w:r>
      <w:r w:rsidR="00035DEC" w:rsidRPr="00AD45A9">
        <w:rPr>
          <w:rFonts w:ascii="Arial" w:hAnsi="Arial" w:cs="Arial"/>
          <w:sz w:val="24"/>
          <w:szCs w:val="24"/>
        </w:rPr>
        <w:t xml:space="preserve"> </w:t>
      </w:r>
      <w:r w:rsidRPr="006C0177">
        <w:rPr>
          <w:rFonts w:ascii="Arial" w:hAnsi="Arial" w:cs="Arial"/>
          <w:sz w:val="24"/>
          <w:szCs w:val="24"/>
        </w:rPr>
        <w:t>Poznań</w:t>
      </w:r>
    </w:p>
    <w:p w14:paraId="479E5EE1" w14:textId="77777777" w:rsidR="00185C31" w:rsidRDefault="00185C31" w:rsidP="00185C31">
      <w:pPr>
        <w:tabs>
          <w:tab w:val="left" w:pos="708"/>
          <w:tab w:val="center" w:pos="4536"/>
          <w:tab w:val="right" w:pos="9072"/>
        </w:tabs>
        <w:ind w:left="5103"/>
        <w:rPr>
          <w:rFonts w:ascii="Arial" w:hAnsi="Arial" w:cs="Arial"/>
          <w:bCs/>
          <w:sz w:val="18"/>
          <w:szCs w:val="18"/>
        </w:rPr>
      </w:pPr>
    </w:p>
    <w:p w14:paraId="5578F3EA" w14:textId="1D1EF4B4" w:rsidR="00035DEC" w:rsidRPr="00AD45A9" w:rsidRDefault="00035DEC" w:rsidP="00185C31">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1C3236F2" w14:textId="77777777" w:rsidR="00035DEC" w:rsidRDefault="00035DEC" w:rsidP="00185C31">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55B21FE4" w14:textId="77777777" w:rsidR="00185C31" w:rsidRDefault="00185C31" w:rsidP="00185C31">
      <w:pPr>
        <w:tabs>
          <w:tab w:val="left" w:pos="708"/>
          <w:tab w:val="center" w:pos="4536"/>
          <w:tab w:val="right" w:pos="9072"/>
        </w:tabs>
        <w:ind w:left="5103"/>
        <w:rPr>
          <w:rFonts w:ascii="Arial" w:hAnsi="Arial" w:cs="Arial"/>
          <w:sz w:val="24"/>
          <w:szCs w:val="24"/>
        </w:rPr>
      </w:pPr>
    </w:p>
    <w:p w14:paraId="4D729AB6" w14:textId="77777777" w:rsidR="00035DEC" w:rsidRPr="004E4B64" w:rsidRDefault="00035DEC" w:rsidP="00185C31">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19B684F4" w14:textId="77777777" w:rsidTr="00B32FF9">
        <w:tc>
          <w:tcPr>
            <w:tcW w:w="2269" w:type="dxa"/>
            <w:shd w:val="clear" w:color="auto" w:fill="auto"/>
          </w:tcPr>
          <w:p w14:paraId="40A605D1" w14:textId="77777777" w:rsidR="00035DEC" w:rsidRPr="004E4B64" w:rsidRDefault="00035DEC" w:rsidP="00185C31">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3C3A0AA1" w14:textId="77777777" w:rsidR="00035DEC" w:rsidRPr="004E4B64" w:rsidRDefault="006C0177" w:rsidP="00185C31">
            <w:pPr>
              <w:tabs>
                <w:tab w:val="center" w:pos="4536"/>
                <w:tab w:val="right" w:pos="9072"/>
              </w:tabs>
              <w:jc w:val="both"/>
              <w:rPr>
                <w:rFonts w:ascii="Arial" w:hAnsi="Arial" w:cs="Arial"/>
                <w:bCs/>
                <w:sz w:val="24"/>
                <w:szCs w:val="24"/>
              </w:rPr>
            </w:pPr>
            <w:r w:rsidRPr="006C0177">
              <w:rPr>
                <w:rFonts w:ascii="Arial" w:hAnsi="Arial" w:cs="Arial"/>
                <w:bCs/>
                <w:sz w:val="24"/>
                <w:szCs w:val="24"/>
              </w:rPr>
              <w:t>Dostawa wyrobów medycznych dla Bloku Operacyjnego Szpitala Wojewódzkiego w Poznaniu</w:t>
            </w:r>
            <w:r w:rsidR="00035DEC" w:rsidRPr="004E4B64">
              <w:rPr>
                <w:rFonts w:ascii="Arial" w:hAnsi="Arial" w:cs="Arial"/>
                <w:bCs/>
                <w:sz w:val="24"/>
                <w:szCs w:val="24"/>
              </w:rPr>
              <w:t>.</w:t>
            </w:r>
          </w:p>
        </w:tc>
      </w:tr>
      <w:tr w:rsidR="006C0177" w:rsidRPr="004E4B64" w14:paraId="451A29FA" w14:textId="77777777" w:rsidTr="0020483E">
        <w:tc>
          <w:tcPr>
            <w:tcW w:w="2269" w:type="dxa"/>
            <w:shd w:val="clear" w:color="auto" w:fill="auto"/>
          </w:tcPr>
          <w:p w14:paraId="0A173C8A" w14:textId="77777777" w:rsidR="006C0177" w:rsidRPr="004E4B64" w:rsidRDefault="006C0177" w:rsidP="00185C31">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387A40F1" w14:textId="77777777" w:rsidR="006C0177" w:rsidRPr="004E4B64" w:rsidRDefault="006C0177" w:rsidP="00185C31">
            <w:pPr>
              <w:tabs>
                <w:tab w:val="center" w:pos="4536"/>
                <w:tab w:val="right" w:pos="9072"/>
              </w:tabs>
              <w:jc w:val="both"/>
              <w:rPr>
                <w:rFonts w:ascii="Arial" w:hAnsi="Arial" w:cs="Arial"/>
                <w:bCs/>
                <w:sz w:val="24"/>
                <w:szCs w:val="24"/>
              </w:rPr>
            </w:pPr>
            <w:r w:rsidRPr="006C0177">
              <w:rPr>
                <w:rFonts w:ascii="Arial" w:hAnsi="Arial" w:cs="Arial"/>
                <w:bCs/>
                <w:sz w:val="24"/>
                <w:szCs w:val="24"/>
              </w:rPr>
              <w:t>SZW/DZP/35/2025</w:t>
            </w:r>
          </w:p>
        </w:tc>
      </w:tr>
    </w:tbl>
    <w:p w14:paraId="17C94027" w14:textId="77777777" w:rsidR="00035DEC" w:rsidRPr="00AD45A9" w:rsidRDefault="00035DEC" w:rsidP="00185C31">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34065C42" w14:textId="77777777" w:rsidTr="00B32FF9">
        <w:tc>
          <w:tcPr>
            <w:tcW w:w="9330" w:type="dxa"/>
            <w:shd w:val="clear" w:color="auto" w:fill="F2F2F2"/>
            <w:hideMark/>
          </w:tcPr>
          <w:p w14:paraId="1EAED3F7" w14:textId="77777777" w:rsidR="00035DEC" w:rsidRPr="00AD45A9" w:rsidRDefault="00035DEC" w:rsidP="00185C31">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60CF79F2" w14:textId="77777777" w:rsidR="00185C31" w:rsidRDefault="00185C31" w:rsidP="00185C31">
      <w:pPr>
        <w:jc w:val="both"/>
        <w:rPr>
          <w:rFonts w:ascii="Arial" w:hAnsi="Arial" w:cs="Arial"/>
          <w:sz w:val="24"/>
          <w:szCs w:val="24"/>
        </w:rPr>
      </w:pPr>
    </w:p>
    <w:p w14:paraId="01C5E456" w14:textId="77F5206B" w:rsidR="0012774F" w:rsidRPr="009003D1" w:rsidRDefault="00520165" w:rsidP="00185C31">
      <w:pPr>
        <w:jc w:val="both"/>
        <w:rPr>
          <w:rFonts w:ascii="Arial" w:hAnsi="Arial" w:cs="Arial"/>
          <w:sz w:val="22"/>
          <w:szCs w:val="22"/>
        </w:rPr>
      </w:pPr>
      <w:r w:rsidRPr="009003D1">
        <w:rPr>
          <w:rFonts w:ascii="Arial" w:hAnsi="Arial" w:cs="Arial"/>
          <w:sz w:val="24"/>
          <w:szCs w:val="24"/>
        </w:rPr>
        <w:t xml:space="preserve">Zamawiający, </w:t>
      </w:r>
      <w:r w:rsidR="006C0177" w:rsidRPr="006C0177">
        <w:rPr>
          <w:rFonts w:ascii="Arial" w:hAnsi="Arial" w:cs="Arial"/>
          <w:b/>
          <w:sz w:val="24"/>
          <w:szCs w:val="24"/>
        </w:rPr>
        <w:t>Szpital Wojewódzki w Poznaniu</w:t>
      </w:r>
      <w:r w:rsidR="00185C31">
        <w:rPr>
          <w:rFonts w:ascii="Arial" w:hAnsi="Arial" w:cs="Arial"/>
          <w:b/>
          <w:sz w:val="24"/>
          <w:szCs w:val="24"/>
        </w:rPr>
        <w:t xml:space="preserve">, </w:t>
      </w:r>
      <w:r w:rsidR="006C0177" w:rsidRPr="006C0177">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6C0177" w:rsidRPr="006C0177">
        <w:rPr>
          <w:rFonts w:ascii="Arial" w:hAnsi="Arial" w:cs="Arial"/>
          <w:sz w:val="24"/>
          <w:szCs w:val="24"/>
        </w:rPr>
        <w:t>(</w:t>
      </w:r>
      <w:proofErr w:type="spellStart"/>
      <w:r w:rsidR="006C0177" w:rsidRPr="006C0177">
        <w:rPr>
          <w:rFonts w:ascii="Arial" w:hAnsi="Arial" w:cs="Arial"/>
          <w:sz w:val="24"/>
          <w:szCs w:val="24"/>
        </w:rPr>
        <w:t>t.j</w:t>
      </w:r>
      <w:proofErr w:type="spellEnd"/>
      <w:r w:rsidR="006C0177" w:rsidRPr="006C0177">
        <w:rPr>
          <w:rFonts w:ascii="Arial" w:hAnsi="Arial" w:cs="Arial"/>
          <w:sz w:val="24"/>
          <w:szCs w:val="24"/>
        </w:rPr>
        <w:t>. Dz. U. z 2024 poz. 1320)</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6C0177" w:rsidRPr="009003D1" w14:paraId="69ABCB79" w14:textId="77777777" w:rsidTr="0020483E">
        <w:tc>
          <w:tcPr>
            <w:tcW w:w="9356" w:type="dxa"/>
            <w:shd w:val="clear" w:color="auto" w:fill="auto"/>
          </w:tcPr>
          <w:p w14:paraId="4B027B58" w14:textId="77777777" w:rsidR="00185C31" w:rsidRDefault="00185C31" w:rsidP="00185C31">
            <w:pPr>
              <w:ind w:left="30" w:right="-72"/>
              <w:jc w:val="both"/>
              <w:rPr>
                <w:rFonts w:ascii="Arial" w:hAnsi="Arial" w:cs="Arial"/>
                <w:b/>
                <w:bCs/>
                <w:sz w:val="24"/>
                <w:szCs w:val="24"/>
              </w:rPr>
            </w:pPr>
          </w:p>
          <w:p w14:paraId="21298FE8" w14:textId="11E9A242"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1. Czy Zamawiający wprowadzi do umowy łączny maksymalny limit kar umownych na poziomie w granicach pomiędzy 10 a 30%? Zamawiający, ustalając górny limit kar umownych winien mieć na uwadze, że wysokość kary umownej nie powinna prowadzić do nieuzasadnionego wzbogacenia Zamawiającego czy naruszenia zasady proporcjonalności, określonej w art. 16 ustawy </w:t>
            </w:r>
            <w:proofErr w:type="spellStart"/>
            <w:r w:rsidRPr="006C0177">
              <w:rPr>
                <w:rFonts w:ascii="Arial" w:hAnsi="Arial" w:cs="Arial"/>
                <w:sz w:val="24"/>
                <w:szCs w:val="24"/>
              </w:rPr>
              <w:t>Pzp</w:t>
            </w:r>
            <w:proofErr w:type="spellEnd"/>
            <w:r w:rsidRPr="006C0177">
              <w:rPr>
                <w:rFonts w:ascii="Arial" w:hAnsi="Arial" w:cs="Arial"/>
                <w:sz w:val="24"/>
                <w:szCs w:val="24"/>
              </w:rPr>
              <w:t>. Limit kar na poziomie 10-30% jest standardem rynkowym stosowanym w praktyce udzielania zamówień publicznych, a zasadność ustalenia limitu kar na takim poziomie potwierdza stanowisko Krajowej Izby odwoławczej w wyroku KIO 2327/23.</w:t>
            </w:r>
          </w:p>
          <w:p w14:paraId="5282868E"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Brak limitu kar umownych uniemożliwia wykonawcom dokonanie rzetelnej oceny ryzyka, a co za tym idzie dokonania wyceny na poziomie zapewniającym należyta realizacje kontraktu, jednocześnie naruszając równowaga kontraktową pomiędzy stronami umowy. Odpowiedź: Zgodnie ze zmodyfikowanym wzorem umowy.</w:t>
            </w:r>
          </w:p>
          <w:p w14:paraId="7470D62A" w14:textId="77777777" w:rsidR="006C0177" w:rsidRPr="006C0177" w:rsidRDefault="006C0177" w:rsidP="00185C31">
            <w:pPr>
              <w:ind w:left="30" w:right="-72"/>
              <w:jc w:val="both"/>
              <w:rPr>
                <w:rFonts w:ascii="Arial" w:hAnsi="Arial" w:cs="Arial"/>
                <w:sz w:val="24"/>
                <w:szCs w:val="24"/>
              </w:rPr>
            </w:pPr>
          </w:p>
          <w:p w14:paraId="27D50EA2" w14:textId="31FBD9A2"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2. Czy w celu umiarkowania kar umownych Zamawiający dokona modyfikacji postanowień projektu przyszłej umowy w zakresie zapisów §14 ust. 1 oraz  §17 ust. 2:</w:t>
            </w:r>
          </w:p>
          <w:p w14:paraId="339F1C9E"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1.</w:t>
            </w:r>
            <w:r w:rsidRPr="006C0177">
              <w:rPr>
                <w:rFonts w:ascii="Arial" w:hAnsi="Arial" w:cs="Arial"/>
                <w:sz w:val="24"/>
                <w:szCs w:val="24"/>
              </w:rPr>
              <w:tab/>
              <w:t>W przypadku stwierdzenia wady jakościowej skutkującej koniecznością utylizacji, Wykonawca pokryje koszt utylizacji (wraz z utylizacją odpadów medycznych) oraz zapłaci karę umowną równą 2,5 % wartości brutto wadliwej partii.</w:t>
            </w:r>
          </w:p>
          <w:p w14:paraId="7A19A2FA" w14:textId="0BB302E1"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17 ust. 2</w:t>
            </w:r>
          </w:p>
          <w:p w14:paraId="448E38E5"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2</w:t>
            </w:r>
            <w:r w:rsidRPr="006C0177">
              <w:rPr>
                <w:rFonts w:ascii="Arial" w:hAnsi="Arial" w:cs="Arial"/>
                <w:sz w:val="24"/>
                <w:szCs w:val="24"/>
              </w:rPr>
              <w:tab/>
              <w:t>Naruszenie ust. 1 uprawnia Zamawiającego do odstąpienia od Umowy w całości lub części ze skutkiem natychmiastowym oraz do naliczenia kary umownej w wysokości 10 % niezrealizowanej części wartości Umowy brutto.</w:t>
            </w:r>
          </w:p>
          <w:p w14:paraId="1F298E92"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Odpowiedź: Zgodnie ze zmodyfikowanym wzorem umowy.</w:t>
            </w:r>
          </w:p>
          <w:p w14:paraId="184F47AA" w14:textId="77777777" w:rsidR="006C0177" w:rsidRPr="006C0177" w:rsidRDefault="006C0177" w:rsidP="00185C31">
            <w:pPr>
              <w:ind w:left="30" w:right="-72"/>
              <w:jc w:val="both"/>
              <w:rPr>
                <w:rFonts w:ascii="Arial" w:hAnsi="Arial" w:cs="Arial"/>
                <w:sz w:val="24"/>
                <w:szCs w:val="24"/>
              </w:rPr>
            </w:pPr>
          </w:p>
          <w:p w14:paraId="347D0951"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Zadanie 1</w:t>
            </w:r>
          </w:p>
          <w:p w14:paraId="3BDB49FC"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1.</w:t>
            </w:r>
            <w:r w:rsidRPr="006C0177">
              <w:rPr>
                <w:rFonts w:ascii="Arial" w:hAnsi="Arial" w:cs="Arial"/>
                <w:sz w:val="24"/>
                <w:szCs w:val="24"/>
              </w:rPr>
              <w:tab/>
              <w:t xml:space="preserve">Czy Zamawiający w pozycji 6 i 7 wymaga zaoferowania </w:t>
            </w:r>
            <w:proofErr w:type="spellStart"/>
            <w:r w:rsidRPr="006C0177">
              <w:rPr>
                <w:rFonts w:ascii="Arial" w:hAnsi="Arial" w:cs="Arial"/>
                <w:sz w:val="24"/>
                <w:szCs w:val="24"/>
              </w:rPr>
              <w:t>klipsownic</w:t>
            </w:r>
            <w:proofErr w:type="spellEnd"/>
            <w:r w:rsidRPr="006C0177">
              <w:rPr>
                <w:rFonts w:ascii="Arial" w:hAnsi="Arial" w:cs="Arial"/>
                <w:sz w:val="24"/>
                <w:szCs w:val="24"/>
              </w:rPr>
              <w:t xml:space="preserve"> do zabiegów laparoskopowych. Odpowiedź: Zgodnie z SWZ.</w:t>
            </w:r>
          </w:p>
          <w:p w14:paraId="66B20F0D" w14:textId="77777777" w:rsidR="006C0177" w:rsidRPr="006C0177" w:rsidRDefault="006C0177" w:rsidP="00185C31">
            <w:pPr>
              <w:ind w:left="30" w:right="-72"/>
              <w:jc w:val="both"/>
              <w:rPr>
                <w:rFonts w:ascii="Arial" w:hAnsi="Arial" w:cs="Arial"/>
                <w:sz w:val="24"/>
                <w:szCs w:val="24"/>
              </w:rPr>
            </w:pPr>
          </w:p>
          <w:p w14:paraId="57F86300" w14:textId="510D827E"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lastRenderedPageBreak/>
              <w:t>2.</w:t>
            </w:r>
            <w:r w:rsidRPr="006C0177">
              <w:rPr>
                <w:rFonts w:ascii="Arial" w:hAnsi="Arial" w:cs="Arial"/>
                <w:sz w:val="24"/>
                <w:szCs w:val="24"/>
              </w:rPr>
              <w:tab/>
              <w:t xml:space="preserve">Jakich </w:t>
            </w:r>
            <w:proofErr w:type="spellStart"/>
            <w:r w:rsidRPr="006C0177">
              <w:rPr>
                <w:rFonts w:ascii="Arial" w:hAnsi="Arial" w:cs="Arial"/>
                <w:sz w:val="24"/>
                <w:szCs w:val="24"/>
              </w:rPr>
              <w:t>klipsownic</w:t>
            </w:r>
            <w:proofErr w:type="spellEnd"/>
            <w:r w:rsidRPr="006C0177">
              <w:rPr>
                <w:rFonts w:ascii="Arial" w:hAnsi="Arial" w:cs="Arial"/>
                <w:sz w:val="24"/>
                <w:szCs w:val="24"/>
              </w:rPr>
              <w:t xml:space="preserve"> opisanych w wymaganiach dodatkowych oczekuje Zamawiający do użyczenia - </w:t>
            </w:r>
            <w:proofErr w:type="spellStart"/>
            <w:r w:rsidRPr="006C0177">
              <w:rPr>
                <w:rFonts w:ascii="Arial" w:hAnsi="Arial" w:cs="Arial"/>
                <w:sz w:val="24"/>
                <w:szCs w:val="24"/>
              </w:rPr>
              <w:t>klips</w:t>
            </w:r>
            <w:r w:rsidR="000D0081">
              <w:rPr>
                <w:rFonts w:ascii="Arial" w:hAnsi="Arial" w:cs="Arial"/>
                <w:sz w:val="24"/>
                <w:szCs w:val="24"/>
              </w:rPr>
              <w:t>o</w:t>
            </w:r>
            <w:r w:rsidRPr="006C0177">
              <w:rPr>
                <w:rFonts w:ascii="Arial" w:hAnsi="Arial" w:cs="Arial"/>
                <w:sz w:val="24"/>
                <w:szCs w:val="24"/>
              </w:rPr>
              <w:t>wnic</w:t>
            </w:r>
            <w:proofErr w:type="spellEnd"/>
            <w:r w:rsidRPr="006C0177">
              <w:rPr>
                <w:rFonts w:ascii="Arial" w:hAnsi="Arial" w:cs="Arial"/>
                <w:sz w:val="24"/>
                <w:szCs w:val="24"/>
              </w:rPr>
              <w:t xml:space="preserve"> do zbiegów laparoskopowych czy do zabiegów otwartych. Odpowiedź: Zgodnie z SWZ.</w:t>
            </w:r>
          </w:p>
          <w:p w14:paraId="6EFAEBD0" w14:textId="77777777" w:rsidR="006C0177" w:rsidRPr="006C0177" w:rsidRDefault="006C0177" w:rsidP="00185C31">
            <w:pPr>
              <w:ind w:left="30" w:right="-72"/>
              <w:jc w:val="both"/>
              <w:rPr>
                <w:rFonts w:ascii="Arial" w:hAnsi="Arial" w:cs="Arial"/>
                <w:sz w:val="24"/>
                <w:szCs w:val="24"/>
              </w:rPr>
            </w:pPr>
          </w:p>
          <w:p w14:paraId="2B356B39"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1. Czy Zamawiający w zadaniu 1 w pozycji 1 w miejsce pierwotnych zapisów wyrazi zgodę na złożenie oferty na oryginalny produkt znanego amerykańskiego producenta zgodnie z opisem: Klipsy tytanowe sterylne posiadające wewnętrzne, poprzeczne i wzdłużne rowkowanie na całej długości klipsa. Klipsy zamykane oczkowo. Klipsy pakowane po 6 </w:t>
            </w:r>
            <w:proofErr w:type="spellStart"/>
            <w:r w:rsidRPr="006C0177">
              <w:rPr>
                <w:rFonts w:ascii="Arial" w:hAnsi="Arial" w:cs="Arial"/>
                <w:sz w:val="24"/>
                <w:szCs w:val="24"/>
              </w:rPr>
              <w:t>szt</w:t>
            </w:r>
            <w:proofErr w:type="spellEnd"/>
            <w:r w:rsidRPr="006C0177">
              <w:rPr>
                <w:rFonts w:ascii="Arial" w:hAnsi="Arial" w:cs="Arial"/>
                <w:sz w:val="24"/>
                <w:szCs w:val="24"/>
              </w:rPr>
              <w:t xml:space="preserve"> w magazynku, wymiary klipsa po zamknięciu 8,98mm? Odpowiedź: Zgodnie z SWZ.</w:t>
            </w:r>
          </w:p>
          <w:p w14:paraId="3B5F2979" w14:textId="77777777" w:rsidR="006C0177" w:rsidRPr="006C0177" w:rsidRDefault="006C0177" w:rsidP="00185C31">
            <w:pPr>
              <w:ind w:left="30" w:right="-72"/>
              <w:jc w:val="both"/>
              <w:rPr>
                <w:rFonts w:ascii="Arial" w:hAnsi="Arial" w:cs="Arial"/>
                <w:sz w:val="24"/>
                <w:szCs w:val="24"/>
              </w:rPr>
            </w:pPr>
          </w:p>
          <w:p w14:paraId="4CC6D089"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2. Czy Zamawiający w zadaniu 1 w pozycji 2 w miejsce pierwotnych zapisów wyrazi zgodę na złożenie oferty na oryginalny produkt znanego amerykańskiego producenta zgodnie z opisem: Klipsy tytanowe sterylne posiadające wewnętrzne, poprzeczne i wzdłużne rowkowanie na całej długości klipsa. Klipsy zamykane oczkowo. Klipsy pakowane po 6 </w:t>
            </w:r>
            <w:proofErr w:type="spellStart"/>
            <w:r w:rsidRPr="006C0177">
              <w:rPr>
                <w:rFonts w:ascii="Arial" w:hAnsi="Arial" w:cs="Arial"/>
                <w:sz w:val="24"/>
                <w:szCs w:val="24"/>
              </w:rPr>
              <w:t>szt</w:t>
            </w:r>
            <w:proofErr w:type="spellEnd"/>
            <w:r w:rsidRPr="006C0177">
              <w:rPr>
                <w:rFonts w:ascii="Arial" w:hAnsi="Arial" w:cs="Arial"/>
                <w:sz w:val="24"/>
                <w:szCs w:val="24"/>
              </w:rPr>
              <w:t xml:space="preserve"> w magazynku, wymiary klipsa po zamknięciu 3,6 mm? Odpowiedź: Zgodnie z SWZ.</w:t>
            </w:r>
          </w:p>
          <w:p w14:paraId="023AFFD9" w14:textId="77777777" w:rsidR="006C0177" w:rsidRPr="006C0177" w:rsidRDefault="006C0177" w:rsidP="00185C31">
            <w:pPr>
              <w:ind w:left="30" w:right="-72"/>
              <w:jc w:val="both"/>
              <w:rPr>
                <w:rFonts w:ascii="Arial" w:hAnsi="Arial" w:cs="Arial"/>
                <w:sz w:val="24"/>
                <w:szCs w:val="24"/>
              </w:rPr>
            </w:pPr>
          </w:p>
          <w:p w14:paraId="2C75E6C6"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3. W rozporządzeniu ministra zdrowia z dnia 5 listopada 2010 zamieszczonego w Dzienniku Ustaw nr 215, </w:t>
            </w:r>
            <w:proofErr w:type="spellStart"/>
            <w:r w:rsidRPr="006C0177">
              <w:rPr>
                <w:rFonts w:ascii="Arial" w:hAnsi="Arial" w:cs="Arial"/>
                <w:sz w:val="24"/>
                <w:szCs w:val="24"/>
              </w:rPr>
              <w:t>poz</w:t>
            </w:r>
            <w:proofErr w:type="spellEnd"/>
            <w:r w:rsidRPr="006C0177">
              <w:rPr>
                <w:rFonts w:ascii="Arial" w:hAnsi="Arial" w:cs="Arial"/>
                <w:sz w:val="24"/>
                <w:szCs w:val="24"/>
              </w:rPr>
              <w:t xml:space="preserve"> 1416, paragraf 4.1, reguła 8; dotyczącym wyrobów do implantacji i chirurgicznych inwazyjnych wyrobów medycznych do długotrwałego użytku wskazano, że wyroby takie powinny posiadać klasę IIB. Natomiast w przypadku wyrobów medycznych przeznaczonych do użytku ale w bezpośrednim kontakcie z ośrodkowym układem krążenia lub sercem podniesiono ten wymóg do posiadania klasy wyższej czyli klasy III. Czy zgodnie z powyższym rozporządzeniem, przepisami oraz aktualnymi standardami medycznymi Zamawiający w zadaniu 1 wymaga, by klipsy jako wyroby medyczne stosowane w Państwa szpitalu, przeznaczone do użytku w bezpośrednim kontakcie z ośrodkowym układem krążenia, posiadały klasę III? Odpowiedź: Zgodnie z SWZ.</w:t>
            </w:r>
          </w:p>
          <w:p w14:paraId="42230396" w14:textId="77777777" w:rsidR="006C0177" w:rsidRPr="006C0177" w:rsidRDefault="006C0177" w:rsidP="00185C31">
            <w:pPr>
              <w:ind w:left="30" w:right="-72"/>
              <w:jc w:val="both"/>
              <w:rPr>
                <w:rFonts w:ascii="Arial" w:hAnsi="Arial" w:cs="Arial"/>
                <w:sz w:val="24"/>
                <w:szCs w:val="24"/>
              </w:rPr>
            </w:pPr>
          </w:p>
          <w:p w14:paraId="544D712D"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4. Zgodnie z Dz.U. Nr 16, poz. 76 z dnia 12 stycznia 2011 roku, aktywne wyroby medyczne przeznaczone do implantacji muszą być identyfikowalne. Kod użyty do ich oznakowania, musi umożliwiać szybką i jednoznaczną identyfikację wytwórcy i wyrobu, uwzględniać jego typ oraz rok produkcji; odczytanie kodu jeżeli jest to niezbędne, nie powinno wymagać zabiegu chirurgicznego. Informujemy, że nasze produkty spełniają wszystkie wymogi ww. ustawy. Zwracamy się zatem do Zamawiającego w zadaniu 1 o możliwość zastosowania papierowej części blistra (magazynka), która zawiera wszystkie wymagane informacje zawarte w powyższej ustawie (nr referencyjny, numer serii, datę ważności i produkcji, nazwę wytwórcy itd.) celem możliwości dołączenia do kartoteki pacjenta? Odpowiedź: Zgodnie z SWZ.</w:t>
            </w:r>
          </w:p>
          <w:p w14:paraId="39FBA377" w14:textId="77777777" w:rsidR="006C0177" w:rsidRPr="006C0177" w:rsidRDefault="006C0177" w:rsidP="00185C31">
            <w:pPr>
              <w:ind w:left="30" w:right="-72"/>
              <w:jc w:val="both"/>
              <w:rPr>
                <w:rFonts w:ascii="Arial" w:hAnsi="Arial" w:cs="Arial"/>
                <w:sz w:val="24"/>
                <w:szCs w:val="24"/>
              </w:rPr>
            </w:pPr>
          </w:p>
          <w:p w14:paraId="05BAD716"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Pytanie nr 1 </w:t>
            </w:r>
          </w:p>
          <w:p w14:paraId="6BDA2C13"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Dotyczy: SWZ, Rozdział 10, pkt 10.1</w:t>
            </w:r>
          </w:p>
          <w:p w14:paraId="2BD9C0E0"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Czy Zamawiający wyrazi zgodę na przedstawienie jako przedmiotowy środek dowodowy oświadczenia autoryzowanego dostawcy sprzętu o spełnieniu wymagań, w przypadku, gdy w oryginalnych materiałach producenta nie zawarto wszystkich wymaganych w SWZ parametrów potwierdzających właściwości techniczno-użytkowe? Odpowiedź: Zgodnie z SWZ.</w:t>
            </w:r>
          </w:p>
          <w:p w14:paraId="5BC92179" w14:textId="77777777" w:rsidR="006C0177" w:rsidRPr="006C0177" w:rsidRDefault="006C0177" w:rsidP="00185C31">
            <w:pPr>
              <w:ind w:left="30" w:right="-72"/>
              <w:jc w:val="both"/>
              <w:rPr>
                <w:rFonts w:ascii="Arial" w:hAnsi="Arial" w:cs="Arial"/>
                <w:sz w:val="24"/>
                <w:szCs w:val="24"/>
              </w:rPr>
            </w:pPr>
          </w:p>
          <w:p w14:paraId="492175C1" w14:textId="77777777" w:rsidR="000D0081" w:rsidRDefault="000D0081" w:rsidP="00185C31">
            <w:pPr>
              <w:ind w:left="30" w:right="-72"/>
              <w:jc w:val="both"/>
              <w:rPr>
                <w:rFonts w:ascii="Arial" w:hAnsi="Arial" w:cs="Arial"/>
                <w:sz w:val="24"/>
                <w:szCs w:val="24"/>
              </w:rPr>
            </w:pPr>
          </w:p>
          <w:p w14:paraId="4E15FF77" w14:textId="0E540A72"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lastRenderedPageBreak/>
              <w:t>Pytanie nr 2</w:t>
            </w:r>
          </w:p>
          <w:p w14:paraId="3CF65046"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Dotyczy: Załącznik nr 4 do SWZ - Wzór umowy, § 3, pkt 2, 2)</w:t>
            </w:r>
          </w:p>
          <w:p w14:paraId="50725150"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"Zwracamy się z uprzejmą prośbą do Zamawiającego o usunięcie wymogu przedstawienia kopii powiadomienia Urzędu Rejestracji Produktów Leczniczych, Wyrobów Medycznych i Produktów Biobójczych. Prośba związana jest z następującymi faktami:</w:t>
            </w:r>
          </w:p>
          <w:p w14:paraId="4CA659A1"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(i) od 1 lipca 2023 r. system powiadomień funkcjonujący na podstawie przepisów nieobowiązującej już ustawy z dnia 20 maja 2010 r. o wyrobach medycznych został zastąpiony internetową bazą danych - prowadzonym przez URPL Wykazem dystrybutorów wyrobów, systemów lub zestawów zabiegowych mających siedzibę na terytorium Rzeczypospolitej Polskiej. Wskazany system, będący domyślnym sposobem informowania URPL o udostępnianych na rynku wyrobach medycznych nie przewiduje możliwości wygenerowania dokumentu potwierdzającego złożenie w urzędzie takiej informacji;</w:t>
            </w:r>
          </w:p>
          <w:p w14:paraId="24C96116"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(ii) obowiązek powiadamiania URPL przez dystrybutorów wyrobów medycznych dotyczy wyłącznie dystrybutorów, którzy jako pierwsi wprowadzają dany wyrób medyczny do używania na terytorium Rzeczypospolitej Polskiej. Wymaganie przedstawienia kopii powiadomienia może wobec tego stanowić formę dyskryminacji rodzimych przedsiębiorców - dystrybutorów, którzy działają wyłącznie na polskim rynku oraz pośrednio także wyrobów medycznych polskiej produkcji;</w:t>
            </w:r>
          </w:p>
          <w:p w14:paraId="5C9E5C89"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(iii) powiadomienie wysyłane do URPL ma charakter wyłącznie informacyjny i nie prowadzi do rejestracji wyrobu, ani do wydania jakiejkolwiek decyzji o dopuszczeniu do obrotu, co zostało wyraźnie podkreślone w Komunikacie Prezesa URPL z dnia 27 września 2023 r. w sprawie statusu zgłoszeń i powiadomień o wyrobach medycznych. W wymienionym komunikacie, Prezes URPL zwraca uwagę, że dokumentami, które potwierdzają spełnienie przez dany wyrób medyczny wymogów określonych w przepisach Rozporządzenia UE 2017/745 są wystawiona przez producenta deklaracja zgodności lub certyfikat jednostki notyfikowanej, jeżeli jest wymagany. Złożenie do URPL powiadomienia w żaden sposób nie potwierdza zgodności danego wyrobu medycznego z przepisami Rozporządzenia 2017/745, ustawy o wyrobach medycznych, czy jakiegokolwiek innego aktu prawnego - tak jak wspomniano, ma ono charakter wyłącznie informacyjny;</w:t>
            </w:r>
          </w:p>
          <w:p w14:paraId="4250E1EA"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(iv) z uwagi na wskazany wyżej charakter powiadomienia, wymóg przedstawienia jego kopii może stanowić naruszenie art. 106 ustawy z dnia 11 września 2019 r. Prawo zamówień publicznych, który wyraża zasadę żądania wyłącznie przedmiotowych środków dowodowych. Taki wymóg nie ma znaczenia dla oceny legalności i dopuszczalności obrotu wyrobem i nie jest adekwatny do przedmiotu zamówienia, co prowadzi do wniosku, że stanowi całkowicie zbędne obciążenie po stronie wykonawcy." Odpowiedź: Zgodnie ze zmodyfikowanym wzorem umowy.</w:t>
            </w:r>
          </w:p>
          <w:p w14:paraId="33F7A84C" w14:textId="77777777" w:rsidR="006C0177" w:rsidRPr="006C0177" w:rsidRDefault="006C0177" w:rsidP="00185C31">
            <w:pPr>
              <w:ind w:left="30" w:right="-72"/>
              <w:jc w:val="both"/>
              <w:rPr>
                <w:rFonts w:ascii="Arial" w:hAnsi="Arial" w:cs="Arial"/>
                <w:sz w:val="24"/>
                <w:szCs w:val="24"/>
              </w:rPr>
            </w:pPr>
          </w:p>
          <w:p w14:paraId="3F0040BA"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Pytanie nr 3</w:t>
            </w:r>
          </w:p>
          <w:p w14:paraId="07C0069A"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Dotyczy: Załącznik nr 4 do SWZ - Wzór umowy, § 11, pkt 2, 1) i 2)</w:t>
            </w:r>
          </w:p>
          <w:p w14:paraId="6CC9EC0D"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Czy Zamawiający wyrazi zgodę na wydłużenie terminów o których mowa w pkt 1 i 2 z 48 godzin do 48 godzin liczonych w dni robocze? Odpowiedź: Zgodnie ze zmodyfikowanym wzorem umowy.</w:t>
            </w:r>
          </w:p>
          <w:p w14:paraId="39C9466A" w14:textId="77777777" w:rsidR="006C0177" w:rsidRPr="006C0177" w:rsidRDefault="006C0177" w:rsidP="00185C31">
            <w:pPr>
              <w:ind w:left="30" w:right="-72"/>
              <w:jc w:val="both"/>
              <w:rPr>
                <w:rFonts w:ascii="Arial" w:hAnsi="Arial" w:cs="Arial"/>
                <w:sz w:val="24"/>
                <w:szCs w:val="24"/>
              </w:rPr>
            </w:pPr>
          </w:p>
          <w:p w14:paraId="799F1D3B"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Pytanie nr 4</w:t>
            </w:r>
          </w:p>
          <w:p w14:paraId="683160A2"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Dotyczy: Załącznik nr 4 do SWZ - Wzór umowy, § 13, pkt 2</w:t>
            </w:r>
          </w:p>
          <w:p w14:paraId="49551EF6"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Czy Zamawiający wyrazi zgodę na wydłużenie terminu dostawy awaryjnej z 24 godzin do 48 godzin liczonych w dni robocze od zgłoszenia przez Zamawiającego - bez </w:t>
            </w:r>
            <w:r w:rsidRPr="006C0177">
              <w:rPr>
                <w:rFonts w:ascii="Arial" w:hAnsi="Arial" w:cs="Arial"/>
                <w:sz w:val="24"/>
                <w:szCs w:val="24"/>
              </w:rPr>
              <w:lastRenderedPageBreak/>
              <w:t>dodatkowych kosztów dla Zamawiającego? Odpowiedź: Zgodnie ze zmodyfikowanym wzorem umowy.</w:t>
            </w:r>
          </w:p>
          <w:p w14:paraId="2B42E0AD" w14:textId="77777777" w:rsidR="006C0177" w:rsidRPr="006C0177" w:rsidRDefault="006C0177" w:rsidP="00185C31">
            <w:pPr>
              <w:ind w:left="30" w:right="-72"/>
              <w:jc w:val="both"/>
              <w:rPr>
                <w:rFonts w:ascii="Arial" w:hAnsi="Arial" w:cs="Arial"/>
                <w:sz w:val="24"/>
                <w:szCs w:val="24"/>
              </w:rPr>
            </w:pPr>
          </w:p>
          <w:p w14:paraId="3FB218FA"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Pytanie nr 5</w:t>
            </w:r>
          </w:p>
          <w:p w14:paraId="2E74F747"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Dotyczy: Załącznik nr 4 do SWZ - Wzór umowy, § 14, pkt 1</w:t>
            </w:r>
          </w:p>
          <w:p w14:paraId="583F2B12"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Czy Zamawiający wyrazi zgodę  na obniżenie kary o której mowa w § 14, pkt 1 z 5% do 0,5% wartości brutto wadliwej partii? Odpowiedź: Zgodnie ze zmodyfikowanym wzorem umowy.</w:t>
            </w:r>
          </w:p>
          <w:p w14:paraId="0A6427EF" w14:textId="77777777" w:rsidR="006C0177" w:rsidRPr="006C0177" w:rsidRDefault="006C0177" w:rsidP="00185C31">
            <w:pPr>
              <w:ind w:left="30" w:right="-72"/>
              <w:jc w:val="both"/>
              <w:rPr>
                <w:rFonts w:ascii="Arial" w:hAnsi="Arial" w:cs="Arial"/>
                <w:sz w:val="24"/>
                <w:szCs w:val="24"/>
              </w:rPr>
            </w:pPr>
          </w:p>
          <w:p w14:paraId="3F5CBFDC"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1. Prosimy o wyjaśnienie czy Zamawiający akceptuje, że Wykonawca będzie przekazywał faktury VAT za pośrednictwem Platformy Elektronicznego Fakturowania, co będzie równoznaczne z realizacją przez Wykonawcę wszystkich wskazanych w projekcie umowy obowiązków w zakresie przekazania faktury VAT (zgodnie z przepisami ustawy z dnia 9 listopada 2018 r. o elektronicznym fakturowaniu w zamówieniach publicznych, koncesjach na roboty budowlane lub usługi oraz partnerstwie publiczno-prywatnym)?</w:t>
            </w:r>
          </w:p>
          <w:p w14:paraId="64393210"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Powyższe postulaty zgodne są z art. 4 ust. 1 wspomnianej powyżej ustawy, na jego podstawie Zamawiający jest obowiązany do odbierania od Wykonawcy ustrukturyzowanych faktur elektronicznych przesłanych za pośrednictwem platformy. Odpowiedź: Zgodnie ze zmodyfikowanym wzorem umowy.</w:t>
            </w:r>
          </w:p>
          <w:p w14:paraId="0142732C" w14:textId="77777777" w:rsidR="006C0177" w:rsidRPr="006C0177" w:rsidRDefault="006C0177" w:rsidP="00185C31">
            <w:pPr>
              <w:ind w:left="30" w:right="-72"/>
              <w:jc w:val="both"/>
              <w:rPr>
                <w:rFonts w:ascii="Arial" w:hAnsi="Arial" w:cs="Arial"/>
                <w:sz w:val="24"/>
                <w:szCs w:val="24"/>
              </w:rPr>
            </w:pPr>
          </w:p>
          <w:p w14:paraId="6D490CEA"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2. Zgodnie z art. 436 pkt 3 PZP umowa na zamówienie publiczne powinna zawierać łączną maksymalną wysokość kar umownych, których mogą dochodzić strony. </w:t>
            </w:r>
          </w:p>
          <w:p w14:paraId="2681541D"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Projekt umowy nie zawiera postanowienia określającego limit kar umownych, co stanowi naruszenie przepisów PZP.</w:t>
            </w:r>
          </w:p>
          <w:p w14:paraId="4A849927"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W związku z powyższym prosimy o wskazanie, czy Zamawiający wyraża zgodę na modyfikację projektu umowy poprzez dodanie postanowienia: "Łączna maksymalna wysokość kar umownych nie może przekroczyć 20% łącznej pierwotnej wartości umowy brutto." Odpowiedź: Zgodnie ze zmodyfikowanym wzorem umowy.</w:t>
            </w:r>
          </w:p>
          <w:p w14:paraId="5BF444FC" w14:textId="77777777" w:rsidR="006C0177" w:rsidRPr="006C0177" w:rsidRDefault="006C0177" w:rsidP="00185C31">
            <w:pPr>
              <w:ind w:left="30" w:right="-72"/>
              <w:jc w:val="both"/>
              <w:rPr>
                <w:rFonts w:ascii="Arial" w:hAnsi="Arial" w:cs="Arial"/>
                <w:sz w:val="24"/>
                <w:szCs w:val="24"/>
              </w:rPr>
            </w:pPr>
          </w:p>
          <w:p w14:paraId="45074CE4"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3. Prosimy o wskazanie, czy Zamawiający wyrazi zgodę na zmianę brzmienia § 17 ust. 2 projektu umowy poprzez nadanie mu następującego brzmienie:</w:t>
            </w:r>
          </w:p>
          <w:p w14:paraId="441D9C65"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Naruszenie ust. 1 uprawnia Zamawiającego do odstąpienia od Umowy w całości lub części ze skutkiem natychmiastowym oraz do naliczenia kary umownej w wysokości 10 % niewykorzystanej wartości Umowy brutto.</w:t>
            </w:r>
          </w:p>
          <w:p w14:paraId="3F05B92A"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Pragniemy nadmienić, że kara umowna w głównej mierze powinna realizować funkcję stymulacyjną i prewencyjną.</w:t>
            </w:r>
          </w:p>
          <w:p w14:paraId="599D5E5E"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w:t>
            </w:r>
          </w:p>
          <w:p w14:paraId="053A1B63"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wzbogacenia się." Odpowiedź: Zgodnie ze zmodyfikowanym wzorem umowy.</w:t>
            </w:r>
          </w:p>
          <w:p w14:paraId="21395346" w14:textId="77777777" w:rsidR="006C0177" w:rsidRPr="006C0177" w:rsidRDefault="006C0177" w:rsidP="00185C31">
            <w:pPr>
              <w:ind w:left="30" w:right="-72"/>
              <w:jc w:val="both"/>
              <w:rPr>
                <w:rFonts w:ascii="Arial" w:hAnsi="Arial" w:cs="Arial"/>
                <w:sz w:val="24"/>
                <w:szCs w:val="24"/>
              </w:rPr>
            </w:pPr>
          </w:p>
          <w:p w14:paraId="2F3C61A6"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4. Wykonawca wskazuje, iż podmiot dokonujący sprzedaży wyrobu medycznego (dystrybutor) zobowiązany jest, zgodnie z art. 14 ust. 3 Rozporządzenia Parlamentu Europejskiego i Rady (UE) 2017/745 - zapewnić transport wyrobu zgodnie z warunkami określonymi przez producenta. Oznacza to, iż wymóg zapewnienia zastrzeżonego przez Zamawiającego mechanizmu monitowania temperatur podczas transportu jest </w:t>
            </w:r>
            <w:r w:rsidRPr="006C0177">
              <w:rPr>
                <w:rFonts w:ascii="Arial" w:hAnsi="Arial" w:cs="Arial"/>
                <w:sz w:val="24"/>
                <w:szCs w:val="24"/>
              </w:rPr>
              <w:lastRenderedPageBreak/>
              <w:t>zasadny wyłącznie w przypadku, gdy producent danego wyrobu zastrzegł analogiczny obowiązek.</w:t>
            </w:r>
          </w:p>
          <w:p w14:paraId="3A7AE024"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W Komunikacie Głównego Inspektora Farmaceutycznego z dnia 24 lipca 2023 roku wskazano, iż przepisy obligujące apteki do kontroli produktów przyjmowanych przez aptekę szpitalną "nie wymusza (…) każdorazowego żądania od dostawcy wydruków z rejestratorów temperatury/ wilgotności". W przedmiotowym komunikacie wskazano również, iż "obowiązek przedłożenia takich dokumentów [tj. wydruków z rejestratorów  temperatury/wilgotności] przez podmiot prowadzący hurtownię farmaceutyczną dotyczy wyłącznie transportu produktów leczniczych wymagających szczególnych warunków (pkt 9.4 </w:t>
            </w:r>
            <w:proofErr w:type="spellStart"/>
            <w:r w:rsidRPr="006C0177">
              <w:rPr>
                <w:rFonts w:ascii="Arial" w:hAnsi="Arial" w:cs="Arial"/>
                <w:sz w:val="24"/>
                <w:szCs w:val="24"/>
              </w:rPr>
              <w:t>ppkt</w:t>
            </w:r>
            <w:proofErr w:type="spellEnd"/>
            <w:r w:rsidRPr="006C0177">
              <w:rPr>
                <w:rFonts w:ascii="Arial" w:hAnsi="Arial" w:cs="Arial"/>
                <w:sz w:val="24"/>
                <w:szCs w:val="24"/>
              </w:rPr>
              <w:t xml:space="preserve"> 5 rozporządzenia DPD)". Tym samym Główny Inspektor Farmaceutyczny potwierdza, iż brak jest obowiązku prawnego obligującego dostawców wyrobów medycznych do przekładania wydruków z rejestratorów temperatury/wilgotności".</w:t>
            </w:r>
          </w:p>
          <w:p w14:paraId="16F59FD2"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Narzucenie na Wykonawcę obowiązku zapewnienia wskazanych przez Zamawiającego, specyficznych warunków monitorowania temperatur podczas transportu wszystkich wyrobów medycznych stanowi w ocenie Wykonawcy rozwiązanie:</w:t>
            </w:r>
          </w:p>
          <w:p w14:paraId="6800ED7D"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a. nieadekwatne dla części wyrobów medycznych, wobec których producent nie wymaga stosowania wskazanych przez Zamawiającego mechanizmów kontroli temperatur podczas transportu;</w:t>
            </w:r>
          </w:p>
          <w:p w14:paraId="06A3C914"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b. nieproporcjonalne i istotnie wykraczające poza zakres działań, które w świetle prawa są wymagalne dla prawidłowej dostawy wyrobów medycznych;</w:t>
            </w:r>
          </w:p>
          <w:p w14:paraId="5465B09F"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c. prowadzące do konieczności uwzględnienia w kalkulacji ofert wykonawców niestandardowych i niewymaganych  prawnie warunków dostawy - istotnie zwiększających wysokość oferty (ceny) proponowanej przez wykonawców.</w:t>
            </w:r>
          </w:p>
          <w:p w14:paraId="5C35B1FB"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Wobec powyższego czy Zamawiający odstąpi od wymogu zastrzeżonego w § 12 lub dopuści inne proponowane przez Wykonawcę mechanizmy potwierdzania temperatury podczas transportu wyrobu medycznego (np. poprzez składanie stosowanych oświadczeń przez Wykonawcę). Odpowiedź: Zgodnie ze zmodyfikowanym wzorem umowy.</w:t>
            </w:r>
          </w:p>
          <w:p w14:paraId="12F9CB72" w14:textId="77777777" w:rsidR="006C0177" w:rsidRPr="006C0177" w:rsidRDefault="006C0177" w:rsidP="00185C31">
            <w:pPr>
              <w:ind w:left="30" w:right="-72"/>
              <w:jc w:val="both"/>
              <w:rPr>
                <w:rFonts w:ascii="Arial" w:hAnsi="Arial" w:cs="Arial"/>
                <w:sz w:val="24"/>
                <w:szCs w:val="24"/>
              </w:rPr>
            </w:pPr>
          </w:p>
          <w:p w14:paraId="13FE7F0D"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5. Prosimy o wskazanie, czy Zamawiający wyrazi zgodę na zmianę brzmienia § 14 ust. 1 projektu umowy poprzez nadanie mu następującego brzmienie:</w:t>
            </w:r>
          </w:p>
          <w:p w14:paraId="255CD6C3"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1. W przypadku stwierdzenia wady jakościowej skutkującej koniecznością utylizacji, Wykonawca pokryje koszt utylizacji (wraz z utylizacją odpadów medycznych) oraz zapłaci karę umowną równą 2 % wartości brutto wadliwej partii. Pragniemy nadmienić, że kara umowna w głównej mierze powinna realizować funkcję stymulacyjną i prewencyjną. 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 Odpowiedź: Zgodnie ze zmodyfikowanym wzorem umowy.</w:t>
            </w:r>
          </w:p>
          <w:p w14:paraId="75A7C3CA" w14:textId="77777777" w:rsidR="006C0177" w:rsidRPr="006C0177" w:rsidRDefault="006C0177" w:rsidP="00185C31">
            <w:pPr>
              <w:ind w:left="30" w:right="-72"/>
              <w:jc w:val="both"/>
              <w:rPr>
                <w:rFonts w:ascii="Arial" w:hAnsi="Arial" w:cs="Arial"/>
                <w:sz w:val="24"/>
                <w:szCs w:val="24"/>
              </w:rPr>
            </w:pPr>
          </w:p>
          <w:p w14:paraId="400F0B21"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6. Prosimy o wskazanie, czy Zamawiający wyrazi zgodę na wykreślenie § 14 ust. 2 projektu umowy:</w:t>
            </w:r>
          </w:p>
          <w:p w14:paraId="1C2AB673"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2. Jeżeli wada spowoduje odwołanie lub nieprzeprowadzenie zaplanowanych procedur refundowanych przez NFZ, Wykonawca zwróci Zamawiającemu równowartość utraconego finansowania.</w:t>
            </w:r>
          </w:p>
          <w:p w14:paraId="2DA61BDE"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 xml:space="preserve">Pragniemy nadmienić, że kara umowna w głównej mierze powinna realizować funkcję stymulacyjną i prewencyjną. </w:t>
            </w:r>
          </w:p>
          <w:p w14:paraId="5887CF11"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lastRenderedPageBreak/>
              <w:t>Należy jednak pamiętać, żeby Zamawiający nie nadużył środka motywującego wykonawcę, bowiem jak stwierdziła KIO w wyroku z dnia 19 lutego 2010 r., sygn. akt: 1839/09: "Z karą rażąco wygórowaną mamy do czynienia, gdy jej wysokość przekracza granice motywacji wykonawcy do realizacji zamówienia i stanowi przyczynek dla zamawiającego do wzbogacenia się." Odpowiedź: Zgodnie ze zmodyfikowanym wzorem umowy.</w:t>
            </w:r>
          </w:p>
          <w:p w14:paraId="6D1F9A96" w14:textId="77777777" w:rsidR="006C0177" w:rsidRPr="006C0177" w:rsidRDefault="006C0177" w:rsidP="00185C31">
            <w:pPr>
              <w:ind w:left="30" w:right="-72"/>
              <w:jc w:val="both"/>
              <w:rPr>
                <w:rFonts w:ascii="Arial" w:hAnsi="Arial" w:cs="Arial"/>
                <w:sz w:val="24"/>
                <w:szCs w:val="24"/>
              </w:rPr>
            </w:pPr>
          </w:p>
          <w:p w14:paraId="707A5D68" w14:textId="77777777"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Dotyczy zadania nr 8</w:t>
            </w:r>
          </w:p>
          <w:p w14:paraId="215E54CC" w14:textId="76FFC05E" w:rsidR="006C0177" w:rsidRPr="006C0177" w:rsidRDefault="006C0177" w:rsidP="00185C31">
            <w:pPr>
              <w:ind w:left="30" w:right="-72"/>
              <w:jc w:val="both"/>
              <w:rPr>
                <w:rFonts w:ascii="Arial" w:hAnsi="Arial" w:cs="Arial"/>
                <w:sz w:val="24"/>
                <w:szCs w:val="24"/>
              </w:rPr>
            </w:pPr>
            <w:r w:rsidRPr="006C0177">
              <w:rPr>
                <w:rFonts w:ascii="Arial" w:hAnsi="Arial" w:cs="Arial"/>
                <w:sz w:val="24"/>
                <w:szCs w:val="24"/>
              </w:rPr>
              <w:t>Czy Zamawiający wyrazi zgodę na wydzielenie jednorazowej końcówki noża harmonicznego, dł. ramienia 45 cm do osobnej pozycji w ramach danego pakietu? pozostałe warunki bez zmian. Odpowiedź: Zamawiający wyraża zgodę.</w:t>
            </w:r>
          </w:p>
          <w:p w14:paraId="759E30A6" w14:textId="77777777" w:rsidR="006C0177" w:rsidRPr="006B6AF0" w:rsidRDefault="006C0177" w:rsidP="006B6AF0">
            <w:pPr>
              <w:ind w:left="30" w:right="-72"/>
              <w:jc w:val="both"/>
              <w:rPr>
                <w:rFonts w:ascii="Arial" w:hAnsi="Arial" w:cs="Arial"/>
                <w:sz w:val="24"/>
                <w:szCs w:val="24"/>
              </w:rPr>
            </w:pPr>
            <w:r w:rsidRPr="006C0177">
              <w:rPr>
                <w:rFonts w:ascii="Arial" w:hAnsi="Arial" w:cs="Arial"/>
                <w:sz w:val="24"/>
                <w:szCs w:val="24"/>
              </w:rPr>
              <w:t xml:space="preserve">Czy Zmawiający w pakiecie nr 8 dopuści opakowania handlowe i jednostkowe posiadające oznakowania w języku angielskim i posiadające uniwersalne piktogramy wskazujące na parametry danego wyrobu, a także z załączoną do opakowania handlowego pełną instrukcję użytkowania w jęz. polskim, zawierającą wszelkie </w:t>
            </w:r>
            <w:r w:rsidRPr="006B6AF0">
              <w:rPr>
                <w:rFonts w:ascii="Arial" w:hAnsi="Arial" w:cs="Arial"/>
                <w:sz w:val="24"/>
                <w:szCs w:val="24"/>
              </w:rPr>
              <w:t>wymagane informacje? Odpowiedź: Zamawiający dopuszcza także.</w:t>
            </w:r>
          </w:p>
          <w:p w14:paraId="0B336CA1" w14:textId="77777777" w:rsidR="002E68FD" w:rsidRPr="006B6AF0" w:rsidRDefault="002E68FD" w:rsidP="006B6AF0">
            <w:pPr>
              <w:ind w:left="30" w:right="-72"/>
              <w:jc w:val="both"/>
              <w:rPr>
                <w:rFonts w:ascii="Arial" w:hAnsi="Arial" w:cs="Arial"/>
                <w:sz w:val="24"/>
                <w:szCs w:val="24"/>
              </w:rPr>
            </w:pPr>
          </w:p>
          <w:p w14:paraId="6E0BC657" w14:textId="6C790E45" w:rsidR="006B6AF0" w:rsidRPr="006B6AF0" w:rsidRDefault="006B6AF0" w:rsidP="006B6AF0">
            <w:pPr>
              <w:pStyle w:val="Tekstpodstawowywcity3"/>
              <w:spacing w:line="240" w:lineRule="auto"/>
              <w:ind w:firstLine="0"/>
              <w:rPr>
                <w:rFonts w:ascii="Arial" w:hAnsi="Arial" w:cs="Arial"/>
                <w:sz w:val="24"/>
                <w:szCs w:val="24"/>
              </w:rPr>
            </w:pPr>
            <w:bookmarkStart w:id="0" w:name="_Hlk200025824"/>
            <w:r w:rsidRPr="006B6AF0">
              <w:rPr>
                <w:rFonts w:ascii="Arial" w:hAnsi="Arial" w:cs="Arial"/>
                <w:sz w:val="24"/>
                <w:szCs w:val="24"/>
              </w:rPr>
              <w:t xml:space="preserve">W zakresie części pytań, które wpłynęły po upływie </w:t>
            </w:r>
            <w:r w:rsidR="009F224C">
              <w:rPr>
                <w:rFonts w:ascii="Arial" w:hAnsi="Arial" w:cs="Arial"/>
                <w:sz w:val="24"/>
                <w:szCs w:val="24"/>
              </w:rPr>
              <w:t xml:space="preserve">terminu na ich zadawanie </w:t>
            </w:r>
            <w:r w:rsidRPr="006B6AF0">
              <w:rPr>
                <w:rFonts w:ascii="Arial" w:hAnsi="Arial" w:cs="Arial"/>
                <w:sz w:val="24"/>
                <w:szCs w:val="24"/>
              </w:rPr>
              <w:t>a ich treść nie jest przytoczona w przedmiotowym dokumencie - komisja przetargowa postanowiła ich nie rozpatrywać.</w:t>
            </w:r>
          </w:p>
          <w:bookmarkEnd w:id="0"/>
          <w:p w14:paraId="3AE7CCE2" w14:textId="77777777" w:rsidR="002E68FD" w:rsidRPr="00035DEC" w:rsidRDefault="002E68FD" w:rsidP="00185C31">
            <w:pPr>
              <w:ind w:left="30" w:right="-72"/>
              <w:jc w:val="both"/>
              <w:rPr>
                <w:rFonts w:ascii="Arial" w:hAnsi="Arial" w:cs="Arial"/>
                <w:sz w:val="24"/>
                <w:szCs w:val="24"/>
              </w:rPr>
            </w:pPr>
          </w:p>
        </w:tc>
      </w:tr>
    </w:tbl>
    <w:p w14:paraId="51F12473" w14:textId="77777777" w:rsidR="006D4AB3" w:rsidRDefault="006D4AB3" w:rsidP="00185C31">
      <w:pPr>
        <w:pStyle w:val="Tekstpodstawowy"/>
        <w:ind w:left="3119" w:firstLine="425"/>
        <w:jc w:val="right"/>
        <w:rPr>
          <w:rFonts w:ascii="Arial" w:hAnsi="Arial" w:cs="Arial"/>
          <w:sz w:val="24"/>
          <w:szCs w:val="24"/>
        </w:rPr>
      </w:pPr>
      <w:r w:rsidRPr="009003D1">
        <w:rPr>
          <w:rFonts w:ascii="Arial" w:hAnsi="Arial" w:cs="Arial"/>
          <w:sz w:val="24"/>
          <w:szCs w:val="24"/>
        </w:rPr>
        <w:lastRenderedPageBreak/>
        <w:t>Zamawiający</w:t>
      </w:r>
    </w:p>
    <w:p w14:paraId="7A1FA45D" w14:textId="77777777" w:rsidR="009F224C" w:rsidRDefault="009F224C" w:rsidP="00185C31">
      <w:pPr>
        <w:pStyle w:val="Tekstpodstawowy"/>
        <w:ind w:left="3119" w:firstLine="425"/>
        <w:jc w:val="right"/>
        <w:rPr>
          <w:rFonts w:ascii="Arial" w:hAnsi="Arial" w:cs="Arial"/>
          <w:sz w:val="24"/>
          <w:szCs w:val="24"/>
        </w:rPr>
      </w:pPr>
    </w:p>
    <w:p w14:paraId="0E86CE63" w14:textId="77777777" w:rsidR="00576294" w:rsidRPr="00756533" w:rsidRDefault="00576294" w:rsidP="00576294">
      <w:pPr>
        <w:ind w:left="3119" w:firstLine="425"/>
        <w:jc w:val="right"/>
        <w:rPr>
          <w:rFonts w:ascii="Arial" w:hAnsi="Arial" w:cs="Arial"/>
          <w:i/>
        </w:rPr>
      </w:pPr>
      <w:r w:rsidRPr="00756533">
        <w:rPr>
          <w:rFonts w:ascii="Arial" w:hAnsi="Arial" w:cs="Arial"/>
          <w:i/>
        </w:rPr>
        <w:t>/-/ p.o. Z-</w:t>
      </w:r>
      <w:proofErr w:type="spellStart"/>
      <w:r w:rsidRPr="00756533">
        <w:rPr>
          <w:rFonts w:ascii="Arial" w:hAnsi="Arial" w:cs="Arial"/>
          <w:i/>
        </w:rPr>
        <w:t>cy</w:t>
      </w:r>
      <w:proofErr w:type="spellEnd"/>
      <w:r w:rsidRPr="00756533">
        <w:rPr>
          <w:rFonts w:ascii="Arial" w:hAnsi="Arial" w:cs="Arial"/>
          <w:i/>
        </w:rPr>
        <w:t xml:space="preserve"> Dyrektora ds. Administracyjnych</w:t>
      </w:r>
    </w:p>
    <w:p w14:paraId="64A85A45" w14:textId="77777777" w:rsidR="00576294" w:rsidRPr="002C70B2" w:rsidRDefault="00576294" w:rsidP="00576294">
      <w:pPr>
        <w:pStyle w:val="Tekstpodstawowy"/>
        <w:ind w:left="3119" w:firstLine="425"/>
        <w:jc w:val="right"/>
        <w:rPr>
          <w:rFonts w:ascii="Arial" w:hAnsi="Arial" w:cs="Arial"/>
          <w:i/>
          <w:sz w:val="22"/>
          <w:szCs w:val="22"/>
        </w:rPr>
      </w:pPr>
      <w:r>
        <w:rPr>
          <w:rFonts w:ascii="Arial" w:hAnsi="Arial" w:cs="Arial"/>
          <w:i/>
          <w:sz w:val="20"/>
        </w:rPr>
        <w:t>Krystyna Piątkowska</w:t>
      </w:r>
    </w:p>
    <w:p w14:paraId="0E97F047" w14:textId="77777777" w:rsidR="009F224C" w:rsidRDefault="009F224C" w:rsidP="00185C31">
      <w:pPr>
        <w:pStyle w:val="Tekstpodstawowy"/>
        <w:ind w:left="3119" w:firstLine="425"/>
        <w:jc w:val="right"/>
        <w:rPr>
          <w:rFonts w:ascii="Arial" w:hAnsi="Arial" w:cs="Arial"/>
          <w:sz w:val="24"/>
          <w:szCs w:val="24"/>
        </w:rPr>
      </w:pPr>
    </w:p>
    <w:p w14:paraId="1CC03F2E" w14:textId="77777777" w:rsidR="009F224C" w:rsidRDefault="009F224C" w:rsidP="00185C31">
      <w:pPr>
        <w:pStyle w:val="Tekstpodstawowy"/>
        <w:ind w:left="3119" w:firstLine="425"/>
        <w:jc w:val="right"/>
        <w:rPr>
          <w:rFonts w:ascii="Arial" w:hAnsi="Arial" w:cs="Arial"/>
          <w:sz w:val="24"/>
          <w:szCs w:val="24"/>
        </w:rPr>
      </w:pPr>
    </w:p>
    <w:p w14:paraId="5BB2780F" w14:textId="77777777" w:rsidR="009F224C" w:rsidRDefault="009F224C" w:rsidP="00185C31">
      <w:pPr>
        <w:pStyle w:val="Tekstpodstawowy"/>
        <w:ind w:left="3119" w:firstLine="425"/>
        <w:jc w:val="right"/>
        <w:rPr>
          <w:rFonts w:ascii="Arial" w:hAnsi="Arial" w:cs="Arial"/>
          <w:sz w:val="24"/>
          <w:szCs w:val="24"/>
        </w:rPr>
      </w:pPr>
    </w:p>
    <w:p w14:paraId="769ABA35" w14:textId="77777777" w:rsidR="009F224C" w:rsidRDefault="009F224C" w:rsidP="00185C31">
      <w:pPr>
        <w:pStyle w:val="Tekstpodstawowy"/>
        <w:ind w:left="3119" w:firstLine="425"/>
        <w:jc w:val="right"/>
        <w:rPr>
          <w:rFonts w:ascii="Arial" w:hAnsi="Arial" w:cs="Arial"/>
          <w:sz w:val="24"/>
          <w:szCs w:val="24"/>
        </w:rPr>
      </w:pPr>
    </w:p>
    <w:p w14:paraId="2D793AD2" w14:textId="77777777" w:rsidR="009F224C" w:rsidRDefault="009F224C" w:rsidP="00185C31">
      <w:pPr>
        <w:pStyle w:val="Tekstpodstawowy"/>
        <w:ind w:left="3119" w:firstLine="425"/>
        <w:jc w:val="right"/>
        <w:rPr>
          <w:rFonts w:ascii="Arial" w:hAnsi="Arial" w:cs="Arial"/>
          <w:sz w:val="24"/>
          <w:szCs w:val="24"/>
        </w:rPr>
      </w:pPr>
    </w:p>
    <w:p w14:paraId="1319DE03" w14:textId="77777777" w:rsidR="009F224C" w:rsidRDefault="009F224C" w:rsidP="00185C31">
      <w:pPr>
        <w:pStyle w:val="Tekstpodstawowy"/>
        <w:ind w:left="3119" w:firstLine="425"/>
        <w:jc w:val="right"/>
        <w:rPr>
          <w:rFonts w:ascii="Arial" w:hAnsi="Arial" w:cs="Arial"/>
          <w:sz w:val="24"/>
          <w:szCs w:val="24"/>
        </w:rPr>
      </w:pPr>
    </w:p>
    <w:p w14:paraId="1EAE323C" w14:textId="77777777" w:rsidR="009F224C" w:rsidRDefault="009F224C" w:rsidP="00185C31">
      <w:pPr>
        <w:pStyle w:val="Tekstpodstawowy"/>
        <w:ind w:left="3119" w:firstLine="425"/>
        <w:jc w:val="right"/>
        <w:rPr>
          <w:rFonts w:ascii="Arial" w:hAnsi="Arial" w:cs="Arial"/>
          <w:sz w:val="24"/>
          <w:szCs w:val="24"/>
        </w:rPr>
      </w:pPr>
    </w:p>
    <w:p w14:paraId="2D7D151B" w14:textId="77777777" w:rsidR="009F224C" w:rsidRDefault="009F224C" w:rsidP="00185C31">
      <w:pPr>
        <w:pStyle w:val="Tekstpodstawowy"/>
        <w:ind w:left="3119" w:firstLine="425"/>
        <w:jc w:val="right"/>
        <w:rPr>
          <w:rFonts w:ascii="Arial" w:hAnsi="Arial" w:cs="Arial"/>
          <w:sz w:val="24"/>
          <w:szCs w:val="24"/>
        </w:rPr>
      </w:pPr>
    </w:p>
    <w:p w14:paraId="2C9E843F" w14:textId="77777777" w:rsidR="009F224C" w:rsidRDefault="009F224C" w:rsidP="00185C31">
      <w:pPr>
        <w:pStyle w:val="Tekstpodstawowy"/>
        <w:ind w:left="3119" w:firstLine="425"/>
        <w:jc w:val="right"/>
        <w:rPr>
          <w:rFonts w:ascii="Arial" w:hAnsi="Arial" w:cs="Arial"/>
          <w:sz w:val="24"/>
          <w:szCs w:val="24"/>
        </w:rPr>
      </w:pPr>
    </w:p>
    <w:p w14:paraId="09076FC6" w14:textId="77777777" w:rsidR="009F224C" w:rsidRDefault="009F224C" w:rsidP="00185C31">
      <w:pPr>
        <w:pStyle w:val="Tekstpodstawowy"/>
        <w:ind w:left="3119" w:firstLine="425"/>
        <w:jc w:val="right"/>
        <w:rPr>
          <w:rFonts w:ascii="Arial" w:hAnsi="Arial" w:cs="Arial"/>
          <w:sz w:val="24"/>
          <w:szCs w:val="24"/>
        </w:rPr>
      </w:pPr>
    </w:p>
    <w:sectPr w:rsidR="009F224C"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18DB4" w14:textId="77777777" w:rsidR="006847C2" w:rsidRDefault="006847C2">
      <w:r>
        <w:separator/>
      </w:r>
    </w:p>
  </w:endnote>
  <w:endnote w:type="continuationSeparator" w:id="0">
    <w:p w14:paraId="1069A3A1" w14:textId="77777777" w:rsidR="006847C2" w:rsidRDefault="00684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B433C"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D9EFF3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FAD11"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535F2C6F"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0B974" w14:textId="77777777" w:rsidR="006D4AB3" w:rsidRDefault="006D4AB3">
    <w:pPr>
      <w:pStyle w:val="Stopka"/>
      <w:pBdr>
        <w:bottom w:val="single" w:sz="6" w:space="0" w:color="auto"/>
      </w:pBdr>
      <w:tabs>
        <w:tab w:val="clear" w:pos="4536"/>
        <w:tab w:val="left" w:pos="6237"/>
      </w:tabs>
    </w:pPr>
  </w:p>
  <w:p w14:paraId="34776AE9"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4D4954" w14:textId="77777777" w:rsidR="006D4AB3" w:rsidRDefault="006D4AB3">
    <w:pPr>
      <w:pStyle w:val="Stopka"/>
      <w:tabs>
        <w:tab w:val="clear" w:pos="4536"/>
        <w:tab w:val="left" w:pos="6237"/>
      </w:tabs>
    </w:pPr>
  </w:p>
  <w:p w14:paraId="04030FC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18B9A" w14:textId="77777777" w:rsidR="006847C2" w:rsidRDefault="006847C2">
      <w:r>
        <w:separator/>
      </w:r>
    </w:p>
  </w:footnote>
  <w:footnote w:type="continuationSeparator" w:id="0">
    <w:p w14:paraId="47F111CB" w14:textId="77777777" w:rsidR="006847C2" w:rsidRDefault="00684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0A0E6" w14:textId="77777777" w:rsidR="006C0177" w:rsidRDefault="006C017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4EDC7" w14:textId="77777777" w:rsidR="006C0177" w:rsidRDefault="006C017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86621" w14:textId="77777777" w:rsidR="006C0177" w:rsidRDefault="006C017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73275396">
    <w:abstractNumId w:val="3"/>
  </w:num>
  <w:num w:numId="2" w16cid:durableId="1701661250">
    <w:abstractNumId w:val="6"/>
  </w:num>
  <w:num w:numId="3" w16cid:durableId="291374131">
    <w:abstractNumId w:val="2"/>
  </w:num>
  <w:num w:numId="4" w16cid:durableId="1081608326">
    <w:abstractNumId w:val="5"/>
  </w:num>
  <w:num w:numId="5" w16cid:durableId="1015350348">
    <w:abstractNumId w:val="0"/>
  </w:num>
  <w:num w:numId="6" w16cid:durableId="2053994640">
    <w:abstractNumId w:val="1"/>
  </w:num>
  <w:num w:numId="7" w16cid:durableId="1975468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7C2"/>
    <w:rsid w:val="00031374"/>
    <w:rsid w:val="00035DEC"/>
    <w:rsid w:val="000A1097"/>
    <w:rsid w:val="000D0081"/>
    <w:rsid w:val="000E2A8F"/>
    <w:rsid w:val="001127CF"/>
    <w:rsid w:val="0012774F"/>
    <w:rsid w:val="00144B7A"/>
    <w:rsid w:val="00180C6E"/>
    <w:rsid w:val="00185C31"/>
    <w:rsid w:val="0029606A"/>
    <w:rsid w:val="002E68FD"/>
    <w:rsid w:val="004848F3"/>
    <w:rsid w:val="004A75F2"/>
    <w:rsid w:val="005144A9"/>
    <w:rsid w:val="00520165"/>
    <w:rsid w:val="00576294"/>
    <w:rsid w:val="005B1B08"/>
    <w:rsid w:val="00632C3C"/>
    <w:rsid w:val="00662BDB"/>
    <w:rsid w:val="006847C2"/>
    <w:rsid w:val="006A5DF1"/>
    <w:rsid w:val="006B6AF0"/>
    <w:rsid w:val="006B7198"/>
    <w:rsid w:val="006C0177"/>
    <w:rsid w:val="006D4AB3"/>
    <w:rsid w:val="006F3B81"/>
    <w:rsid w:val="007D7198"/>
    <w:rsid w:val="00870F9F"/>
    <w:rsid w:val="008804B6"/>
    <w:rsid w:val="00897AB0"/>
    <w:rsid w:val="008A3553"/>
    <w:rsid w:val="009003D1"/>
    <w:rsid w:val="00947A50"/>
    <w:rsid w:val="00976C9D"/>
    <w:rsid w:val="009F224C"/>
    <w:rsid w:val="00A905AC"/>
    <w:rsid w:val="00B1255C"/>
    <w:rsid w:val="00B32FF9"/>
    <w:rsid w:val="00BA6584"/>
    <w:rsid w:val="00BE7BFD"/>
    <w:rsid w:val="00C370F2"/>
    <w:rsid w:val="00C44EEC"/>
    <w:rsid w:val="00CE144D"/>
    <w:rsid w:val="00D22FFA"/>
    <w:rsid w:val="00D8461B"/>
    <w:rsid w:val="00D9049C"/>
    <w:rsid w:val="00D915F2"/>
    <w:rsid w:val="00DF32E8"/>
    <w:rsid w:val="00E21B49"/>
    <w:rsid w:val="00E2783C"/>
    <w:rsid w:val="00E2789F"/>
    <w:rsid w:val="00E72428"/>
    <w:rsid w:val="00EA14B3"/>
    <w:rsid w:val="00EA416E"/>
    <w:rsid w:val="00F84951"/>
    <w:rsid w:val="00FC5957"/>
    <w:rsid w:val="00FD265E"/>
    <w:rsid w:val="00FE411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243039"/>
  <w15:chartTrackingRefBased/>
  <w15:docId w15:val="{A2C56C96-578D-4C8A-A306-404B55BD8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wcity3Znak">
    <w:name w:val="Tekst podstawowy wcięty 3 Znak"/>
    <w:link w:val="Tekstpodstawowywcity3"/>
    <w:rsid w:val="006B6AF0"/>
    <w:rPr>
      <w:sz w:val="26"/>
    </w:rPr>
  </w:style>
  <w:style w:type="character" w:customStyle="1" w:styleId="TekstpodstawowyZnak">
    <w:name w:val="Tekst podstawowy Znak"/>
    <w:link w:val="Tekstpodstawowy"/>
    <w:rsid w:val="00576294"/>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2136</Words>
  <Characters>13836</Characters>
  <Application>Microsoft Office Word</Application>
  <DocSecurity>0</DocSecurity>
  <Lines>115</Lines>
  <Paragraphs>31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2025-06-05T12:24:00Z</cp:lastPrinted>
  <dcterms:created xsi:type="dcterms:W3CDTF">2025-06-05T12:25:00Z</dcterms:created>
  <dcterms:modified xsi:type="dcterms:W3CDTF">2025-06-05T12:25:00Z</dcterms:modified>
</cp:coreProperties>
</file>