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336D4D31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>Załącznik nr 10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2D25E8D7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ZP/28/2025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419CCDE4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756995" w:rsidRPr="00A4752D">
        <w:rPr>
          <w:sz w:val="22"/>
          <w:szCs w:val="22"/>
        </w:rPr>
        <w:t>przetargu nieograniczonego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756995" w:rsidRPr="00A4752D">
        <w:rPr>
          <w:b/>
          <w:bCs/>
          <w:sz w:val="22"/>
          <w:szCs w:val="22"/>
        </w:rPr>
        <w:t xml:space="preserve">Zakup i dostawę </w:t>
      </w:r>
      <w:r w:rsidRPr="00A4752D">
        <w:rPr>
          <w:sz w:val="22"/>
          <w:szCs w:val="22"/>
        </w:rPr>
        <w:t xml:space="preserve"> </w:t>
      </w:r>
      <w:r w:rsidRPr="00A4752D">
        <w:rPr>
          <w:b/>
          <w:sz w:val="22"/>
          <w:szCs w:val="22"/>
        </w:rPr>
        <w:t>wyrobów medycznych</w:t>
      </w:r>
      <w:r w:rsidR="00756995" w:rsidRPr="00A4752D">
        <w:rPr>
          <w:b/>
          <w:sz w:val="22"/>
          <w:szCs w:val="22"/>
        </w:rPr>
        <w:t xml:space="preserve"> III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</w:t>
      </w:r>
      <w:r w:rsidR="00A4752D" w:rsidRPr="00A4752D">
        <w:rPr>
          <w:kern w:val="2"/>
          <w:sz w:val="22"/>
          <w:szCs w:val="22"/>
        </w:rPr>
        <w:t>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>tj. posiada odpowiedni dokument/y potwierdzające dopuszczenie do obrotu i stosowania na terenie RP (Deklarację zgodności, Certyfikat CE, i inne) zgodnie z przyjętą klasyfikacją</w:t>
      </w:r>
      <w:r w:rsidR="009419D5" w:rsidRPr="00A4752D">
        <w:rPr>
          <w:kern w:val="2"/>
          <w:sz w:val="22"/>
          <w:szCs w:val="22"/>
        </w:rPr>
        <w:t xml:space="preserve">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</w:t>
      </w:r>
      <w:r w:rsidR="00A4752D" w:rsidRPr="00AA09BE">
        <w:rPr>
          <w:sz w:val="22"/>
          <w:szCs w:val="22"/>
        </w:rPr>
        <w:t>także zgodnie z przepisami rozporządzenia Parlamentu Europejskiego i Rady (UE) 2017/745 (MDR) lub rozporządzenia 2017/746 (IVDR), w zależności od klasyfikacji wyrobu</w:t>
      </w:r>
      <w:r w:rsidR="00A4752D" w:rsidRPr="00AA09BE">
        <w:rPr>
          <w:sz w:val="22"/>
          <w:szCs w:val="22"/>
        </w:rPr>
        <w:t>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</w:t>
      </w:r>
      <w:r w:rsidRPr="00A4752D">
        <w:rPr>
          <w:kern w:val="2"/>
          <w:sz w:val="22"/>
          <w:szCs w:val="22"/>
        </w:rPr>
        <w:t>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2C8881BF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 (Dz. U. z 2023 r. poz. 1605 z </w:t>
      </w:r>
      <w:proofErr w:type="spellStart"/>
      <w:r w:rsidR="00A4752D" w:rsidRPr="00A4752D">
        <w:rPr>
          <w:sz w:val="22"/>
          <w:szCs w:val="22"/>
        </w:rPr>
        <w:t>późn</w:t>
      </w:r>
      <w:proofErr w:type="spellEnd"/>
      <w:r w:rsidR="00A4752D" w:rsidRPr="00A4752D">
        <w:rPr>
          <w:sz w:val="22"/>
          <w:szCs w:val="22"/>
        </w:rPr>
        <w:t>. zm.), w szczególności na podstawie art. 109 ust. 1 pkt 8 oraz art. 226 ust. 1 pkt 2 lit. a Pzp</w:t>
      </w:r>
      <w:hyperlink r:id="rId5" w:tgtFrame="_blank" w:history="1">
        <w:r w:rsidR="00A4752D" w:rsidRPr="00A4752D">
          <w:rPr>
            <w:rStyle w:val="Hipercze"/>
            <w:sz w:val="22"/>
            <w:szCs w:val="22"/>
          </w:rPr>
          <w:t>1</w:t>
        </w:r>
      </w:hyperlink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601948"/>
    <w:rsid w:val="00663069"/>
    <w:rsid w:val="006E4501"/>
    <w:rsid w:val="00756995"/>
    <w:rsid w:val="008106F9"/>
    <w:rsid w:val="00873037"/>
    <w:rsid w:val="00916DDD"/>
    <w:rsid w:val="009419D5"/>
    <w:rsid w:val="00961C48"/>
    <w:rsid w:val="00A4752D"/>
    <w:rsid w:val="00AA09BE"/>
    <w:rsid w:val="00B43BFF"/>
    <w:rsid w:val="00C3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uzp/przykladowe-wzory-oswiadczen-skladanych-na-podstawie-art-125-ust-1-i-5-pzp-uwzgledniajace-regulacje-sankcyjne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Łukasz Grüner</cp:lastModifiedBy>
  <cp:revision>3</cp:revision>
  <dcterms:created xsi:type="dcterms:W3CDTF">2025-05-30T06:57:00Z</dcterms:created>
  <dcterms:modified xsi:type="dcterms:W3CDTF">2025-05-30T07:04:00Z</dcterms:modified>
</cp:coreProperties>
</file>