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1B5EF22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BA55D0">
        <w:rPr>
          <w:b/>
          <w:sz w:val="22"/>
          <w:szCs w:val="22"/>
        </w:rPr>
        <w:t>24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C4C579" w14:textId="77777777" w:rsidR="00BA55D0" w:rsidRDefault="00BA55D0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BA55D0">
        <w:rPr>
          <w:b/>
          <w:i/>
          <w:iCs/>
          <w:sz w:val="22"/>
          <w:szCs w:val="22"/>
        </w:rPr>
        <w:t>Zakup i dostawa materiałów do utrzymania czystości II</w:t>
      </w:r>
    </w:p>
    <w:p w14:paraId="5F5623E6" w14:textId="401F607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18</cp:revision>
  <cp:lastPrinted>2021-04-06T11:38:00Z</cp:lastPrinted>
  <dcterms:created xsi:type="dcterms:W3CDTF">2021-04-21T09:25:00Z</dcterms:created>
  <dcterms:modified xsi:type="dcterms:W3CDTF">2025-05-22T10:14:00Z</dcterms:modified>
</cp:coreProperties>
</file>