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CC7F4E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C54DA0">
        <w:rPr>
          <w:rFonts w:ascii="Arial" w:hAnsi="Arial" w:cs="Arial"/>
          <w:b/>
          <w:bCs/>
          <w:i/>
          <w:iCs/>
          <w:sz w:val="21"/>
          <w:szCs w:val="21"/>
        </w:rPr>
        <w:t>implantów do chirurgii kręgosłupa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54DA0">
        <w:rPr>
          <w:rFonts w:ascii="Arial" w:hAnsi="Arial" w:cs="Arial"/>
          <w:b/>
          <w:bCs/>
          <w:sz w:val="21"/>
          <w:szCs w:val="21"/>
        </w:rPr>
        <w:t>26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84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4DA0"/>
    <w:rsid w:val="00C57DEB"/>
    <w:rsid w:val="00C662A2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2016-07-26T10:32:00Z</cp:lastPrinted>
  <dcterms:created xsi:type="dcterms:W3CDTF">2025-05-14T09:23:00Z</dcterms:created>
  <dcterms:modified xsi:type="dcterms:W3CDTF">2025-05-14T09:23:00Z</dcterms:modified>
</cp:coreProperties>
</file>