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6D481E23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B57DA" w:rsidRPr="00EB2EF0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</w:t>
      </w:r>
      <w:r w:rsidR="00B12ADA">
        <w:rPr>
          <w:rFonts w:ascii="Times New Roman" w:hAnsi="Times New Roman" w:cs="Times New Roman"/>
          <w:b/>
          <w:bCs/>
          <w:i/>
          <w:iCs/>
          <w:sz w:val="21"/>
          <w:szCs w:val="21"/>
        </w:rPr>
        <w:t>pampersów dla dzieci i dorosłych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B12ADA">
        <w:rPr>
          <w:rFonts w:ascii="Times New Roman" w:hAnsi="Times New Roman" w:cs="Times New Roman"/>
          <w:b/>
          <w:bCs/>
          <w:sz w:val="21"/>
          <w:szCs w:val="21"/>
        </w:rPr>
        <w:t>22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B12ADA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2ADA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2903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15</cp:revision>
  <cp:lastPrinted>2022-08-08T09:38:00Z</cp:lastPrinted>
  <dcterms:created xsi:type="dcterms:W3CDTF">2022-05-09T10:10:00Z</dcterms:created>
  <dcterms:modified xsi:type="dcterms:W3CDTF">2025-04-24T07:18:00Z</dcterms:modified>
</cp:coreProperties>
</file>