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BD76D20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0C65FB">
        <w:rPr>
          <w:rFonts w:ascii="Times New Roman" w:eastAsia="Times New Roman" w:hAnsi="Times New Roman"/>
          <w:b/>
          <w:lang w:eastAsia="pl-PL"/>
        </w:rPr>
        <w:t>21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6DCA">
        <w:trPr>
          <w:trHeight w:val="73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E0D7ECF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52E28AB2" w:rsidR="001E39F7" w:rsidRPr="001E39F7" w:rsidRDefault="000C65FB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bookmarkStart w:id="1" w:name="_Hlk193110642"/>
      <w:r>
        <w:rPr>
          <w:rFonts w:ascii="Times New Roman" w:hAnsi="Times New Roman"/>
          <w:b/>
        </w:rPr>
        <w:t xml:space="preserve"> „Modernizacja sali gimnastycznej ZSS w Rawiczu – etap I”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C32FC"/>
    <w:rsid w:val="003D3FBE"/>
    <w:rsid w:val="003E3E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55E45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3</cp:revision>
  <cp:lastPrinted>2025-04-07T06:26:00Z</cp:lastPrinted>
  <dcterms:created xsi:type="dcterms:W3CDTF">2025-04-07T06:26:00Z</dcterms:created>
  <dcterms:modified xsi:type="dcterms:W3CDTF">2025-04-17T09:26:00Z</dcterms:modified>
</cp:coreProperties>
</file>