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919CF" w14:textId="1BA69C4B" w:rsidR="006A5DF1" w:rsidRPr="009003D1" w:rsidRDefault="00BB4717" w:rsidP="006A5DF1">
      <w:pPr>
        <w:spacing w:after="240"/>
        <w:jc w:val="right"/>
        <w:rPr>
          <w:rFonts w:ascii="Arial" w:hAnsi="Arial" w:cs="Arial"/>
          <w:sz w:val="24"/>
          <w:szCs w:val="24"/>
        </w:rPr>
      </w:pPr>
      <w:r w:rsidRPr="00BB4717">
        <w:rPr>
          <w:rFonts w:ascii="Arial" w:hAnsi="Arial" w:cs="Arial"/>
          <w:sz w:val="24"/>
          <w:szCs w:val="24"/>
        </w:rPr>
        <w:t>Kraków</w:t>
      </w:r>
      <w:r w:rsidR="006A5DF1" w:rsidRPr="009003D1">
        <w:rPr>
          <w:rFonts w:ascii="Arial" w:hAnsi="Arial" w:cs="Arial"/>
          <w:sz w:val="24"/>
          <w:szCs w:val="24"/>
        </w:rPr>
        <w:t xml:space="preserve"> dnia: </w:t>
      </w:r>
      <w:r w:rsidRPr="00BB4717">
        <w:rPr>
          <w:rFonts w:ascii="Arial" w:hAnsi="Arial" w:cs="Arial"/>
          <w:sz w:val="24"/>
          <w:szCs w:val="24"/>
        </w:rPr>
        <w:t>2025-0</w:t>
      </w:r>
      <w:r w:rsidR="00795389">
        <w:rPr>
          <w:rFonts w:ascii="Arial" w:hAnsi="Arial" w:cs="Arial"/>
          <w:sz w:val="24"/>
          <w:szCs w:val="24"/>
        </w:rPr>
        <w:t>3-05</w:t>
      </w:r>
    </w:p>
    <w:p w14:paraId="6A4FF576" w14:textId="77777777" w:rsidR="0029606A" w:rsidRPr="009003D1" w:rsidRDefault="0029606A" w:rsidP="006A5DF1">
      <w:pPr>
        <w:spacing w:after="240"/>
        <w:jc w:val="right"/>
        <w:rPr>
          <w:rFonts w:ascii="Arial" w:hAnsi="Arial" w:cs="Arial"/>
          <w:sz w:val="24"/>
          <w:szCs w:val="24"/>
        </w:rPr>
      </w:pPr>
    </w:p>
    <w:p w14:paraId="188892DA" w14:textId="77777777" w:rsidR="006A5DF1" w:rsidRDefault="00BE62A3" w:rsidP="006A5DF1">
      <w:pPr>
        <w:rPr>
          <w:rFonts w:ascii="Arial" w:hAnsi="Arial" w:cs="Arial"/>
          <w:b/>
          <w:bCs/>
          <w:sz w:val="24"/>
          <w:szCs w:val="24"/>
        </w:rPr>
      </w:pPr>
      <w:r>
        <w:rPr>
          <w:rFonts w:ascii="Arial" w:hAnsi="Arial" w:cs="Arial"/>
          <w:b/>
          <w:bCs/>
          <w:sz w:val="24"/>
          <w:szCs w:val="24"/>
        </w:rPr>
        <w:t xml:space="preserve">Szpital Miejski Specjalistyczny </w:t>
      </w:r>
    </w:p>
    <w:p w14:paraId="4A7666A6" w14:textId="77777777" w:rsidR="00BE62A3" w:rsidRPr="009003D1" w:rsidRDefault="00BE62A3" w:rsidP="006A5DF1">
      <w:pPr>
        <w:rPr>
          <w:rFonts w:ascii="Arial" w:hAnsi="Arial" w:cs="Arial"/>
          <w:sz w:val="24"/>
          <w:szCs w:val="24"/>
        </w:rPr>
      </w:pPr>
      <w:r>
        <w:rPr>
          <w:rFonts w:ascii="Arial" w:hAnsi="Arial" w:cs="Arial"/>
          <w:b/>
          <w:bCs/>
          <w:sz w:val="24"/>
          <w:szCs w:val="24"/>
        </w:rPr>
        <w:t>im. Gabriela Narutowicza w Krakowie</w:t>
      </w:r>
    </w:p>
    <w:p w14:paraId="3B4CC3A6" w14:textId="77777777" w:rsidR="006A5DF1" w:rsidRDefault="00BE62A3" w:rsidP="006A5DF1">
      <w:pPr>
        <w:pStyle w:val="Nagwek"/>
        <w:tabs>
          <w:tab w:val="clear" w:pos="4536"/>
          <w:tab w:val="clear" w:pos="9072"/>
        </w:tabs>
        <w:rPr>
          <w:rFonts w:ascii="Arial" w:hAnsi="Arial" w:cs="Arial"/>
          <w:sz w:val="24"/>
          <w:szCs w:val="24"/>
        </w:rPr>
      </w:pPr>
      <w:r>
        <w:rPr>
          <w:rFonts w:ascii="Arial" w:hAnsi="Arial" w:cs="Arial"/>
          <w:sz w:val="24"/>
          <w:szCs w:val="24"/>
        </w:rPr>
        <w:t>ul. Prądnicka 35-37</w:t>
      </w:r>
    </w:p>
    <w:p w14:paraId="0AFA8CE0" w14:textId="77777777" w:rsidR="00BE62A3" w:rsidRPr="009003D1" w:rsidRDefault="00BE62A3" w:rsidP="006A5DF1">
      <w:pPr>
        <w:pStyle w:val="Nagwek"/>
        <w:tabs>
          <w:tab w:val="clear" w:pos="4536"/>
          <w:tab w:val="clear" w:pos="9072"/>
        </w:tabs>
        <w:rPr>
          <w:rFonts w:ascii="Arial" w:hAnsi="Arial" w:cs="Arial"/>
          <w:sz w:val="24"/>
          <w:szCs w:val="24"/>
        </w:rPr>
      </w:pPr>
      <w:r>
        <w:rPr>
          <w:rFonts w:ascii="Arial" w:hAnsi="Arial" w:cs="Arial"/>
          <w:sz w:val="24"/>
          <w:szCs w:val="24"/>
        </w:rPr>
        <w:t>31-202 Kraków</w:t>
      </w:r>
    </w:p>
    <w:p w14:paraId="48FB317C"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4E4A0F57" w14:textId="77777777" w:rsidR="000079A9" w:rsidRPr="009003D1" w:rsidRDefault="000079A9" w:rsidP="000079A9">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0A3B6B5A" w14:textId="77777777" w:rsidR="000079A9" w:rsidRPr="009003D1" w:rsidRDefault="000079A9" w:rsidP="000079A9">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0D93BCC" w14:textId="77777777" w:rsidR="006D4AB3" w:rsidRPr="009003D1" w:rsidRDefault="006D4AB3">
      <w:pPr>
        <w:pStyle w:val="Nagwek"/>
        <w:tabs>
          <w:tab w:val="clear" w:pos="4536"/>
          <w:tab w:val="clear" w:pos="9072"/>
        </w:tabs>
        <w:rPr>
          <w:rFonts w:ascii="Arial" w:hAnsi="Arial" w:cs="Arial"/>
          <w:sz w:val="22"/>
          <w:szCs w:val="22"/>
        </w:rPr>
      </w:pPr>
    </w:p>
    <w:p w14:paraId="38D7D3C2" w14:textId="77777777" w:rsidR="006D4AB3" w:rsidRPr="009003D1" w:rsidRDefault="006D4AB3">
      <w:pPr>
        <w:pStyle w:val="Nagwek"/>
        <w:tabs>
          <w:tab w:val="clear" w:pos="4536"/>
          <w:tab w:val="clear" w:pos="9072"/>
        </w:tabs>
        <w:rPr>
          <w:rFonts w:ascii="Arial" w:hAnsi="Arial" w:cs="Arial"/>
          <w:sz w:val="22"/>
          <w:szCs w:val="22"/>
        </w:rPr>
      </w:pPr>
    </w:p>
    <w:p w14:paraId="4AE37A5D" w14:textId="03046B3A"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r w:rsidR="00795389">
        <w:rPr>
          <w:rFonts w:cs="Arial"/>
          <w:szCs w:val="28"/>
        </w:rPr>
        <w:t xml:space="preserve"> - 2</w:t>
      </w:r>
    </w:p>
    <w:p w14:paraId="13DA272B" w14:textId="467F3FCE" w:rsidR="006D4AB3" w:rsidRPr="000079A9" w:rsidRDefault="00632C3C" w:rsidP="00520165">
      <w:pPr>
        <w:spacing w:after="360" w:line="276" w:lineRule="auto"/>
        <w:jc w:val="both"/>
        <w:rPr>
          <w:rFonts w:ascii="Arial" w:hAnsi="Arial" w:cs="Arial"/>
          <w:sz w:val="22"/>
          <w:szCs w:val="22"/>
        </w:rPr>
      </w:pPr>
      <w:r w:rsidRPr="000079A9">
        <w:rPr>
          <w:rFonts w:ascii="Arial" w:hAnsi="Arial" w:cs="Arial"/>
          <w:sz w:val="22"/>
          <w:szCs w:val="22"/>
        </w:rPr>
        <w:t xml:space="preserve">Dotyczy: </w:t>
      </w:r>
      <w:r w:rsidR="006A5DF1" w:rsidRPr="000079A9">
        <w:rPr>
          <w:rFonts w:ascii="Arial" w:hAnsi="Arial" w:cs="Arial"/>
          <w:sz w:val="22"/>
          <w:szCs w:val="22"/>
        </w:rPr>
        <w:t>p</w:t>
      </w:r>
      <w:r w:rsidRPr="000079A9">
        <w:rPr>
          <w:rFonts w:ascii="Arial" w:hAnsi="Arial" w:cs="Arial"/>
          <w:sz w:val="22"/>
          <w:szCs w:val="22"/>
        </w:rPr>
        <w:t>ostępowani</w:t>
      </w:r>
      <w:r w:rsidR="006A5DF1" w:rsidRPr="000079A9">
        <w:rPr>
          <w:rFonts w:ascii="Arial" w:hAnsi="Arial" w:cs="Arial"/>
          <w:sz w:val="22"/>
          <w:szCs w:val="22"/>
        </w:rPr>
        <w:t>a</w:t>
      </w:r>
      <w:r w:rsidRPr="000079A9">
        <w:rPr>
          <w:rFonts w:ascii="Arial" w:hAnsi="Arial" w:cs="Arial"/>
          <w:sz w:val="22"/>
          <w:szCs w:val="22"/>
        </w:rPr>
        <w:t xml:space="preserve"> o udzielenie zamówienia publicznego, prowadzone</w:t>
      </w:r>
      <w:r w:rsidR="006A5DF1" w:rsidRPr="000079A9">
        <w:rPr>
          <w:rFonts w:ascii="Arial" w:hAnsi="Arial" w:cs="Arial"/>
          <w:sz w:val="22"/>
          <w:szCs w:val="22"/>
        </w:rPr>
        <w:t>go</w:t>
      </w:r>
      <w:r w:rsidRPr="000079A9">
        <w:rPr>
          <w:rFonts w:ascii="Arial" w:hAnsi="Arial" w:cs="Arial"/>
          <w:sz w:val="22"/>
          <w:szCs w:val="22"/>
        </w:rPr>
        <w:t xml:space="preserve"> w</w:t>
      </w:r>
      <w:r w:rsidR="00BE62A3" w:rsidRPr="000079A9">
        <w:rPr>
          <w:rFonts w:ascii="Arial" w:hAnsi="Arial" w:cs="Arial"/>
          <w:sz w:val="22"/>
          <w:szCs w:val="22"/>
        </w:rPr>
        <w:t> </w:t>
      </w:r>
      <w:r w:rsidRPr="000079A9">
        <w:rPr>
          <w:rFonts w:ascii="Arial" w:hAnsi="Arial" w:cs="Arial"/>
          <w:sz w:val="22"/>
          <w:szCs w:val="22"/>
        </w:rPr>
        <w:t xml:space="preserve">trybie </w:t>
      </w:r>
      <w:r w:rsidR="00BB4717" w:rsidRPr="000079A9">
        <w:rPr>
          <w:rFonts w:ascii="Arial" w:hAnsi="Arial" w:cs="Arial"/>
          <w:sz w:val="22"/>
          <w:szCs w:val="22"/>
        </w:rPr>
        <w:t>przetarg</w:t>
      </w:r>
      <w:r w:rsidR="00795389" w:rsidRPr="000079A9">
        <w:rPr>
          <w:rFonts w:ascii="Arial" w:hAnsi="Arial" w:cs="Arial"/>
          <w:sz w:val="22"/>
          <w:szCs w:val="22"/>
        </w:rPr>
        <w:t>u</w:t>
      </w:r>
      <w:r w:rsidR="00BB4717" w:rsidRPr="000079A9">
        <w:rPr>
          <w:rFonts w:ascii="Arial" w:hAnsi="Arial" w:cs="Arial"/>
          <w:sz w:val="22"/>
          <w:szCs w:val="22"/>
        </w:rPr>
        <w:t xml:space="preserve"> nieograniczon</w:t>
      </w:r>
      <w:r w:rsidR="00795389" w:rsidRPr="000079A9">
        <w:rPr>
          <w:rFonts w:ascii="Arial" w:hAnsi="Arial" w:cs="Arial"/>
          <w:sz w:val="22"/>
          <w:szCs w:val="22"/>
        </w:rPr>
        <w:t>ego</w:t>
      </w:r>
      <w:r w:rsidRPr="000079A9">
        <w:rPr>
          <w:rFonts w:ascii="Arial" w:hAnsi="Arial" w:cs="Arial"/>
          <w:b/>
          <w:sz w:val="22"/>
          <w:szCs w:val="22"/>
        </w:rPr>
        <w:t xml:space="preserve"> </w:t>
      </w:r>
      <w:r w:rsidRPr="000079A9">
        <w:rPr>
          <w:rFonts w:ascii="Arial" w:hAnsi="Arial" w:cs="Arial"/>
          <w:bCs/>
          <w:sz w:val="22"/>
          <w:szCs w:val="22"/>
        </w:rPr>
        <w:t>na</w:t>
      </w:r>
      <w:r w:rsidRPr="000079A9">
        <w:rPr>
          <w:rFonts w:ascii="Arial" w:hAnsi="Arial" w:cs="Arial"/>
          <w:b/>
          <w:sz w:val="22"/>
          <w:szCs w:val="22"/>
        </w:rPr>
        <w:t xml:space="preserve"> </w:t>
      </w:r>
      <w:r w:rsidR="00E72428" w:rsidRPr="000079A9">
        <w:rPr>
          <w:rFonts w:ascii="Arial" w:hAnsi="Arial" w:cs="Arial"/>
          <w:bCs/>
          <w:sz w:val="22"/>
          <w:szCs w:val="22"/>
        </w:rPr>
        <w:t>”</w:t>
      </w:r>
      <w:r w:rsidR="00BB4717" w:rsidRPr="000079A9">
        <w:rPr>
          <w:rFonts w:ascii="Arial" w:hAnsi="Arial" w:cs="Arial"/>
          <w:b/>
          <w:bCs/>
          <w:sz w:val="22"/>
          <w:szCs w:val="22"/>
        </w:rPr>
        <w:t>Zakup i dostawa gazów medycznych wraz z dzierżawą butli, zaworów oraz wózków na butle I</w:t>
      </w:r>
      <w:r w:rsidR="00E72428" w:rsidRPr="000079A9">
        <w:rPr>
          <w:rFonts w:ascii="Arial" w:hAnsi="Arial" w:cs="Arial"/>
          <w:bCs/>
          <w:sz w:val="22"/>
          <w:szCs w:val="22"/>
        </w:rPr>
        <w:t>”</w:t>
      </w:r>
      <w:r w:rsidRPr="000079A9">
        <w:rPr>
          <w:rFonts w:ascii="Arial" w:hAnsi="Arial" w:cs="Arial"/>
          <w:b/>
          <w:sz w:val="22"/>
          <w:szCs w:val="22"/>
        </w:rPr>
        <w:t xml:space="preserve"> </w:t>
      </w:r>
      <w:r w:rsidRPr="000079A9">
        <w:rPr>
          <w:rFonts w:ascii="Arial" w:hAnsi="Arial" w:cs="Arial"/>
          <w:bCs/>
          <w:sz w:val="22"/>
          <w:szCs w:val="22"/>
        </w:rPr>
        <w:t>– znak sprawy</w:t>
      </w:r>
      <w:r w:rsidRPr="000079A9">
        <w:rPr>
          <w:rFonts w:ascii="Arial" w:hAnsi="Arial" w:cs="Arial"/>
          <w:b/>
          <w:sz w:val="22"/>
          <w:szCs w:val="22"/>
        </w:rPr>
        <w:t xml:space="preserve"> </w:t>
      </w:r>
      <w:r w:rsidR="00BB4717" w:rsidRPr="000079A9">
        <w:rPr>
          <w:rFonts w:ascii="Arial" w:hAnsi="Arial" w:cs="Arial"/>
          <w:b/>
          <w:sz w:val="22"/>
          <w:szCs w:val="22"/>
        </w:rPr>
        <w:t>ZP/1/2025</w:t>
      </w:r>
      <w:r w:rsidRPr="000079A9">
        <w:rPr>
          <w:rFonts w:ascii="Arial" w:hAnsi="Arial" w:cs="Arial"/>
          <w:b/>
          <w:sz w:val="22"/>
          <w:szCs w:val="22"/>
        </w:rPr>
        <w:t>.</w:t>
      </w:r>
    </w:p>
    <w:p w14:paraId="331D46E2" w14:textId="77777777" w:rsidR="0012774F" w:rsidRDefault="00520165" w:rsidP="000079A9">
      <w:pPr>
        <w:spacing w:after="100" w:afterAutospacing="1"/>
        <w:jc w:val="both"/>
        <w:rPr>
          <w:rFonts w:ascii="Arial" w:hAnsi="Arial" w:cs="Arial"/>
          <w:bCs/>
          <w:sz w:val="22"/>
          <w:szCs w:val="22"/>
          <w:lang w:eastAsia="ar-SA"/>
        </w:rPr>
      </w:pPr>
      <w:r w:rsidRPr="000079A9">
        <w:rPr>
          <w:rFonts w:ascii="Arial" w:hAnsi="Arial" w:cs="Arial"/>
          <w:sz w:val="22"/>
          <w:szCs w:val="22"/>
        </w:rPr>
        <w:t xml:space="preserve">Zamawiający, działając na podstawie art. </w:t>
      </w:r>
      <w:r w:rsidR="0029606A" w:rsidRPr="000079A9">
        <w:rPr>
          <w:rFonts w:ascii="Arial" w:hAnsi="Arial" w:cs="Arial"/>
          <w:sz w:val="22"/>
          <w:szCs w:val="22"/>
        </w:rPr>
        <w:t>1</w:t>
      </w:r>
      <w:r w:rsidRPr="000079A9">
        <w:rPr>
          <w:rFonts w:ascii="Arial" w:hAnsi="Arial" w:cs="Arial"/>
          <w:sz w:val="22"/>
          <w:szCs w:val="22"/>
        </w:rPr>
        <w:t>3</w:t>
      </w:r>
      <w:r w:rsidR="0029606A" w:rsidRPr="000079A9">
        <w:rPr>
          <w:rFonts w:ascii="Arial" w:hAnsi="Arial" w:cs="Arial"/>
          <w:sz w:val="22"/>
          <w:szCs w:val="22"/>
        </w:rPr>
        <w:t>5</w:t>
      </w:r>
      <w:r w:rsidRPr="000079A9">
        <w:rPr>
          <w:rFonts w:ascii="Arial" w:hAnsi="Arial" w:cs="Arial"/>
          <w:sz w:val="22"/>
          <w:szCs w:val="22"/>
        </w:rPr>
        <w:t xml:space="preserve"> ust</w:t>
      </w:r>
      <w:r w:rsidR="00D9049C" w:rsidRPr="000079A9">
        <w:rPr>
          <w:rFonts w:ascii="Arial" w:hAnsi="Arial" w:cs="Arial"/>
          <w:sz w:val="22"/>
          <w:szCs w:val="22"/>
        </w:rPr>
        <w:t xml:space="preserve">. </w:t>
      </w:r>
      <w:r w:rsidR="0029606A" w:rsidRPr="000079A9">
        <w:rPr>
          <w:rFonts w:ascii="Arial" w:hAnsi="Arial" w:cs="Arial"/>
          <w:sz w:val="22"/>
          <w:szCs w:val="22"/>
        </w:rPr>
        <w:t>6</w:t>
      </w:r>
      <w:r w:rsidRPr="000079A9">
        <w:rPr>
          <w:rFonts w:ascii="Arial" w:hAnsi="Arial" w:cs="Arial"/>
          <w:sz w:val="22"/>
          <w:szCs w:val="22"/>
        </w:rPr>
        <w:t xml:space="preserve"> ustawy z dnia </w:t>
      </w:r>
      <w:r w:rsidR="0029606A" w:rsidRPr="000079A9">
        <w:rPr>
          <w:rFonts w:ascii="Arial" w:hAnsi="Arial" w:cs="Arial"/>
          <w:sz w:val="22"/>
          <w:szCs w:val="22"/>
        </w:rPr>
        <w:t>11</w:t>
      </w:r>
      <w:r w:rsidRPr="000079A9">
        <w:rPr>
          <w:rFonts w:ascii="Arial" w:hAnsi="Arial" w:cs="Arial"/>
          <w:sz w:val="22"/>
          <w:szCs w:val="22"/>
        </w:rPr>
        <w:t xml:space="preserve"> </w:t>
      </w:r>
      <w:r w:rsidR="0029606A" w:rsidRPr="000079A9">
        <w:rPr>
          <w:rFonts w:ascii="Arial" w:hAnsi="Arial" w:cs="Arial"/>
          <w:sz w:val="22"/>
          <w:szCs w:val="22"/>
        </w:rPr>
        <w:t xml:space="preserve">września </w:t>
      </w:r>
      <w:r w:rsidRPr="000079A9">
        <w:rPr>
          <w:rFonts w:ascii="Arial" w:hAnsi="Arial" w:cs="Arial"/>
          <w:sz w:val="22"/>
          <w:szCs w:val="22"/>
        </w:rPr>
        <w:t>20</w:t>
      </w:r>
      <w:r w:rsidR="0029606A" w:rsidRPr="000079A9">
        <w:rPr>
          <w:rFonts w:ascii="Arial" w:hAnsi="Arial" w:cs="Arial"/>
          <w:sz w:val="22"/>
          <w:szCs w:val="22"/>
        </w:rPr>
        <w:t>19</w:t>
      </w:r>
      <w:r w:rsidR="00BE62A3" w:rsidRPr="000079A9">
        <w:rPr>
          <w:rFonts w:ascii="Arial" w:hAnsi="Arial" w:cs="Arial"/>
          <w:sz w:val="22"/>
          <w:szCs w:val="22"/>
        </w:rPr>
        <w:t> </w:t>
      </w:r>
      <w:r w:rsidRPr="000079A9">
        <w:rPr>
          <w:rFonts w:ascii="Arial" w:hAnsi="Arial" w:cs="Arial"/>
          <w:sz w:val="22"/>
          <w:szCs w:val="22"/>
        </w:rPr>
        <w:t>r</w:t>
      </w:r>
      <w:r w:rsidR="0029606A" w:rsidRPr="000079A9">
        <w:rPr>
          <w:rFonts w:ascii="Arial" w:hAnsi="Arial" w:cs="Arial"/>
          <w:sz w:val="22"/>
          <w:szCs w:val="22"/>
        </w:rPr>
        <w:t>.</w:t>
      </w:r>
      <w:r w:rsidRPr="000079A9">
        <w:rPr>
          <w:rFonts w:ascii="Arial" w:hAnsi="Arial" w:cs="Arial"/>
          <w:sz w:val="22"/>
          <w:szCs w:val="22"/>
        </w:rPr>
        <w:t xml:space="preserve"> Prawo </w:t>
      </w:r>
      <w:r w:rsidR="0029606A" w:rsidRPr="000079A9">
        <w:rPr>
          <w:rFonts w:ascii="Arial" w:hAnsi="Arial" w:cs="Arial"/>
          <w:sz w:val="22"/>
          <w:szCs w:val="22"/>
        </w:rPr>
        <w:t>z</w:t>
      </w:r>
      <w:r w:rsidRPr="000079A9">
        <w:rPr>
          <w:rFonts w:ascii="Arial" w:hAnsi="Arial" w:cs="Arial"/>
          <w:sz w:val="22"/>
          <w:szCs w:val="22"/>
        </w:rPr>
        <w:t xml:space="preserve">amówień </w:t>
      </w:r>
      <w:r w:rsidR="0029606A" w:rsidRPr="000079A9">
        <w:rPr>
          <w:rFonts w:ascii="Arial" w:hAnsi="Arial" w:cs="Arial"/>
          <w:sz w:val="22"/>
          <w:szCs w:val="22"/>
        </w:rPr>
        <w:t>p</w:t>
      </w:r>
      <w:r w:rsidRPr="000079A9">
        <w:rPr>
          <w:rFonts w:ascii="Arial" w:hAnsi="Arial" w:cs="Arial"/>
          <w:sz w:val="22"/>
          <w:szCs w:val="22"/>
        </w:rPr>
        <w:t>ublicznych</w:t>
      </w:r>
      <w:r w:rsidR="00BE7BFD" w:rsidRPr="000079A9">
        <w:rPr>
          <w:rFonts w:ascii="Arial" w:hAnsi="Arial" w:cs="Arial"/>
          <w:sz w:val="22"/>
          <w:szCs w:val="22"/>
        </w:rPr>
        <w:t xml:space="preserve"> </w:t>
      </w:r>
      <w:r w:rsidR="00D9049C" w:rsidRPr="000079A9">
        <w:rPr>
          <w:rFonts w:ascii="Arial" w:hAnsi="Arial" w:cs="Arial"/>
          <w:sz w:val="22"/>
          <w:szCs w:val="22"/>
        </w:rPr>
        <w:t>udostępnia</w:t>
      </w:r>
      <w:r w:rsidR="00BE7BFD" w:rsidRPr="000079A9">
        <w:rPr>
          <w:rFonts w:ascii="Arial" w:hAnsi="Arial" w:cs="Arial"/>
          <w:sz w:val="22"/>
          <w:szCs w:val="22"/>
        </w:rPr>
        <w:t xml:space="preserve"> poniżej treść zapytań do S</w:t>
      </w:r>
      <w:r w:rsidR="0012774F" w:rsidRPr="000079A9">
        <w:rPr>
          <w:rFonts w:ascii="Arial" w:hAnsi="Arial" w:cs="Arial"/>
          <w:sz w:val="22"/>
          <w:szCs w:val="22"/>
        </w:rPr>
        <w:t>pecyfikacji Warunków Zamówienia (</w:t>
      </w:r>
      <w:r w:rsidR="0012774F" w:rsidRPr="000079A9">
        <w:rPr>
          <w:rFonts w:ascii="Arial" w:hAnsi="Arial" w:cs="Arial"/>
          <w:sz w:val="22"/>
          <w:szCs w:val="22"/>
          <w:lang w:eastAsia="ar-SA"/>
        </w:rPr>
        <w:t>zwanej dalej</w:t>
      </w:r>
      <w:r w:rsidR="0012774F" w:rsidRPr="000079A9">
        <w:rPr>
          <w:rFonts w:ascii="Arial" w:hAnsi="Arial" w:cs="Arial"/>
          <w:b/>
          <w:sz w:val="22"/>
          <w:szCs w:val="22"/>
          <w:lang w:eastAsia="ar-SA"/>
        </w:rPr>
        <w:t xml:space="preserve"> </w:t>
      </w:r>
      <w:r w:rsidR="0012774F" w:rsidRPr="000079A9">
        <w:rPr>
          <w:rFonts w:ascii="Arial" w:hAnsi="Arial" w:cs="Arial"/>
          <w:bCs/>
          <w:sz w:val="22"/>
          <w:szCs w:val="22"/>
          <w:lang w:eastAsia="ar-SA"/>
        </w:rPr>
        <w:t>”SWZ”)</w:t>
      </w:r>
      <w:r w:rsidR="00D9049C" w:rsidRPr="000079A9">
        <w:rPr>
          <w:rFonts w:ascii="Arial" w:hAnsi="Arial" w:cs="Arial"/>
          <w:bCs/>
          <w:sz w:val="22"/>
          <w:szCs w:val="22"/>
          <w:lang w:eastAsia="ar-SA"/>
        </w:rPr>
        <w:t xml:space="preserve"> </w:t>
      </w:r>
      <w:r w:rsidR="00D9049C" w:rsidRPr="000079A9">
        <w:rPr>
          <w:rFonts w:ascii="Arial" w:hAnsi="Arial" w:cs="Arial"/>
          <w:sz w:val="22"/>
          <w:szCs w:val="22"/>
        </w:rPr>
        <w:t>wraz z wyjaśnieniami</w:t>
      </w:r>
      <w:r w:rsidR="0012774F" w:rsidRPr="000079A9">
        <w:rPr>
          <w:rFonts w:ascii="Arial" w:hAnsi="Arial" w:cs="Arial"/>
          <w:bCs/>
          <w:sz w:val="22"/>
          <w:szCs w:val="22"/>
          <w:lang w:eastAsia="ar-SA"/>
        </w:rPr>
        <w:t>:</w:t>
      </w:r>
    </w:p>
    <w:p w14:paraId="0FA97857" w14:textId="77777777" w:rsidR="000079A9" w:rsidRPr="000079A9" w:rsidRDefault="000079A9" w:rsidP="000079A9">
      <w:pPr>
        <w:spacing w:after="100" w:afterAutospacing="1"/>
        <w:jc w:val="both"/>
        <w:rPr>
          <w:rFonts w:ascii="Arial" w:hAnsi="Arial" w:cs="Arial"/>
          <w:sz w:val="22"/>
          <w:szCs w:val="22"/>
        </w:rPr>
      </w:pPr>
    </w:p>
    <w:tbl>
      <w:tblPr>
        <w:tblW w:w="9356" w:type="dxa"/>
        <w:tblInd w:w="-34" w:type="dxa"/>
        <w:tblLook w:val="04A0" w:firstRow="1" w:lastRow="0" w:firstColumn="1" w:lastColumn="0" w:noHBand="0" w:noVBand="1"/>
      </w:tblPr>
      <w:tblGrid>
        <w:gridCol w:w="9356"/>
      </w:tblGrid>
      <w:tr w:rsidR="00BB4717" w:rsidRPr="000079A9" w14:paraId="414BC4E9" w14:textId="77777777" w:rsidTr="009C60E4">
        <w:tc>
          <w:tcPr>
            <w:tcW w:w="9356" w:type="dxa"/>
            <w:shd w:val="clear" w:color="auto" w:fill="auto"/>
          </w:tcPr>
          <w:p w14:paraId="5FCD04F3"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Pytanie 1 (dot. wzoru umowy zał. Nr 4A i 4B):</w:t>
            </w:r>
          </w:p>
          <w:p w14:paraId="5743CB26"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Czy Zamawiający dopuszcza możliwość podpisania umowy przez Wykonawcę w sprawie przedmiotowego zamówienia publicznego przez osobę/osoby upoważnione kwalifikowany podpisem elektronicznym, zgodnie z formą reprezentacji Wykonawcy określoną w rejestrze sądowym lub innym dokumencie, właściwym dla danej formy organizacyjnej Wykonawcy, albo przez osobę/osoby umocowane (na podstawie pełnomocnictwa) przez osoby uprawnione?</w:t>
            </w:r>
          </w:p>
          <w:p w14:paraId="3D49F9AB" w14:textId="6AA07A56" w:rsidR="00795389" w:rsidRPr="000079A9" w:rsidRDefault="00795389" w:rsidP="000079A9">
            <w:pPr>
              <w:spacing w:after="100" w:afterAutospacing="1"/>
              <w:ind w:left="30" w:right="-72"/>
              <w:jc w:val="both"/>
              <w:rPr>
                <w:rFonts w:ascii="Arial" w:hAnsi="Arial" w:cs="Arial"/>
                <w:b/>
                <w:bCs/>
                <w:sz w:val="22"/>
                <w:szCs w:val="22"/>
              </w:rPr>
            </w:pPr>
            <w:r w:rsidRPr="000079A9">
              <w:rPr>
                <w:rFonts w:ascii="Arial" w:hAnsi="Arial" w:cs="Arial"/>
                <w:b/>
                <w:bCs/>
                <w:sz w:val="22"/>
                <w:szCs w:val="22"/>
              </w:rPr>
              <w:t>Odpowiedź:</w:t>
            </w:r>
            <w:r w:rsidR="00DB5457" w:rsidRPr="000079A9">
              <w:rPr>
                <w:rFonts w:ascii="Arial" w:hAnsi="Arial" w:cs="Arial"/>
                <w:b/>
                <w:bCs/>
                <w:sz w:val="22"/>
                <w:szCs w:val="22"/>
              </w:rPr>
              <w:t xml:space="preserve"> </w:t>
            </w:r>
            <w:r w:rsidR="00101271" w:rsidRPr="000079A9">
              <w:rPr>
                <w:rFonts w:ascii="Arial" w:hAnsi="Arial" w:cs="Arial"/>
                <w:b/>
                <w:bCs/>
                <w:sz w:val="22"/>
                <w:szCs w:val="22"/>
              </w:rPr>
              <w:t xml:space="preserve">Zamawiający dopuszcza możliwość podpisania umowy w formie elektronicznej. W załączniku nr 2 – Formularz ofertowy w pkt 10) jest zapis o formie zawarcia umowy. </w:t>
            </w:r>
          </w:p>
          <w:p w14:paraId="5ED547B8" w14:textId="77777777" w:rsidR="00BB4717" w:rsidRPr="000079A9" w:rsidRDefault="00BB4717" w:rsidP="000079A9">
            <w:pPr>
              <w:spacing w:after="100" w:afterAutospacing="1"/>
              <w:ind w:left="30" w:right="-72"/>
              <w:jc w:val="both"/>
              <w:rPr>
                <w:rFonts w:ascii="Arial" w:hAnsi="Arial" w:cs="Arial"/>
                <w:sz w:val="22"/>
                <w:szCs w:val="22"/>
              </w:rPr>
            </w:pPr>
          </w:p>
          <w:p w14:paraId="372D52A8"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nr 2 - Kwota przeznaczona </w:t>
            </w:r>
          </w:p>
          <w:p w14:paraId="60C8D7B0"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W nawiązaniu do art. 222 ust. 4 ustawy </w:t>
            </w:r>
            <w:proofErr w:type="spellStart"/>
            <w:r w:rsidRPr="000079A9">
              <w:rPr>
                <w:rFonts w:ascii="Arial" w:hAnsi="Arial" w:cs="Arial"/>
                <w:sz w:val="22"/>
                <w:szCs w:val="22"/>
              </w:rPr>
              <w:t>Pzp</w:t>
            </w:r>
            <w:proofErr w:type="spellEnd"/>
            <w:r w:rsidRPr="000079A9">
              <w:rPr>
                <w:rFonts w:ascii="Arial" w:hAnsi="Arial" w:cs="Arial"/>
                <w:sz w:val="22"/>
                <w:szCs w:val="22"/>
              </w:rPr>
              <w:t xml:space="preserve"> oraz faktem, że ustawodawca nie określił żadnego limitu czasowego (jedynie określenie: najpóźniej przed otwarciem ofert) wnosimy do Zamawiającego o udostępnienie  na stronie internetowej prowadzonego postępowania informacji o kwocie, jaką zamierza przeznaczyć na sfinansowanie zamówienia. Państwa zgoda umożliwi przygotowanie rzetelnej, wiarygodnej a jednocześnie jak najbardziej konkurencyjnej oferty pozwalającej osiągnąć Zamawiającemu najlepszą jakość dostaw, uzasadnioną charakterem zamówienia, w ramach środków, które zamawiający może przeznaczyć na jego realizację. </w:t>
            </w:r>
          </w:p>
          <w:p w14:paraId="140760EB"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W przypadku odpowiedzi odmownej prosimy o przekazanie informacji zawartych w pkt. 3 protokołu przedmiotowego postępowania: Wartość dla poszczególnych części  </w:t>
            </w:r>
          </w:p>
          <w:p w14:paraId="4DD874FD" w14:textId="3EB55279" w:rsidR="006B0E82" w:rsidRPr="000079A9" w:rsidRDefault="00795389" w:rsidP="000079A9">
            <w:pPr>
              <w:spacing w:after="100" w:afterAutospacing="1"/>
              <w:ind w:left="30" w:right="-72"/>
              <w:jc w:val="both"/>
              <w:rPr>
                <w:rFonts w:ascii="Arial" w:hAnsi="Arial" w:cs="Arial"/>
                <w:b/>
                <w:bCs/>
                <w:sz w:val="22"/>
                <w:szCs w:val="22"/>
              </w:rPr>
            </w:pPr>
            <w:r w:rsidRPr="000079A9">
              <w:rPr>
                <w:rFonts w:ascii="Arial" w:hAnsi="Arial" w:cs="Arial"/>
                <w:b/>
                <w:bCs/>
                <w:sz w:val="22"/>
                <w:szCs w:val="22"/>
              </w:rPr>
              <w:t>Odpowiedź:</w:t>
            </w:r>
            <w:r w:rsidR="006B0E82" w:rsidRPr="000079A9">
              <w:rPr>
                <w:rFonts w:ascii="Arial" w:hAnsi="Arial" w:cs="Arial"/>
                <w:b/>
                <w:bCs/>
                <w:sz w:val="22"/>
                <w:szCs w:val="22"/>
              </w:rPr>
              <w:t xml:space="preserve"> Informację o kwocie brutto, jaką Zamawiający zamierza przeznaczyć na realizację zamówienia, Wykonawca może uzyskać bezpośrednio ze strony prowadzonego postępowania. Zgodnie z przepisem art. 222 ust. 4 </w:t>
            </w:r>
            <w:proofErr w:type="spellStart"/>
            <w:r w:rsidR="006B0E82" w:rsidRPr="000079A9">
              <w:rPr>
                <w:rFonts w:ascii="Arial" w:hAnsi="Arial" w:cs="Arial"/>
                <w:b/>
                <w:bCs/>
                <w:sz w:val="22"/>
                <w:szCs w:val="22"/>
              </w:rPr>
              <w:t>p.z.p</w:t>
            </w:r>
            <w:proofErr w:type="spellEnd"/>
            <w:r w:rsidR="006B0E82" w:rsidRPr="000079A9">
              <w:rPr>
                <w:rFonts w:ascii="Arial" w:hAnsi="Arial" w:cs="Arial"/>
                <w:b/>
                <w:bCs/>
                <w:sz w:val="22"/>
                <w:szCs w:val="22"/>
              </w:rPr>
              <w:t xml:space="preserve">. – </w:t>
            </w:r>
            <w:proofErr w:type="spellStart"/>
            <w:r w:rsidR="006B0E82" w:rsidRPr="000079A9">
              <w:rPr>
                <w:rFonts w:ascii="Arial" w:hAnsi="Arial" w:cs="Arial"/>
                <w:b/>
                <w:bCs/>
                <w:sz w:val="22"/>
                <w:szCs w:val="22"/>
              </w:rPr>
              <w:t>cyt</w:t>
            </w:r>
            <w:proofErr w:type="spellEnd"/>
            <w:r w:rsidR="006B0E82" w:rsidRPr="000079A9">
              <w:rPr>
                <w:rFonts w:ascii="Arial" w:hAnsi="Arial" w:cs="Arial"/>
                <w:b/>
                <w:bCs/>
                <w:sz w:val="22"/>
                <w:szCs w:val="22"/>
              </w:rPr>
              <w:t xml:space="preserve">: </w:t>
            </w:r>
            <w:r w:rsidR="006B0E82" w:rsidRPr="000079A9">
              <w:rPr>
                <w:rFonts w:ascii="Arial" w:hAnsi="Arial" w:cs="Arial"/>
                <w:b/>
                <w:bCs/>
                <w:sz w:val="22"/>
                <w:szCs w:val="22"/>
              </w:rPr>
              <w:lastRenderedPageBreak/>
              <w:t>"Zamawiający, najpóźniej przed otwarciem ofert, udostępnia na stronie internetowej prowadzonego postępowania informację o kwocie, jaką zamierza przeznaczyć na sfinansowanie zamówienia”. Informujemy również, iż w Protokole Postępowania przed otwarciem ofert nie jest wpisana wartość zamówienia (ani wartość dla poszczególnych części).</w:t>
            </w:r>
          </w:p>
          <w:p w14:paraId="7A1DD303" w14:textId="77777777" w:rsidR="00BB4717" w:rsidRPr="000079A9" w:rsidRDefault="00BB4717" w:rsidP="000079A9">
            <w:pPr>
              <w:spacing w:after="100" w:afterAutospacing="1"/>
              <w:ind w:left="30" w:right="-72"/>
              <w:jc w:val="both"/>
              <w:rPr>
                <w:rFonts w:ascii="Arial" w:hAnsi="Arial" w:cs="Arial"/>
                <w:sz w:val="22"/>
                <w:szCs w:val="22"/>
              </w:rPr>
            </w:pPr>
          </w:p>
          <w:p w14:paraId="65350A68"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nr 3 -  Projekt umowy § 18 (dot. wzoru umowy zał. Nr 4A i 4B): </w:t>
            </w:r>
          </w:p>
          <w:p w14:paraId="4397BFD0" w14:textId="46050C21"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Wnosimy do Zamawiającego wniosek o modyfikację wzoru umowy poprzez rozszerzenie §5  Kary Umowne o dodatkowy zapis w brzmieniu: "Strony odpowiadają wyłącznie za normalne skutki swoich działań oraz zaniechań, z wyłączeniem utraconych korzyści."</w:t>
            </w:r>
          </w:p>
          <w:p w14:paraId="2FA655F8"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Uzasadnienie: </w:t>
            </w:r>
          </w:p>
          <w:p w14:paraId="1B3CE8E8"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Powyższe zmiany mają na celu uniknięcie nieograniczonej odpowiedzialności Wykonawcy za wykonanie przedmiotu umowy. Nieograniczona odpowiedzialność Wykonawcy mogłaby naruszać art. 112 ust. 1 ustawy Prawo zamówień publicznych, ponieważ nieograniczona odpowiedzialność może przewyższać wynagrodzenie brutto należne wykonawcy, a tym samym naruszać zasadę proporcjonalności.</w:t>
            </w:r>
          </w:p>
          <w:p w14:paraId="6DD60184" w14:textId="66F29E5F" w:rsidR="00795389" w:rsidRPr="000079A9" w:rsidRDefault="00795389"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w:t>
            </w:r>
            <w:r w:rsidR="00101271" w:rsidRPr="000079A9">
              <w:rPr>
                <w:rFonts w:ascii="Arial" w:hAnsi="Arial" w:cs="Arial"/>
                <w:b/>
                <w:bCs/>
                <w:sz w:val="22"/>
                <w:szCs w:val="22"/>
              </w:rPr>
              <w:t xml:space="preserve"> Zamawiający nie wyraża zgody, zgodnie z SWZ.</w:t>
            </w:r>
          </w:p>
          <w:p w14:paraId="7B8DABBA" w14:textId="77777777" w:rsidR="00BB4717" w:rsidRPr="000079A9" w:rsidRDefault="00BB4717" w:rsidP="000079A9">
            <w:pPr>
              <w:spacing w:after="100" w:afterAutospacing="1"/>
              <w:ind w:left="30" w:right="-72"/>
              <w:jc w:val="both"/>
              <w:rPr>
                <w:rFonts w:ascii="Arial" w:hAnsi="Arial" w:cs="Arial"/>
                <w:sz w:val="22"/>
                <w:szCs w:val="22"/>
              </w:rPr>
            </w:pPr>
          </w:p>
          <w:p w14:paraId="05020705"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nr 4 -  Projekt umowy § 18 (dot. wzoru umowy zał. Nr 4A i 4B): </w:t>
            </w:r>
          </w:p>
          <w:p w14:paraId="39D3F574"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Wnosimy do Zamawiającego wniosek o modyfikację wzoru umowy poprzez rozszerzenie § 18 Kary Umowne o dodatkowy zapis w brzmieniu: "W przypadku zaistnienia okoliczności siły wyższej, przez cały czas jej trwania, wykonanie obowiązków każdej ze Stron wynikających z niniejszej umowy ulegają zawieszeniu. Nie dotyczy to jednak obowiązku regulowania wymagalnych zobowiązań pieniężnych. Siła wyższa obejmuje wszelkie zdarzenia i okoliczności będące poza kontrolą Stron, niemożliwe do przewidzenia, którym Strona nie jest w stanie zapobiec ani przeciwdziałać przy zachowaniu biznesowo uzasadnionych środków, takie jak m.in. strajk, powódź, eksplozja, awaria urządzeń lub instalacji, powstanie zbrojne, trzęsienie ziemi, rozruchy, ograniczenia powstałe na skutek przeciwdziałania rozwojowi epidemii. O fakcie zaistnienia siły wyższej Strona objęta jej oddziaływaniem winna niezwłocznie powiadomić drugą Stronę, przesyłając, o ile to możliwe, potwierdzenie właściwego organu, na którego terenie wystąpiła siła wyższa i informując o przewidywanym okresie jej trwania."</w:t>
            </w:r>
          </w:p>
          <w:p w14:paraId="43D56D7C" w14:textId="303BD6C4" w:rsidR="00795389" w:rsidRPr="000079A9" w:rsidRDefault="00795389"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w:t>
            </w:r>
            <w:r w:rsidR="00101271" w:rsidRPr="000079A9">
              <w:rPr>
                <w:rFonts w:ascii="Arial" w:hAnsi="Arial" w:cs="Arial"/>
                <w:b/>
                <w:bCs/>
                <w:sz w:val="22"/>
                <w:szCs w:val="22"/>
              </w:rPr>
              <w:t xml:space="preserve"> Zamawiający nie wyraża zgody, zgodnie z SWZ.</w:t>
            </w:r>
          </w:p>
          <w:p w14:paraId="137C242E" w14:textId="77777777" w:rsidR="00BB4717" w:rsidRPr="000079A9" w:rsidRDefault="00BB4717" w:rsidP="000079A9">
            <w:pPr>
              <w:spacing w:after="100" w:afterAutospacing="1"/>
              <w:ind w:left="30" w:right="-72"/>
              <w:jc w:val="both"/>
              <w:rPr>
                <w:rFonts w:ascii="Arial" w:hAnsi="Arial" w:cs="Arial"/>
                <w:sz w:val="22"/>
                <w:szCs w:val="22"/>
              </w:rPr>
            </w:pPr>
          </w:p>
          <w:p w14:paraId="1C84C5AA"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nr 5-  Projekt umowy § 8 ust.2 (dot. wzoru umowy zał. Nr 4A i 4B): </w:t>
            </w:r>
          </w:p>
          <w:p w14:paraId="0A73D164" w14:textId="1FF88B13"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Wnosimy do Zamawiającego o usunięcie zapisu o konieczności dostaw w trybie pilnym lub zmianę na 24 godziny w dni robocze.</w:t>
            </w:r>
          </w:p>
          <w:p w14:paraId="18349D7B"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UWAGA!!! </w:t>
            </w:r>
          </w:p>
          <w:p w14:paraId="358A3B58" w14:textId="1A5E3954"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Leki w postaci gazowej z pakietu nr 1 i 2 nie są lekami ratującymi życie. Lek z pakietu nr 1 jest używany do łagodzenia bólu oraz sedacji. Leki z takietó1 1,2,3 dostarczane są w butlach aluminiowych i stalowych, ciśnieniowych wymaga specjalistycznym wysokotonażowego transportu samochodowego i spełniających przepisy ADR. W tej kwestii liczymy na zrozumienie specyfiki naszej branży i obrotu butlami na gazy sprężone.</w:t>
            </w:r>
          </w:p>
          <w:p w14:paraId="3E5E5451" w14:textId="42FC473E" w:rsidR="00795389" w:rsidRPr="000079A9" w:rsidRDefault="00795389" w:rsidP="000079A9">
            <w:pPr>
              <w:spacing w:after="100" w:afterAutospacing="1"/>
              <w:ind w:left="30" w:right="-72"/>
              <w:jc w:val="both"/>
              <w:rPr>
                <w:rFonts w:ascii="Arial" w:hAnsi="Arial" w:cs="Arial"/>
                <w:b/>
                <w:bCs/>
                <w:sz w:val="22"/>
                <w:szCs w:val="22"/>
              </w:rPr>
            </w:pPr>
            <w:r w:rsidRPr="000079A9">
              <w:rPr>
                <w:rFonts w:ascii="Arial" w:hAnsi="Arial" w:cs="Arial"/>
                <w:b/>
                <w:bCs/>
                <w:sz w:val="22"/>
                <w:szCs w:val="22"/>
              </w:rPr>
              <w:t>Odpowiedź:</w:t>
            </w:r>
            <w:r w:rsidR="00DB5457" w:rsidRPr="000079A9">
              <w:rPr>
                <w:rFonts w:ascii="Arial" w:hAnsi="Arial" w:cs="Arial"/>
                <w:b/>
                <w:bCs/>
                <w:sz w:val="22"/>
                <w:szCs w:val="22"/>
              </w:rPr>
              <w:t xml:space="preserve"> Zamawiający wprowadzi zmianę w projekcie umowy par. 8 ust. 2 (zał. 4A </w:t>
            </w:r>
            <w:r w:rsidR="00165F6C" w:rsidRPr="000079A9">
              <w:rPr>
                <w:rFonts w:ascii="Arial" w:hAnsi="Arial" w:cs="Arial"/>
                <w:b/>
                <w:bCs/>
                <w:sz w:val="22"/>
                <w:szCs w:val="22"/>
              </w:rPr>
              <w:br/>
            </w:r>
            <w:r w:rsidR="00DB5457" w:rsidRPr="000079A9">
              <w:rPr>
                <w:rFonts w:ascii="Arial" w:hAnsi="Arial" w:cs="Arial"/>
                <w:b/>
                <w:bCs/>
                <w:sz w:val="22"/>
                <w:szCs w:val="22"/>
              </w:rPr>
              <w:t xml:space="preserve">i 4B) na: „… w trybie pilnym z uwagi na potrzebę Zamawiającego, w terminie nie </w:t>
            </w:r>
            <w:r w:rsidR="00165F6C" w:rsidRPr="000079A9">
              <w:rPr>
                <w:rFonts w:ascii="Arial" w:hAnsi="Arial" w:cs="Arial"/>
                <w:b/>
                <w:bCs/>
                <w:sz w:val="22"/>
                <w:szCs w:val="22"/>
              </w:rPr>
              <w:t>d</w:t>
            </w:r>
            <w:r w:rsidR="00DB5457" w:rsidRPr="000079A9">
              <w:rPr>
                <w:rFonts w:ascii="Arial" w:hAnsi="Arial" w:cs="Arial"/>
                <w:b/>
                <w:bCs/>
                <w:sz w:val="22"/>
                <w:szCs w:val="22"/>
              </w:rPr>
              <w:t xml:space="preserve">łuższym niż 24 godziny od złożenia zamówienia przez Zamawiającego w dni robocze w sposób określony w ust. 1”. </w:t>
            </w:r>
            <w:r w:rsidR="006B0E82" w:rsidRPr="000079A9">
              <w:rPr>
                <w:rFonts w:ascii="Arial" w:hAnsi="Arial" w:cs="Arial"/>
                <w:b/>
                <w:bCs/>
                <w:sz w:val="22"/>
                <w:szCs w:val="22"/>
              </w:rPr>
              <w:t>Stosowny zapis zostanie wprowadzony na etapie tworzenia  umowy.</w:t>
            </w:r>
          </w:p>
          <w:p w14:paraId="1AC6C733"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lastRenderedPageBreak/>
              <w:t xml:space="preserve">Pytanie nr 6  -  Projekt umowy § 18 ust. 2 (dot. wzoru umowy zał. Nr 4A i 4B): </w:t>
            </w:r>
          </w:p>
          <w:p w14:paraId="3B1E79C1" w14:textId="521C4F0B"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Wnosimy do Zamawiającego o zmianę zapisów odnośnie kar umownych w następującym zakresie (proponowane zapisy):</w:t>
            </w:r>
          </w:p>
          <w:p w14:paraId="1B31B09D"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2. W przypadku powstania szkody przenoszącej wysokość kar umownych określonych </w:t>
            </w:r>
          </w:p>
          <w:p w14:paraId="34FD658B" w14:textId="04B29575"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w niniejszej umowie, Zamawiający jest uprawniony do dochodzenia naprawienia szkody na zasadach ogólnych, określonych w ustawie z dnia 23 kwietnia 1964 r. Kodeks cywilny, jednak maksymalnie do wysokości całkowitego wynagrodzenia brutto należnego z umowy.</w:t>
            </w:r>
          </w:p>
          <w:p w14:paraId="782D4662"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Dodatkowo należy nadmienić, iż obecnie zapisy projektu umowy w przytaczanym zakresie w nawiązaniu do długości oraz przede wszystkim wartości przyszłego kontraktu, stoją w opozycji   do art. 431 ustawy </w:t>
            </w:r>
            <w:proofErr w:type="spellStart"/>
            <w:r w:rsidRPr="000079A9">
              <w:rPr>
                <w:rFonts w:ascii="Arial" w:hAnsi="Arial" w:cs="Arial"/>
                <w:sz w:val="22"/>
                <w:szCs w:val="22"/>
              </w:rPr>
              <w:t>Pzp</w:t>
            </w:r>
            <w:proofErr w:type="spellEnd"/>
            <w:r w:rsidRPr="000079A9">
              <w:rPr>
                <w:rFonts w:ascii="Arial" w:hAnsi="Arial" w:cs="Arial"/>
                <w:sz w:val="22"/>
                <w:szCs w:val="22"/>
              </w:rPr>
              <w:t xml:space="preserve"> oraz art. 354 § 1 i 2 KC w zw. z art. 3531 KC w zw. z art. 8 ust. 1 ustawy </w:t>
            </w:r>
            <w:proofErr w:type="spellStart"/>
            <w:r w:rsidRPr="000079A9">
              <w:rPr>
                <w:rFonts w:ascii="Arial" w:hAnsi="Arial" w:cs="Arial"/>
                <w:sz w:val="22"/>
                <w:szCs w:val="22"/>
              </w:rPr>
              <w:t>Pzp</w:t>
            </w:r>
            <w:proofErr w:type="spellEnd"/>
            <w:r w:rsidRPr="000079A9">
              <w:rPr>
                <w:rFonts w:ascii="Arial" w:hAnsi="Arial" w:cs="Arial"/>
                <w:sz w:val="22"/>
                <w:szCs w:val="22"/>
              </w:rPr>
              <w:t>, poprzez wykorzystanie pozycji dominującej organizatora przetargu i rażące uprzywilejowanie w treści projektu umowy pozycji Zamawiającego, wbrew zasadom współżycia społecznego i właściwości stosunku prawnego, w sposób stanowiący nadużycie prawa.</w:t>
            </w:r>
          </w:p>
          <w:p w14:paraId="7BF202FA"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Generalnie zgodnie z art. 484 §1 Kodeksu Cywilnego, w razie niewykonania lub nienależytego wykonania zobowiązania kara umowna należy się wierzycielowi w zastrzeżonej na ten wypadek wysokości bez względu na wysokość poniesionej szkody. Żądanie odszkodowania przenoszącego wysokość zastrzeżonej kary nie jest dopuszczalne, chyba że strony inaczej postanowiły.</w:t>
            </w:r>
          </w:p>
          <w:p w14:paraId="0E6927E2"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Tak więc podstawowym rozwiązaniem z mocy prawa w razie braku odrębnego uregulowania jest brak odszkodowania przenoszącego wysokość kar umownych. Skoro już zostaje takie wprowadzone, limit jest uzasadniony żeby nie doszło do potencjalnej odpowiedzialności wyższej niż wynagrodzenie umowne, a tym samym rażącej dysproporcji stron.</w:t>
            </w:r>
          </w:p>
          <w:p w14:paraId="0C8AA811" w14:textId="3E68CDAF" w:rsidR="00795389" w:rsidRPr="000079A9" w:rsidRDefault="00795389"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w:t>
            </w:r>
            <w:r w:rsidR="00101271" w:rsidRPr="000079A9">
              <w:rPr>
                <w:rFonts w:ascii="Arial" w:hAnsi="Arial" w:cs="Arial"/>
                <w:b/>
                <w:bCs/>
                <w:sz w:val="22"/>
                <w:szCs w:val="22"/>
              </w:rPr>
              <w:t xml:space="preserve"> Zamawiający nie wyraża zgody, zgodnie z SWZ.</w:t>
            </w:r>
          </w:p>
          <w:p w14:paraId="732BD4B4" w14:textId="77777777" w:rsidR="00BB4717" w:rsidRPr="000079A9" w:rsidRDefault="00BB4717" w:rsidP="000079A9">
            <w:pPr>
              <w:spacing w:after="100" w:afterAutospacing="1"/>
              <w:ind w:left="30" w:right="-72"/>
              <w:jc w:val="both"/>
              <w:rPr>
                <w:rFonts w:ascii="Arial" w:hAnsi="Arial" w:cs="Arial"/>
                <w:sz w:val="22"/>
                <w:szCs w:val="22"/>
              </w:rPr>
            </w:pPr>
          </w:p>
          <w:p w14:paraId="738BE1CB"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7 (dot. pakiet 1 - arkusz asortymentowo-cenowy do SWZ): </w:t>
            </w:r>
          </w:p>
          <w:p w14:paraId="586211DF" w14:textId="03666F0A"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Czy w celu zachowania wysokich norm jakości i bezpieczeństwa dla wyrobów medycznych w odpowiedzi na powszechne obawy dotyczące bezpieczeństwa takich produktów przy jednoczesnym wsparciu innowacji, oferowany konkretny typ/model zaworu dozującego do podawania mieszaniny gazowej 50 % tlen i 50% podtlenek azotu ma być dedykowany przez producenta tylko i wyłącznie do podawania tejże mieszaniny, z wyłączeniem inny gazów sprężonych?</w:t>
            </w:r>
          </w:p>
          <w:p w14:paraId="2E022355" w14:textId="3C5B7774" w:rsidR="00795389" w:rsidRPr="000079A9" w:rsidRDefault="00BB4717" w:rsidP="000079A9">
            <w:pPr>
              <w:spacing w:after="100" w:afterAutospacing="1"/>
              <w:ind w:left="30" w:right="-72"/>
              <w:rPr>
                <w:rFonts w:ascii="Arial" w:hAnsi="Arial" w:cs="Arial"/>
                <w:b/>
                <w:bCs/>
                <w:sz w:val="22"/>
                <w:szCs w:val="22"/>
              </w:rPr>
            </w:pPr>
            <w:r w:rsidRPr="000079A9">
              <w:rPr>
                <w:rFonts w:ascii="Arial" w:hAnsi="Arial" w:cs="Arial"/>
                <w:sz w:val="22"/>
                <w:szCs w:val="22"/>
              </w:rPr>
              <w:t xml:space="preserve"> </w:t>
            </w:r>
            <w:r w:rsidR="00795389" w:rsidRPr="000079A9">
              <w:rPr>
                <w:rFonts w:ascii="Arial" w:hAnsi="Arial" w:cs="Arial"/>
                <w:b/>
                <w:bCs/>
                <w:sz w:val="22"/>
                <w:szCs w:val="22"/>
              </w:rPr>
              <w:t>Odpowiedź:</w:t>
            </w:r>
            <w:r w:rsidR="006B0E82" w:rsidRPr="000079A9">
              <w:rPr>
                <w:rFonts w:ascii="Arial" w:hAnsi="Arial" w:cs="Arial"/>
                <w:b/>
                <w:bCs/>
                <w:sz w:val="22"/>
                <w:szCs w:val="22"/>
              </w:rPr>
              <w:t xml:space="preserve"> Zamawiający dopuszcza, ale nie wymaga.</w:t>
            </w:r>
          </w:p>
          <w:p w14:paraId="45546BDB" w14:textId="23123512" w:rsidR="00BB4717" w:rsidRPr="000079A9" w:rsidRDefault="00BB4717" w:rsidP="000079A9">
            <w:pPr>
              <w:spacing w:after="100" w:afterAutospacing="1"/>
              <w:ind w:left="30" w:right="-72"/>
              <w:jc w:val="both"/>
              <w:rPr>
                <w:rFonts w:ascii="Arial" w:hAnsi="Arial" w:cs="Arial"/>
                <w:sz w:val="22"/>
                <w:szCs w:val="22"/>
              </w:rPr>
            </w:pPr>
          </w:p>
          <w:p w14:paraId="52BA9436"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8 (dot. pakiet 1 - arkusz asortymentowo-cenowy do SWZ): </w:t>
            </w:r>
          </w:p>
          <w:p w14:paraId="5AD4CBC9" w14:textId="632A1DF8"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Czy w celu zachowania wysokich norm jakości i bezpieczeństwa dla wyrobów medycznych w odpowiedzi na powszechne obawy dotyczące bezpieczeństwa takich produktów przy jednoczesnym wsparciu innowacji, fabrycznie oryginalny zawór dozujący (bez dodatkowych modyfikacji i przeróbek, zarejestrowany przez producenta) do podawania mieszaniny gazowej 50 % tlen i 50% podtlenek azotu wraz ze wszystkimi jego elementami składowymi ma być nierozbieralny/</w:t>
            </w:r>
            <w:proofErr w:type="spellStart"/>
            <w:r w:rsidRPr="000079A9">
              <w:rPr>
                <w:rFonts w:ascii="Arial" w:hAnsi="Arial" w:cs="Arial"/>
                <w:sz w:val="22"/>
                <w:szCs w:val="22"/>
              </w:rPr>
              <w:t>nierozkręcalny</w:t>
            </w:r>
            <w:proofErr w:type="spellEnd"/>
            <w:r w:rsidRPr="000079A9">
              <w:rPr>
                <w:rFonts w:ascii="Arial" w:hAnsi="Arial" w:cs="Arial"/>
                <w:sz w:val="22"/>
                <w:szCs w:val="22"/>
              </w:rPr>
              <w:t>, tzn. nie ma w nim być elementów które bez użycia dedykowanych do tego narzędzi można: swobodnie, przypadkowo, spontanicznie lub natychmiastowo odkręcić, usunąć, względnie może dojść do poluzowania związanego eksploatacją, co może stworzyć potencjalne zagrożenie w bezpośrednim otoczeniu oraz zmniejszyć walory użytkowe urządzenia np. poprzez zatrzymanie lub wyraźne spowolnienie przepływu gazu.</w:t>
            </w:r>
          </w:p>
          <w:p w14:paraId="5E2BDA56" w14:textId="77777777" w:rsidR="006B0E82" w:rsidRPr="000079A9" w:rsidRDefault="006B0E82"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 Zamawiający dopuszcza, ale nie wymaga.</w:t>
            </w:r>
          </w:p>
          <w:p w14:paraId="309AB4A3" w14:textId="77777777" w:rsidR="00BB4717" w:rsidRPr="000079A9" w:rsidRDefault="00BB4717" w:rsidP="000079A9">
            <w:pPr>
              <w:spacing w:after="100" w:afterAutospacing="1"/>
              <w:ind w:left="30" w:right="-72"/>
              <w:jc w:val="both"/>
              <w:rPr>
                <w:rFonts w:ascii="Arial" w:hAnsi="Arial" w:cs="Arial"/>
                <w:sz w:val="22"/>
                <w:szCs w:val="22"/>
              </w:rPr>
            </w:pPr>
          </w:p>
          <w:p w14:paraId="3A10AA28"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lastRenderedPageBreak/>
              <w:t xml:space="preserve">Pytanie 9 (dot. pakiet 1 - arkusz asortymentowo-cenowy do SWZ): </w:t>
            </w:r>
          </w:p>
          <w:p w14:paraId="2C5C8B50" w14:textId="3DCFACEF"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Czy Zamawiający może potwierdzić z pełną stanowczością, iż w trakcie realizacji umowy i wynikającego z niej użytkowania mieszaniny gazowej 50 % tlen i 50% podtlenek azotu, nie będzie wykorzystywał w/w mieszaniny do leczenia krótkotrwałego bólu o łagodnym lub umiarkowanym nasileniu, kiedy pożądany jest szybki początek i ustąpienie</w:t>
            </w:r>
            <w:r w:rsidR="00165F6C" w:rsidRPr="000079A9">
              <w:rPr>
                <w:rFonts w:ascii="Arial" w:hAnsi="Arial" w:cs="Arial"/>
                <w:sz w:val="22"/>
                <w:szCs w:val="22"/>
              </w:rPr>
              <w:t xml:space="preserve"> </w:t>
            </w:r>
            <w:r w:rsidRPr="000079A9">
              <w:rPr>
                <w:rFonts w:ascii="Arial" w:hAnsi="Arial" w:cs="Arial"/>
                <w:sz w:val="22"/>
                <w:szCs w:val="22"/>
              </w:rPr>
              <w:t>działania przeciwbólowego, w zależności od zaistniałych potrzeb, tj. w sposób ciągły przez okres co najmniej 6 godzin bez kontrolowania morfologii krwi.</w:t>
            </w:r>
          </w:p>
          <w:p w14:paraId="5B77D2EF" w14:textId="6C6BE5B9" w:rsidR="00795389" w:rsidRPr="000079A9" w:rsidRDefault="00795389"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w:t>
            </w:r>
            <w:r w:rsidR="006B0E82" w:rsidRPr="000079A9">
              <w:rPr>
                <w:rFonts w:ascii="Arial" w:hAnsi="Arial" w:cs="Arial"/>
                <w:b/>
                <w:bCs/>
                <w:sz w:val="22"/>
                <w:szCs w:val="22"/>
              </w:rPr>
              <w:t xml:space="preserve"> Zamawiający stosując wybrany w drodze postępowania przetargowego produkt leczniczy będzie się stosował ściśle do charakterystyki produktu leczniczego wybranego leku.</w:t>
            </w:r>
          </w:p>
          <w:p w14:paraId="75593A2D" w14:textId="77777777" w:rsidR="00BB4717" w:rsidRPr="000079A9" w:rsidRDefault="00BB4717" w:rsidP="000079A9">
            <w:pPr>
              <w:spacing w:after="100" w:afterAutospacing="1"/>
              <w:ind w:left="30" w:right="-72"/>
              <w:jc w:val="both"/>
              <w:rPr>
                <w:rFonts w:ascii="Arial" w:hAnsi="Arial" w:cs="Arial"/>
                <w:sz w:val="22"/>
                <w:szCs w:val="22"/>
              </w:rPr>
            </w:pPr>
          </w:p>
          <w:p w14:paraId="25F87EB4"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 Pytanie 10 (dot. pakiet 1 - arkusz asortymentowo-cenowy do SWZ): </w:t>
            </w:r>
          </w:p>
          <w:p w14:paraId="4921762A" w14:textId="48F0881A"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Czy w celu zwiększenia komfortu pracy personelu medycznego oraz bezpieczeństwa prowadzonej terapii mieszaniną mieszaniny 50% tlen medyczny / 50% podtlenek azotu medyczny wszystkie jednorazowe elementy niezbędne do podawania tejże mieszaniny (ustnik, zawór wydechowy z filtrem lub inny równoważny sprzęt jednorazowy, ewentualnie dopuszczony przez Zamawiającego) mają być zapakowane wspólnie w jednym najmniejszym dostępnym opakowaniu jednostkowym - 1 pojedynczy komplet? </w:t>
            </w:r>
          </w:p>
          <w:p w14:paraId="0258E82A" w14:textId="1B4610D3" w:rsidR="006B0E82" w:rsidRPr="000079A9" w:rsidRDefault="006B0E82"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 Zamawiający dopuszcza, ale nie wymaga.</w:t>
            </w:r>
          </w:p>
          <w:p w14:paraId="23BEFAA2" w14:textId="77777777" w:rsidR="00BB4717" w:rsidRPr="000079A9" w:rsidRDefault="00BB4717" w:rsidP="000079A9">
            <w:pPr>
              <w:spacing w:after="100" w:afterAutospacing="1"/>
              <w:ind w:left="30" w:right="-72"/>
              <w:jc w:val="both"/>
              <w:rPr>
                <w:rFonts w:ascii="Arial" w:hAnsi="Arial" w:cs="Arial"/>
                <w:sz w:val="22"/>
                <w:szCs w:val="22"/>
              </w:rPr>
            </w:pPr>
          </w:p>
          <w:p w14:paraId="70A1D65D"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 Pytanie 11 (dot. pakiet 1 - arkusz asortymentowo-cenowy do SWZ): </w:t>
            </w:r>
          </w:p>
          <w:p w14:paraId="0BA9B2DC"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Czy przedmiotem oferty ma być urządzenie (zaworu dozującego do podawania mieszaniny gazów tj. 50 % tlen i 50% podtlenek azotu), które jest wyposażone w dodatkowe uszczelnienie, zapewniające wydajniejsze (mniejsze zużycie) i bezpieczniejsze (brak kontaktu mieszaniny z bezpośrednim otoczeniem) użytkowanie w/w mieszaniny.  </w:t>
            </w:r>
          </w:p>
          <w:p w14:paraId="6A002905" w14:textId="77777777" w:rsidR="006B0E82" w:rsidRPr="000079A9" w:rsidRDefault="006B0E82"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 Zamawiający dopuszcza, ale nie wymaga.</w:t>
            </w:r>
          </w:p>
          <w:p w14:paraId="083F6C2E" w14:textId="77777777" w:rsidR="00BB4717" w:rsidRPr="000079A9" w:rsidRDefault="00BB4717" w:rsidP="000079A9">
            <w:pPr>
              <w:spacing w:after="100" w:afterAutospacing="1"/>
              <w:ind w:left="30" w:right="-72"/>
              <w:jc w:val="both"/>
              <w:rPr>
                <w:rFonts w:ascii="Arial" w:hAnsi="Arial" w:cs="Arial"/>
                <w:sz w:val="22"/>
                <w:szCs w:val="22"/>
              </w:rPr>
            </w:pPr>
          </w:p>
          <w:p w14:paraId="0425D46A"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12 (dot. pakiet 1 - arkusz asortymentowo-cenowy do SWZ): </w:t>
            </w:r>
          </w:p>
          <w:p w14:paraId="3A52A6B9" w14:textId="196814BE"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Czy Zamawiający mając na uwadze zapewnienie "mobilności" pacjentce podczas porodu związanej z konicznością przemieszczania się jej w obrębie sali porodowej wymaga aby stanowiący istotny element przedmiotu zamówienia - zawór dozujący był zaoferowany </w:t>
            </w:r>
            <w:r w:rsidR="00165F6C" w:rsidRPr="000079A9">
              <w:rPr>
                <w:rFonts w:ascii="Arial" w:hAnsi="Arial" w:cs="Arial"/>
                <w:sz w:val="22"/>
                <w:szCs w:val="22"/>
              </w:rPr>
              <w:br/>
            </w:r>
            <w:r w:rsidRPr="000079A9">
              <w:rPr>
                <w:rFonts w:ascii="Arial" w:hAnsi="Arial" w:cs="Arial"/>
                <w:sz w:val="22"/>
                <w:szCs w:val="22"/>
              </w:rPr>
              <w:t>z przewodem o długości min. 5m? Co zapewni nie tylko mobilność pacjentce ale stanowić też będzie ułatwienie pracy personelowi medycznemu.</w:t>
            </w:r>
          </w:p>
          <w:p w14:paraId="233291C4" w14:textId="77777777" w:rsidR="006B0E82" w:rsidRPr="000079A9" w:rsidRDefault="006B0E82"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 Zamawiający dopuszcza, ale nie wymaga.</w:t>
            </w:r>
          </w:p>
          <w:p w14:paraId="0FD2D43D" w14:textId="77777777" w:rsidR="00BB4717" w:rsidRPr="000079A9" w:rsidRDefault="00BB4717" w:rsidP="000079A9">
            <w:pPr>
              <w:spacing w:after="100" w:afterAutospacing="1"/>
              <w:ind w:left="30" w:right="-72"/>
              <w:jc w:val="both"/>
              <w:rPr>
                <w:rFonts w:ascii="Arial" w:hAnsi="Arial" w:cs="Arial"/>
                <w:sz w:val="22"/>
                <w:szCs w:val="22"/>
              </w:rPr>
            </w:pPr>
          </w:p>
          <w:p w14:paraId="2624D126"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9 (dot. pakiet 1 - arkusz asortymentowo-cenowy do SWZ) </w:t>
            </w:r>
          </w:p>
          <w:p w14:paraId="6D785FFD" w14:textId="231132EA"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Czy Zamawiający wymaga dostarczenia zaworu dozującego, który zgodnie z instrukcją obsługi producenta nie wymaga rutynowych konserwacji i regularnych kontroli wskazanych w tejże instrukcji, polegających na rozkręceniu na części, czyszczeniu, osuszaniu, wymian zużytych elementów", opisany powyżej wymóg dotyczy wszystkich sytuacji przewidzianych przez producenta w instrukcji obsługi</w:t>
            </w:r>
          </w:p>
          <w:p w14:paraId="660EC3B9" w14:textId="77777777" w:rsidR="006B0E82" w:rsidRPr="000079A9" w:rsidRDefault="006B0E82" w:rsidP="000079A9">
            <w:pPr>
              <w:spacing w:after="100" w:afterAutospacing="1"/>
              <w:ind w:left="30" w:right="-72"/>
              <w:rPr>
                <w:rFonts w:ascii="Arial" w:hAnsi="Arial" w:cs="Arial"/>
                <w:b/>
                <w:bCs/>
                <w:sz w:val="22"/>
                <w:szCs w:val="22"/>
              </w:rPr>
            </w:pPr>
            <w:r w:rsidRPr="000079A9">
              <w:rPr>
                <w:rFonts w:ascii="Arial" w:hAnsi="Arial" w:cs="Arial"/>
                <w:b/>
                <w:bCs/>
                <w:sz w:val="22"/>
                <w:szCs w:val="22"/>
              </w:rPr>
              <w:t>Odpowiedź: Zamawiający dopuszcza, ale nie wymaga.</w:t>
            </w:r>
          </w:p>
          <w:p w14:paraId="3E076E29" w14:textId="77777777" w:rsidR="00BB4717" w:rsidRPr="000079A9" w:rsidRDefault="00BB4717" w:rsidP="000079A9">
            <w:pPr>
              <w:spacing w:after="100" w:afterAutospacing="1"/>
              <w:ind w:left="30" w:right="-72"/>
              <w:jc w:val="both"/>
              <w:rPr>
                <w:rFonts w:ascii="Arial" w:hAnsi="Arial" w:cs="Arial"/>
                <w:sz w:val="22"/>
                <w:szCs w:val="22"/>
              </w:rPr>
            </w:pPr>
          </w:p>
          <w:p w14:paraId="3E1A0179" w14:textId="77777777"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Pytanie nr 10 (dot. pakiet 1 - arkusz asortymentowo-cenowy do SWZ) </w:t>
            </w:r>
          </w:p>
          <w:p w14:paraId="06B74BFD" w14:textId="42C4F7ED" w:rsidR="00BB4717" w:rsidRPr="000079A9" w:rsidRDefault="00BB4717" w:rsidP="000079A9">
            <w:pPr>
              <w:spacing w:after="100" w:afterAutospacing="1"/>
              <w:ind w:left="30" w:right="-72"/>
              <w:jc w:val="both"/>
              <w:rPr>
                <w:rFonts w:ascii="Arial" w:hAnsi="Arial" w:cs="Arial"/>
                <w:sz w:val="22"/>
                <w:szCs w:val="22"/>
              </w:rPr>
            </w:pPr>
            <w:r w:rsidRPr="000079A9">
              <w:rPr>
                <w:rFonts w:ascii="Arial" w:hAnsi="Arial" w:cs="Arial"/>
                <w:sz w:val="22"/>
                <w:szCs w:val="22"/>
              </w:rPr>
              <w:t xml:space="preserve">Wnosimy do Zamawiającego o wprowadzenie wymogu przedstawienia jakiejś formy informacji poświadczającej nazwę producenta zaworu dozującego i jednorazowego zaworu wydechowego z ustnikiem w celu możliwości weryfikacji zaoferowanego asortymentu pod </w:t>
            </w:r>
            <w:r w:rsidRPr="000079A9">
              <w:rPr>
                <w:rFonts w:ascii="Arial" w:hAnsi="Arial" w:cs="Arial"/>
                <w:sz w:val="22"/>
                <w:szCs w:val="22"/>
              </w:rPr>
              <w:lastRenderedPageBreak/>
              <w:t>kątem warunków zamówienia, a w szczególności opisu przedmiotu zamówienia (przykładowo dodanie dla formularza asortymentowo-cenowego kolumny 10; "Producent").</w:t>
            </w:r>
          </w:p>
          <w:p w14:paraId="01DC6155" w14:textId="77777777" w:rsidR="00165F6C" w:rsidRPr="000079A9" w:rsidRDefault="00BB4717" w:rsidP="000079A9">
            <w:pPr>
              <w:spacing w:after="100" w:afterAutospacing="1"/>
              <w:ind w:left="30" w:right="-72"/>
              <w:jc w:val="both"/>
              <w:rPr>
                <w:rFonts w:ascii="Arial" w:hAnsi="Arial" w:cs="Arial"/>
                <w:b/>
                <w:bCs/>
                <w:sz w:val="22"/>
                <w:szCs w:val="22"/>
              </w:rPr>
            </w:pPr>
            <w:r w:rsidRPr="000079A9">
              <w:rPr>
                <w:rFonts w:ascii="Arial" w:hAnsi="Arial" w:cs="Arial"/>
                <w:b/>
                <w:bCs/>
                <w:sz w:val="22"/>
                <w:szCs w:val="22"/>
              </w:rPr>
              <w:t>Odpowiedź:</w:t>
            </w:r>
            <w:r w:rsidR="006B0E82" w:rsidRPr="000079A9">
              <w:rPr>
                <w:rFonts w:ascii="Arial" w:hAnsi="Arial" w:cs="Arial"/>
                <w:b/>
                <w:bCs/>
                <w:sz w:val="22"/>
                <w:szCs w:val="22"/>
              </w:rPr>
              <w:t xml:space="preserve"> Zamawiający zmodyfikuje formularz asortymentowo-cenowy poprzez dodanie kolumny „Wytwórca (Producent), autoryzowany przedstawiciel, importer, dystrybutor lub inny podmiot”.</w:t>
            </w:r>
            <w:r w:rsidR="00165F6C" w:rsidRPr="000079A9">
              <w:rPr>
                <w:rFonts w:ascii="Arial" w:hAnsi="Arial" w:cs="Arial"/>
                <w:b/>
                <w:bCs/>
                <w:sz w:val="22"/>
                <w:szCs w:val="22"/>
              </w:rPr>
              <w:t xml:space="preserve"> </w:t>
            </w:r>
            <w:r w:rsidR="00165F6C" w:rsidRPr="000079A9">
              <w:rPr>
                <w:rFonts w:ascii="Arial" w:hAnsi="Arial" w:cs="Arial"/>
                <w:b/>
                <w:bCs/>
                <w:i/>
                <w:iCs/>
                <w:sz w:val="22"/>
                <w:szCs w:val="22"/>
              </w:rPr>
              <w:t>Zmodyfikowany Załącznik nr 1</w:t>
            </w:r>
            <w:r w:rsidR="00165F6C" w:rsidRPr="000079A9">
              <w:rPr>
                <w:rFonts w:ascii="Arial" w:hAnsi="Arial" w:cs="Arial"/>
                <w:b/>
                <w:bCs/>
                <w:sz w:val="22"/>
                <w:szCs w:val="22"/>
              </w:rPr>
              <w:t xml:space="preserve"> Zamawiający zamieszcza na stronie internetowej prowadzonego postępowania </w:t>
            </w:r>
            <w:hyperlink r:id="rId7" w:history="1">
              <w:r w:rsidR="00165F6C" w:rsidRPr="000079A9">
                <w:rPr>
                  <w:rStyle w:val="Hipercze"/>
                  <w:rFonts w:ascii="Arial" w:hAnsi="Arial" w:cs="Arial"/>
                  <w:b/>
                  <w:bCs/>
                  <w:sz w:val="22"/>
                  <w:szCs w:val="22"/>
                </w:rPr>
                <w:t>https://e-propublico.pl</w:t>
              </w:r>
            </w:hyperlink>
            <w:r w:rsidR="00165F6C" w:rsidRPr="000079A9">
              <w:rPr>
                <w:rFonts w:ascii="Arial" w:hAnsi="Arial" w:cs="Arial"/>
                <w:b/>
                <w:bCs/>
                <w:sz w:val="22"/>
                <w:szCs w:val="22"/>
              </w:rPr>
              <w:t xml:space="preserve"> oraz na stronie </w:t>
            </w:r>
            <w:hyperlink r:id="rId8" w:history="1">
              <w:r w:rsidR="00165F6C" w:rsidRPr="000079A9">
                <w:rPr>
                  <w:rStyle w:val="Hipercze"/>
                  <w:rFonts w:ascii="Arial" w:hAnsi="Arial" w:cs="Arial"/>
                  <w:b/>
                  <w:bCs/>
                  <w:sz w:val="22"/>
                  <w:szCs w:val="22"/>
                </w:rPr>
                <w:t>https://www.narutowicz.krakow.pl/</w:t>
              </w:r>
            </w:hyperlink>
            <w:r w:rsidR="00165F6C" w:rsidRPr="000079A9">
              <w:rPr>
                <w:rFonts w:ascii="Arial" w:hAnsi="Arial" w:cs="Arial"/>
                <w:b/>
                <w:bCs/>
                <w:sz w:val="22"/>
                <w:szCs w:val="22"/>
              </w:rPr>
              <w:t xml:space="preserve">. Powyższa zmiana nie powoduje zmiany terminu składania i otwarcia ofert. </w:t>
            </w:r>
          </w:p>
          <w:p w14:paraId="40EAD1E5" w14:textId="7E8EB42B" w:rsidR="00BB4717" w:rsidRPr="000079A9" w:rsidRDefault="00BB4717" w:rsidP="000079A9">
            <w:pPr>
              <w:spacing w:after="100" w:afterAutospacing="1"/>
              <w:ind w:left="30" w:right="-72"/>
              <w:rPr>
                <w:rFonts w:ascii="Arial" w:hAnsi="Arial" w:cs="Arial"/>
                <w:b/>
                <w:bCs/>
                <w:sz w:val="22"/>
                <w:szCs w:val="22"/>
              </w:rPr>
            </w:pPr>
          </w:p>
          <w:p w14:paraId="0B8325BF" w14:textId="1ABF9EF9" w:rsidR="00BB4717" w:rsidRPr="000079A9" w:rsidRDefault="00BB4717" w:rsidP="000079A9">
            <w:pPr>
              <w:spacing w:after="100" w:afterAutospacing="1"/>
              <w:ind w:left="30" w:right="-72"/>
              <w:jc w:val="both"/>
              <w:rPr>
                <w:rFonts w:ascii="Arial" w:hAnsi="Arial" w:cs="Arial"/>
                <w:sz w:val="22"/>
                <w:szCs w:val="22"/>
                <w:highlight w:val="darkGray"/>
              </w:rPr>
            </w:pPr>
          </w:p>
        </w:tc>
      </w:tr>
    </w:tbl>
    <w:p w14:paraId="12CE0526" w14:textId="77777777" w:rsidR="00BE7BFD" w:rsidRPr="009003D1" w:rsidRDefault="00BE7BFD" w:rsidP="00520165">
      <w:pPr>
        <w:jc w:val="both"/>
        <w:rPr>
          <w:rFonts w:ascii="Arial" w:hAnsi="Arial" w:cs="Arial"/>
          <w:sz w:val="22"/>
          <w:szCs w:val="22"/>
        </w:rPr>
      </w:pPr>
    </w:p>
    <w:p w14:paraId="04A848DE" w14:textId="77777777" w:rsidR="006D4AB3" w:rsidRPr="009003D1" w:rsidRDefault="00BE62A3" w:rsidP="00BE62A3">
      <w:pPr>
        <w:pStyle w:val="Tekstpodstawowy"/>
        <w:spacing w:before="120" w:after="480"/>
        <w:ind w:left="3119" w:firstLine="425"/>
        <w:jc w:val="center"/>
        <w:rPr>
          <w:rFonts w:ascii="Arial" w:hAnsi="Arial" w:cs="Arial"/>
          <w:sz w:val="24"/>
          <w:szCs w:val="24"/>
        </w:rPr>
      </w:pPr>
      <w:r>
        <w:rPr>
          <w:rFonts w:ascii="Arial" w:hAnsi="Arial" w:cs="Arial"/>
          <w:sz w:val="24"/>
          <w:szCs w:val="24"/>
        </w:rPr>
        <w:t>Przewodniczący Komisji Przetargowej</w:t>
      </w:r>
    </w:p>
    <w:p w14:paraId="470019C1" w14:textId="77777777" w:rsidR="006D4AB3" w:rsidRPr="009003D1" w:rsidRDefault="00BB4717" w:rsidP="00795389">
      <w:pPr>
        <w:spacing w:before="120" w:after="120" w:line="360" w:lineRule="auto"/>
        <w:ind w:left="2978" w:firstLine="141"/>
        <w:jc w:val="center"/>
        <w:rPr>
          <w:rFonts w:ascii="Arial" w:hAnsi="Arial" w:cs="Arial"/>
          <w:sz w:val="24"/>
          <w:szCs w:val="24"/>
        </w:rPr>
      </w:pPr>
      <w:r w:rsidRPr="00BB4717">
        <w:rPr>
          <w:rFonts w:ascii="Arial" w:hAnsi="Arial" w:cs="Arial"/>
          <w:sz w:val="24"/>
          <w:szCs w:val="24"/>
        </w:rPr>
        <w:t>Barbara</w:t>
      </w:r>
      <w:r w:rsidR="006D4AB3" w:rsidRPr="009003D1">
        <w:rPr>
          <w:rFonts w:ascii="Arial" w:hAnsi="Arial" w:cs="Arial"/>
          <w:sz w:val="24"/>
          <w:szCs w:val="24"/>
        </w:rPr>
        <w:t xml:space="preserve"> </w:t>
      </w:r>
      <w:proofErr w:type="spellStart"/>
      <w:r w:rsidRPr="00BB4717">
        <w:rPr>
          <w:rFonts w:ascii="Arial" w:hAnsi="Arial" w:cs="Arial"/>
          <w:sz w:val="24"/>
          <w:szCs w:val="24"/>
        </w:rPr>
        <w:t>Parcz</w:t>
      </w:r>
      <w:proofErr w:type="spellEnd"/>
    </w:p>
    <w:sectPr w:rsidR="006D4AB3" w:rsidRPr="009003D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0BEE5" w14:textId="77777777" w:rsidR="000F7994" w:rsidRDefault="000F7994">
      <w:r>
        <w:separator/>
      </w:r>
    </w:p>
  </w:endnote>
  <w:endnote w:type="continuationSeparator" w:id="0">
    <w:p w14:paraId="10FC3B6A" w14:textId="77777777" w:rsidR="000F7994" w:rsidRDefault="000F7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D79D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D8D67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67005" w14:textId="77777777" w:rsidR="006D4AB3" w:rsidRDefault="000079A9">
    <w:pPr>
      <w:pStyle w:val="Stopka"/>
      <w:tabs>
        <w:tab w:val="clear" w:pos="4536"/>
      </w:tabs>
      <w:jc w:val="center"/>
    </w:pPr>
    <w:r>
      <w:rPr>
        <w:noProof/>
      </w:rPr>
      <w:pict w14:anchorId="30301EF4">
        <v:line id="_x0000_s1025" style="position:absolute;left:0;text-align:left;z-index:251657728" from="-3.85pt,8.75pt" to="455.15pt,8.75pt"/>
      </w:pict>
    </w:r>
  </w:p>
  <w:p w14:paraId="25043FF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A8242" w14:textId="77777777" w:rsidR="006D4AB3" w:rsidRDefault="006D4AB3">
    <w:pPr>
      <w:pStyle w:val="Stopka"/>
      <w:pBdr>
        <w:bottom w:val="single" w:sz="6" w:space="0" w:color="auto"/>
      </w:pBdr>
      <w:tabs>
        <w:tab w:val="clear" w:pos="4536"/>
        <w:tab w:val="left" w:pos="6237"/>
      </w:tabs>
    </w:pPr>
  </w:p>
  <w:p w14:paraId="0513CE9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3E9E5BA" w14:textId="77777777" w:rsidR="006D4AB3" w:rsidRDefault="006D4AB3">
    <w:pPr>
      <w:pStyle w:val="Stopka"/>
      <w:tabs>
        <w:tab w:val="clear" w:pos="4536"/>
        <w:tab w:val="left" w:pos="6237"/>
      </w:tabs>
    </w:pPr>
  </w:p>
  <w:p w14:paraId="1F1EED1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B9A06" w14:textId="77777777" w:rsidR="000F7994" w:rsidRDefault="000F7994">
      <w:r>
        <w:separator/>
      </w:r>
    </w:p>
  </w:footnote>
  <w:footnote w:type="continuationSeparator" w:id="0">
    <w:p w14:paraId="75E864ED" w14:textId="77777777" w:rsidR="000F7994" w:rsidRDefault="000F7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8BD86" w14:textId="77777777" w:rsidR="00BB4717" w:rsidRDefault="00BB47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904B0" w14:textId="77777777" w:rsidR="00BB4717" w:rsidRDefault="00BB47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00DE3" w14:textId="77777777" w:rsidR="00BB4717" w:rsidRDefault="00BB47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33063525">
    <w:abstractNumId w:val="3"/>
  </w:num>
  <w:num w:numId="2" w16cid:durableId="1578586707">
    <w:abstractNumId w:val="6"/>
  </w:num>
  <w:num w:numId="3" w16cid:durableId="37361597">
    <w:abstractNumId w:val="2"/>
  </w:num>
  <w:num w:numId="4" w16cid:durableId="1379621878">
    <w:abstractNumId w:val="5"/>
  </w:num>
  <w:num w:numId="5" w16cid:durableId="791096515">
    <w:abstractNumId w:val="0"/>
  </w:num>
  <w:num w:numId="6" w16cid:durableId="1938368436">
    <w:abstractNumId w:val="1"/>
  </w:num>
  <w:num w:numId="7" w16cid:durableId="1544706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7994"/>
    <w:rsid w:val="000079A9"/>
    <w:rsid w:val="00031374"/>
    <w:rsid w:val="000A1097"/>
    <w:rsid w:val="000E2A8F"/>
    <w:rsid w:val="000F7994"/>
    <w:rsid w:val="00101271"/>
    <w:rsid w:val="0012774F"/>
    <w:rsid w:val="00144B7A"/>
    <w:rsid w:val="00165F6C"/>
    <w:rsid w:val="00180C6E"/>
    <w:rsid w:val="0029606A"/>
    <w:rsid w:val="004848F3"/>
    <w:rsid w:val="004A75F2"/>
    <w:rsid w:val="005144A9"/>
    <w:rsid w:val="00520165"/>
    <w:rsid w:val="005B1B08"/>
    <w:rsid w:val="00632C3C"/>
    <w:rsid w:val="00662BDB"/>
    <w:rsid w:val="00667E60"/>
    <w:rsid w:val="006A5DF1"/>
    <w:rsid w:val="006B0E82"/>
    <w:rsid w:val="006B7198"/>
    <w:rsid w:val="006D4AB3"/>
    <w:rsid w:val="006F3B81"/>
    <w:rsid w:val="00795389"/>
    <w:rsid w:val="007D7198"/>
    <w:rsid w:val="00870F9F"/>
    <w:rsid w:val="008804B6"/>
    <w:rsid w:val="00897AB0"/>
    <w:rsid w:val="008A3553"/>
    <w:rsid w:val="009003D1"/>
    <w:rsid w:val="00907D6D"/>
    <w:rsid w:val="00947A50"/>
    <w:rsid w:val="009B5F3F"/>
    <w:rsid w:val="00A60FF6"/>
    <w:rsid w:val="00A905AC"/>
    <w:rsid w:val="00B1255C"/>
    <w:rsid w:val="00B153F9"/>
    <w:rsid w:val="00B204DE"/>
    <w:rsid w:val="00BA6584"/>
    <w:rsid w:val="00BB4717"/>
    <w:rsid w:val="00BE62A3"/>
    <w:rsid w:val="00BE7BFD"/>
    <w:rsid w:val="00C370F2"/>
    <w:rsid w:val="00C44EEC"/>
    <w:rsid w:val="00D22FFA"/>
    <w:rsid w:val="00D537F5"/>
    <w:rsid w:val="00D8461B"/>
    <w:rsid w:val="00D9049C"/>
    <w:rsid w:val="00D915F2"/>
    <w:rsid w:val="00DB5457"/>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FDC03D"/>
  <w15:chartTrackingRefBased/>
  <w15:docId w15:val="{CBFB8A69-ABA0-4A47-A94C-27BADDEA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165F6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87507874">
      <w:bodyDiv w:val="1"/>
      <w:marLeft w:val="0"/>
      <w:marRight w:val="0"/>
      <w:marTop w:val="0"/>
      <w:marBottom w:val="0"/>
      <w:divBdr>
        <w:top w:val="none" w:sz="0" w:space="0" w:color="auto"/>
        <w:left w:val="none" w:sz="0" w:space="0" w:color="auto"/>
        <w:bottom w:val="none" w:sz="0" w:space="0" w:color="auto"/>
        <w:right w:val="none" w:sz="0" w:space="0" w:color="auto"/>
      </w:divBdr>
    </w:div>
    <w:div w:id="14636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30</TotalTime>
  <Pages>5</Pages>
  <Words>1660</Words>
  <Characters>11031</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7</cp:revision>
  <cp:lastPrinted>2001-02-10T14:28:00Z</cp:lastPrinted>
  <dcterms:created xsi:type="dcterms:W3CDTF">2025-02-24T10:50:00Z</dcterms:created>
  <dcterms:modified xsi:type="dcterms:W3CDTF">2025-03-04T09:07:00Z</dcterms:modified>
</cp:coreProperties>
</file>