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B1E43A" w14:textId="77777777" w:rsidR="00843A88" w:rsidRPr="00AD45A9" w:rsidRDefault="00BF592C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F592C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BF592C">
        <w:rPr>
          <w:rFonts w:ascii="Arial" w:hAnsi="Arial" w:cs="Arial"/>
          <w:sz w:val="24"/>
          <w:szCs w:val="24"/>
        </w:rPr>
        <w:t>2025-03-04</w:t>
      </w:r>
    </w:p>
    <w:p w14:paraId="49AFE7D9" w14:textId="77777777" w:rsidR="00AA5646" w:rsidRDefault="00BF592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92C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B76180A" w14:textId="77777777" w:rsidR="00AA5646" w:rsidRDefault="00BF592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92C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7A8D4129" w14:textId="7C5E5F2C" w:rsidR="00843A88" w:rsidRPr="00AD45A9" w:rsidRDefault="00BF592C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592C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1809B5A9" w14:textId="77777777" w:rsidR="00843A88" w:rsidRPr="00AD45A9" w:rsidRDefault="00BF592C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BF592C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F592C">
        <w:rPr>
          <w:rFonts w:ascii="Arial" w:hAnsi="Arial" w:cs="Arial"/>
          <w:sz w:val="24"/>
          <w:szCs w:val="24"/>
        </w:rPr>
        <w:t>66</w:t>
      </w:r>
    </w:p>
    <w:p w14:paraId="478AE04C" w14:textId="77777777" w:rsidR="00843A88" w:rsidRPr="00AD45A9" w:rsidRDefault="00BF592C" w:rsidP="00843A88">
      <w:pPr>
        <w:rPr>
          <w:rFonts w:ascii="Arial" w:hAnsi="Arial" w:cs="Arial"/>
          <w:sz w:val="24"/>
          <w:szCs w:val="24"/>
        </w:rPr>
      </w:pPr>
      <w:r w:rsidRPr="00BF592C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BF592C">
        <w:rPr>
          <w:rFonts w:ascii="Arial" w:hAnsi="Arial" w:cs="Arial"/>
          <w:sz w:val="24"/>
          <w:szCs w:val="24"/>
        </w:rPr>
        <w:t>Kraków</w:t>
      </w:r>
    </w:p>
    <w:p w14:paraId="5F66F651" w14:textId="61A7A135" w:rsidR="00843A88" w:rsidRPr="00AD45A9" w:rsidRDefault="00AA5646" w:rsidP="00FD4A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SZP-271-2/25-</w:t>
      </w:r>
      <w:r w:rsidR="008A1816">
        <w:rPr>
          <w:rFonts w:ascii="Arial" w:hAnsi="Arial" w:cs="Arial"/>
          <w:bCs/>
          <w:sz w:val="18"/>
          <w:szCs w:val="18"/>
        </w:rPr>
        <w:t>209.</w:t>
      </w:r>
      <w:r>
        <w:rPr>
          <w:rFonts w:ascii="Arial" w:hAnsi="Arial" w:cs="Arial"/>
          <w:bCs/>
          <w:sz w:val="18"/>
          <w:szCs w:val="18"/>
        </w:rPr>
        <w:t>IW</w:t>
      </w:r>
    </w:p>
    <w:p w14:paraId="0C047D10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33E770D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E69F5F4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4E4B64" w:rsidRPr="004E4B64" w14:paraId="08CA41C4" w14:textId="77777777" w:rsidTr="00BF592C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320D6F61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87698A1" w14:textId="77777777" w:rsidR="004E4B64" w:rsidRPr="004E4B64" w:rsidRDefault="00BF592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592C">
              <w:rPr>
                <w:rFonts w:ascii="Arial" w:hAnsi="Arial" w:cs="Arial"/>
                <w:bCs/>
                <w:sz w:val="24"/>
                <w:szCs w:val="24"/>
              </w:rPr>
              <w:t>Soczewki wewnątrzgałkowe wraz z depozytem i soczewki trójogniskowe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592C" w:rsidRPr="004E4B64" w14:paraId="0C166104" w14:textId="77777777" w:rsidTr="00BF592C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5249B78C" w14:textId="77777777" w:rsidR="00BF592C" w:rsidRPr="004E4B64" w:rsidRDefault="00BF592C" w:rsidP="00D0472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71134A4D" w14:textId="77777777" w:rsidR="00BF592C" w:rsidRPr="004E4B64" w:rsidRDefault="00BF592C" w:rsidP="00D0472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592C">
              <w:rPr>
                <w:rFonts w:ascii="Arial" w:hAnsi="Arial" w:cs="Arial"/>
                <w:bCs/>
                <w:sz w:val="24"/>
                <w:szCs w:val="24"/>
              </w:rPr>
              <w:t>SZP-271-2/25</w:t>
            </w:r>
          </w:p>
        </w:tc>
      </w:tr>
    </w:tbl>
    <w:p w14:paraId="51947F70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4D59A60C" w14:textId="77777777" w:rsidTr="00C46732">
        <w:tc>
          <w:tcPr>
            <w:tcW w:w="9330" w:type="dxa"/>
            <w:shd w:val="clear" w:color="auto" w:fill="F2F2F2"/>
            <w:hideMark/>
          </w:tcPr>
          <w:p w14:paraId="48E9D33D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34400DE" w14:textId="77777777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BF592C" w:rsidRPr="00BF592C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BF592C" w:rsidRPr="00BF592C">
        <w:rPr>
          <w:rFonts w:ascii="Arial" w:hAnsi="Arial" w:cs="Arial"/>
          <w:sz w:val="24"/>
          <w:szCs w:val="24"/>
        </w:rPr>
        <w:t>(</w:t>
      </w:r>
      <w:proofErr w:type="spellStart"/>
      <w:r w:rsidR="00BF592C" w:rsidRPr="00BF592C">
        <w:rPr>
          <w:rFonts w:ascii="Arial" w:hAnsi="Arial" w:cs="Arial"/>
          <w:sz w:val="24"/>
          <w:szCs w:val="24"/>
        </w:rPr>
        <w:t>t.j</w:t>
      </w:r>
      <w:proofErr w:type="spellEnd"/>
      <w:r w:rsidR="00BF592C" w:rsidRPr="00BF592C">
        <w:rPr>
          <w:rFonts w:ascii="Arial" w:hAnsi="Arial" w:cs="Arial"/>
          <w:sz w:val="24"/>
          <w:szCs w:val="24"/>
        </w:rPr>
        <w:t>. Dz. U. z 2024 poz. 1320)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592C" w:rsidRPr="00E935D6" w14:paraId="2910248B" w14:textId="77777777" w:rsidTr="00D0472B">
        <w:tc>
          <w:tcPr>
            <w:tcW w:w="9356" w:type="dxa"/>
            <w:shd w:val="clear" w:color="auto" w:fill="auto"/>
          </w:tcPr>
          <w:p w14:paraId="62E1E457" w14:textId="15E22C5C" w:rsidR="00BF592C" w:rsidRDefault="00BF592C" w:rsidP="00D0472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BF592C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20CC79E0" w14:textId="77777777" w:rsidR="00AA5646" w:rsidRPr="004E4B64" w:rsidRDefault="00AA5646" w:rsidP="00D0472B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DF6BF3D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1.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Czy Zamawiający zgodzi się wykreślić z §3 ust. 4 projektu umowy fragment odnoszący się do aneksu do umowy?</w:t>
            </w:r>
          </w:p>
          <w:p w14:paraId="6E134041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Uzasadnienie:</w:t>
            </w:r>
          </w:p>
          <w:p w14:paraId="7394E72F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Z pozostałych klauzul zawartych w umowie wynika, że w przypadku zmiany stawki podatku VAT zmiana ceny brutto następuje w dniu wejścia w życie przepisów </w:t>
            </w:r>
            <w:r w:rsidRPr="00AA5646">
              <w:rPr>
                <w:rFonts w:ascii="Arial" w:hAnsi="Arial" w:cs="Arial"/>
                <w:sz w:val="24"/>
                <w:szCs w:val="24"/>
              </w:rPr>
              <w:lastRenderedPageBreak/>
              <w:t xml:space="preserve">zmieniających tę stawkę - bez obowiązku zawarcia w tym zakresie aneksu do umowy. W celu uniknięcia wątpliwości, Wykonawca prosi o zmianę </w:t>
            </w:r>
            <w:proofErr w:type="spellStart"/>
            <w:r w:rsidRPr="00AA5646">
              <w:rPr>
                <w:rFonts w:ascii="Arial" w:hAnsi="Arial" w:cs="Arial"/>
                <w:sz w:val="24"/>
                <w:szCs w:val="24"/>
              </w:rPr>
              <w:t>j.w</w:t>
            </w:r>
            <w:proofErr w:type="spellEnd"/>
            <w:r w:rsidRPr="00AA564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C196396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21417EF" w14:textId="725D5CB9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modyfikuje treść § 3 ust. 4</w:t>
            </w:r>
          </w:p>
          <w:p w14:paraId="498B45FC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"4. W wypadku zmiany, o której mowa w ust. 2 pkt 1) powyżej, wartość netto wynagrodzenia Dostawcy nie zmieni się, a wartość brutto wynagrodzenia zostanie wyliczona na podstawie nowych przepisów".</w:t>
            </w:r>
          </w:p>
          <w:p w14:paraId="7F08A551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BB0D4A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F982E8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2.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Czy Zamawiający zgodzi się na zmianę w §3 ust. 10 projektu umowy, w ten sposób, że:</w:t>
            </w:r>
          </w:p>
          <w:p w14:paraId="6A1FF2D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1)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zmiana wynagrodzenia Wykonawcy będzie dopuszczalna w przypadku wzrostu cen materiałów lub kosztów powyżej 5% w stosunku do cen/kosztów z chwili złożenia oferty;</w:t>
            </w:r>
          </w:p>
          <w:p w14:paraId="66B520C3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2)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doprecyzowanie sposobu ustalenia zmiany wynagrodzenia - np. poprzez odesłanie do wskaźnika wzrostu cen towarów i usług konsumpcyjnych ogłaszanego przez GUS;</w:t>
            </w:r>
          </w:p>
          <w:p w14:paraId="4DB6CB2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3)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zmiany będą dopuszczalne co 6 miesięcy?</w:t>
            </w:r>
          </w:p>
          <w:p w14:paraId="789D8497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4DF48FBD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Zmiana wynagrodzenia Wykonawcy powinna być dopuszczalna już w przypadku wzrostu cen materiałów lub kosztów ponad 5% w stosunku do ich wartości z chwili złożenia oferty - bowiem już w takiej sytuacji opłacalność współpracy z punktu widzenia Wykonawcy istotnie się zmieni i może wpłynąć na jego sytuację ekonomiczną. Dodać należy, że maksymalny poziom zmian określono na 20% wartości umowy, zaś próg zmiany kosztów uprawniający do waloryzacji wynagrodzenia -jako 30% tych kosztów. Wzajemny stosunek tych wartości nie pozwala na zabezpieczenie interesów Wykonawcy, gdyż wartość procentowa warunkująca waloryzację jest wyższa niż wartość wyznaczająca jej granicę. Ponadto, zgodnie z art. 439 ustawy z dnia 11 września 2019 r. Prawo zamówień publicznych umowa musi określać także sposób ustalania zmiany wynagrodzenia oraz okresy, w których może następować zmiana wynagrodzenia - w związku z czym Wykonawca </w:t>
            </w:r>
            <w:r w:rsidRPr="00AA5646">
              <w:rPr>
                <w:rFonts w:ascii="Arial" w:hAnsi="Arial" w:cs="Arial"/>
                <w:sz w:val="24"/>
                <w:szCs w:val="24"/>
              </w:rPr>
              <w:lastRenderedPageBreak/>
              <w:t>prosi o uzupełnienie, w celu zapewnienia zgodności z ustawą.</w:t>
            </w:r>
          </w:p>
          <w:p w14:paraId="229114B5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08934A6B" w14:textId="3513738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modyfikuj</w:t>
            </w:r>
            <w:r w:rsidR="008A1816">
              <w:rPr>
                <w:rFonts w:ascii="Arial" w:hAnsi="Arial" w:cs="Arial"/>
                <w:b/>
                <w:bCs/>
                <w:sz w:val="24"/>
                <w:szCs w:val="24"/>
              </w:rPr>
              <w:t>e</w:t>
            </w: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treść § 3 ust. 10 pkt 2 i 3)</w:t>
            </w:r>
          </w:p>
          <w:p w14:paraId="67BF4DB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"2) </w:t>
            </w: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ab/>
              <w:t>przy zmianie wynagrodzenia strony będą brały pod uwagę Komunikat Prezesa Głównego Urzędu Statystycznego w sprawie średniorocznego wskaźnika cen towarów i usług konsumpcyjnych ogółem.</w:t>
            </w:r>
          </w:p>
          <w:p w14:paraId="31166989" w14:textId="71BF5A80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3) </w:t>
            </w: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ab/>
              <w:t>wynagrodzenie będzie podlegało waloryzacji raz w roku, gdy wartość zmiany kosztów związanych z realizacją zamówienia przekroczy 10 % w stosunku do kosztów z chwili zawarcia umowy".</w:t>
            </w:r>
          </w:p>
          <w:p w14:paraId="43DB7BBE" w14:textId="76E065FC" w:rsid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9B57ECB" w14:textId="77777777" w:rsidR="008A1816" w:rsidRPr="00AA5646" w:rsidRDefault="008A181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146F37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3.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Czy Zamawiający zgodzi się na wskazanie w §4 ust. 2-3 projektu umowy, że Zamawiający zrealizuje umowę w min. 80% jej wartości i w tym zakresie Wykonawcy przysługuje roszczenie o jej realizację?</w:t>
            </w:r>
          </w:p>
          <w:p w14:paraId="0EFB4F40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5A1BFB8D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Zagwarantowanie Wykonawcy realizacji umowy na poziomie niższym niż 80% uniemożliwia mu racjonalne skalkulowanie oferty i należytą ocenę ryzyka, co byłoby niekorzystne dla każdej ze stron. W ww. zakresie Wykonawcy powinno służyć roszczenie o realizację umowy, bowiem w innym przypadku ochrona interesów Wykonawcy byłaby w zasadzie jedynie iluzoryczna.</w:t>
            </w:r>
          </w:p>
          <w:p w14:paraId="6E712716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1ED1716" w14:textId="54FFE0DA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6F9B6A5A" w14:textId="62CDEA2A" w:rsid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9D44D9" w14:textId="77777777" w:rsidR="008A1816" w:rsidRPr="00AA5646" w:rsidRDefault="008A181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84BE3D9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4.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Czy Zamawiający zgodzi się na zmianę w §6 ust. 4, 6 i 9 treści projektu umowy w ten sposób, że:</w:t>
            </w:r>
          </w:p>
          <w:p w14:paraId="5270DE10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1)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 xml:space="preserve">ust. 4 otrzyma brzmienie: "Odbiorca jest odpowiedzialny w okresie obowiązywania umowy do comiesięcznego kontrolowania ilości i terminów przydatności złożonego depozytu. W przypadku gdy dany asortyment będzie posiadał termin przydatności nie krótszy niż 9 miesięcy, dostawca na wniosek Odbiorcy dokona </w:t>
            </w:r>
            <w:r w:rsidRPr="00AA5646">
              <w:rPr>
                <w:rFonts w:ascii="Arial" w:hAnsi="Arial" w:cs="Arial"/>
                <w:sz w:val="24"/>
                <w:szCs w:val="24"/>
              </w:rPr>
              <w:lastRenderedPageBreak/>
              <w:t>zamiany przedmiotu zamówienia na taki sam asortyment z min. 12 miesięcznym terminem ważności."</w:t>
            </w:r>
          </w:p>
          <w:p w14:paraId="4F03EAAC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2)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 xml:space="preserve">w ust. 6 dodane zostanie kolejne zdanie, zgodnie z którym Odbiorca rozliczy się z Dostawcą także za towary, które w czasie pobytu w depozycie przeterminowały się lub ich termin przydatności wynosi mniej niż 9 miesięcy - chyba, że zostały one zgłoszone do wymiany w odpowiednim terminie; </w:t>
            </w:r>
          </w:p>
          <w:p w14:paraId="644EA0AC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3)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 xml:space="preserve">dostawy uzupełniające będą następować w ciąg 48h w dni robocze; </w:t>
            </w:r>
          </w:p>
          <w:p w14:paraId="3776DEAC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4)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dodane zostanie zdanie, według którego Odbiorca będzie zużywać termin w depozycie o najkrótszym terminie ważności w ramach danego asortymentu?</w:t>
            </w:r>
          </w:p>
          <w:p w14:paraId="66492D72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20615AC3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- Bieżącą pieczę nad depozytem sprawuje Zamawiający i to on powinien kontrolować termin przydatności wyrobów oraz zgłaszać chęć wymiany danego egzemplarza na inny. Wyrób o dacie przydatności krótszej niż 9 miesięcy jest w zasadzie niesprzedawalny, dlatego ewentualna wymiana może nastąpić pod warunkiem, że data przydatności towaru wytypowanego do wymiany jest nie krótsza niż 9 miesięcy.</w:t>
            </w:r>
          </w:p>
          <w:p w14:paraId="51E3B757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- Wykonawca nie pracuje w weekendy ani w dni ustawowo wolne od pracy, wobec czego prosi o zastrzeżenie terminu realizacji dostaw uzupełniających w dniach roboczych. </w:t>
            </w:r>
          </w:p>
          <w:p w14:paraId="3078BB9C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0BACEF4" w14:textId="7761EAE0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9A23EE8" w14:textId="7C66E868" w:rsid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EEEB19" w14:textId="77777777" w:rsidR="008A1816" w:rsidRPr="00AA5646" w:rsidRDefault="008A181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CD701B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5.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Czy Zamawiający zgodzi się na wskazanie w §8 ust. 4 treści projektu umowy, że w przypadku opóźnienia w płatności Dostawcy należeć się będą odsetki ustawowe za opóźnienie w transakcjach handlowych? W przypadku odmowy, Wykonawca prosi o uzasadnienie.</w:t>
            </w:r>
          </w:p>
          <w:p w14:paraId="5F6AC571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1E255DCA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Zgodnie z treścią ustawy z dnia 8 marca 2013 r. o przeciwdziałaniu nadmiernym opóźnieniom w transakcjach handlowych, w stosunkach między jednostkami sektora finansów publicznych i przedsiębiorcami należą się odsetki za opóźnienie w </w:t>
            </w:r>
            <w:r w:rsidRPr="00AA5646">
              <w:rPr>
                <w:rFonts w:ascii="Arial" w:hAnsi="Arial" w:cs="Arial"/>
                <w:sz w:val="24"/>
                <w:szCs w:val="24"/>
              </w:rPr>
              <w:lastRenderedPageBreak/>
              <w:t xml:space="preserve">transakcjach handlowych, wobec czego Wykonawca prosi o zmianę </w:t>
            </w:r>
            <w:proofErr w:type="spellStart"/>
            <w:r w:rsidRPr="00AA5646">
              <w:rPr>
                <w:rFonts w:ascii="Arial" w:hAnsi="Arial" w:cs="Arial"/>
                <w:sz w:val="24"/>
                <w:szCs w:val="24"/>
              </w:rPr>
              <w:t>j.w</w:t>
            </w:r>
            <w:proofErr w:type="spellEnd"/>
            <w:r w:rsidRPr="00AA564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2BF6250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7FEEF733" w14:textId="027C91DC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wyraża zgodę.</w:t>
            </w:r>
          </w:p>
          <w:p w14:paraId="0D8E679A" w14:textId="72BDE7BC" w:rsid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A700656" w14:textId="77777777" w:rsidR="008A1816" w:rsidRPr="00AA5646" w:rsidRDefault="008A181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B292D07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6.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 xml:space="preserve">Czy Zamawiający zgodzi się na wskazanie w §9 ust. 4 projektu umowy, że termin na rozpatrzenie i załatwienie reklamacji jakościowej rozpocznie bieg z chwilą złożenia reklamacji i dostarczenia Dostawcy reklamowanego towaru? </w:t>
            </w:r>
          </w:p>
          <w:p w14:paraId="65B13437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5A2D178B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Wykonawca nie może rozpatrzyć reklamacji co do jakości towaru bez jego naocznego zbadania, wobec czego termin na załatwienie takiej reklamacji może rozpocząć bieg dopiero z chwilą otrzymania towaru, której ta reklamacja dotyczy. </w:t>
            </w:r>
          </w:p>
          <w:p w14:paraId="5ECC68AD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6835A4E" w14:textId="7FF44969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682C21B9" w14:textId="36B018F0" w:rsid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B9873B" w14:textId="77777777" w:rsidR="008A1816" w:rsidRPr="00AA5646" w:rsidRDefault="008A181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16A9AD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7.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 xml:space="preserve">Czy Zamawiający zgodzi się na wskazanie w §10 ust. 2 pkt 2-3 i ust. 6 treści projektu umowy, że: </w:t>
            </w:r>
          </w:p>
          <w:p w14:paraId="007801C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1)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kara za zwłokę w dostawie naliczana będzie od wartości brakującego towaru a nie od wartości całego zamówienia - maksymalnie do 20% tej wartości;</w:t>
            </w:r>
          </w:p>
          <w:p w14:paraId="16E9F8E8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2)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kara za zwłokę w załatwieniu reklamacji naliczana będzie od wartości towarów niewymienionych na towary wolne od wad /niedostarczonych (brakujących) - maksymalnie do 20% tej wartości;</w:t>
            </w:r>
          </w:p>
          <w:p w14:paraId="28FE9ED6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3)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>maksymalny wymiar kar umownych nie przekroczy 20% ceny brutto umowy?</w:t>
            </w:r>
          </w:p>
          <w:p w14:paraId="4B204F5F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3191C69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Wykonawca prosi o obniżenie maksymalnego poziomu kar umownych do 20% (zamiast 30) dla zmniejszenia ryzyka rażącego wygórowania kar, a także o wskazanie, że kara za zwłokę obliczona zostanie od wartości towaru brakującego/wadliwego zamiast od całej wartości danego zamówienia (tj. bez </w:t>
            </w:r>
            <w:r w:rsidRPr="00AA5646">
              <w:rPr>
                <w:rFonts w:ascii="Arial" w:hAnsi="Arial" w:cs="Arial"/>
                <w:sz w:val="24"/>
                <w:szCs w:val="24"/>
              </w:rPr>
              <w:lastRenderedPageBreak/>
              <w:t>uwzględnienia pełnowartościowych i dostarczonych na czas towarów). Ponadto, zasadnym jest dodanie do umowy limitów dla kar naliczanych za każdy dzień trwania uchybienia.</w:t>
            </w:r>
          </w:p>
          <w:p w14:paraId="4D2ADA26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6106D77" w14:textId="59B12C98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5F443FE7" w14:textId="1485A652" w:rsid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64A60FE" w14:textId="77777777" w:rsidR="008A1816" w:rsidRPr="00AA5646" w:rsidRDefault="008A181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545A4E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>8.</w:t>
            </w:r>
            <w:r w:rsidRPr="00AA5646">
              <w:rPr>
                <w:rFonts w:ascii="Arial" w:hAnsi="Arial" w:cs="Arial"/>
                <w:sz w:val="24"/>
                <w:szCs w:val="24"/>
              </w:rPr>
              <w:tab/>
              <w:t xml:space="preserve">Czy Zamawiający zgodzi się na wskazanie w §12 projektu umowy, że prawo rozwiązania umowy ze skutkiem natychmiastowym służyć będzie Zamawiającemu jedynie w przypadku uchybień zawinionych wyłącznie przez Dostawcę - dopiero po czterokrotnym wystąpieniu ww. uchybień? </w:t>
            </w:r>
          </w:p>
          <w:p w14:paraId="371956ED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Uzasadnienie: </w:t>
            </w:r>
          </w:p>
          <w:p w14:paraId="62288DD9" w14:textId="7777777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5646">
              <w:rPr>
                <w:rFonts w:ascii="Arial" w:hAnsi="Arial" w:cs="Arial"/>
                <w:sz w:val="24"/>
                <w:szCs w:val="24"/>
              </w:rPr>
              <w:t xml:space="preserve">Wykonawca nie powinien ponosić odpowiedzialności za okoliczności, na które nie ma wpływu. Umowa zawarta na czas określony powinna co do zasady obowiązywać przez cały pierwotnie w niej określony okres, a jej rozwiązanie lub odstąpienie od niej powinno być dopuszczalne jedynie wyjątkowo. </w:t>
            </w:r>
          </w:p>
          <w:p w14:paraId="113E53EC" w14:textId="77777777" w:rsidR="00AA5646" w:rsidRPr="004E4B64" w:rsidRDefault="00AA5646" w:rsidP="00AA5646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F3168DD" w14:textId="7D089FE7" w:rsidR="00AA5646" w:rsidRPr="00AA5646" w:rsidRDefault="00AA5646" w:rsidP="00AA564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A5646">
              <w:rPr>
                <w:rFonts w:ascii="Arial" w:hAnsi="Arial" w:cs="Arial"/>
                <w:b/>
                <w:bCs/>
                <w:sz w:val="24"/>
                <w:szCs w:val="24"/>
              </w:rPr>
              <w:t>Zamawiający nie wyraża zgody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  <w:p w14:paraId="4237A3D7" w14:textId="68251E64" w:rsidR="00BF592C" w:rsidRPr="004E4B64" w:rsidRDefault="00BF592C" w:rsidP="00D0472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A0209E" w14:textId="321B0444" w:rsidR="00BF592C" w:rsidRPr="00397053" w:rsidRDefault="00BF592C" w:rsidP="00AA5646">
            <w:pPr>
              <w:spacing w:after="40" w:line="276" w:lineRule="auto"/>
              <w:ind w:left="30" w:right="-72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B56A57C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61780B4" w14:textId="34265656" w:rsidR="006D4AB3" w:rsidRDefault="006D4AB3" w:rsidP="008A181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DCAE1D5" w14:textId="51933283" w:rsidR="008A1816" w:rsidRDefault="008A1816" w:rsidP="008A181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4EBCA6DC" w14:textId="5649F856" w:rsidR="008A1816" w:rsidRPr="00E935D6" w:rsidRDefault="008A1816" w:rsidP="008A1816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8A1816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1AFBB" w14:textId="77777777" w:rsidR="00397053" w:rsidRDefault="00397053">
      <w:r>
        <w:separator/>
      </w:r>
    </w:p>
  </w:endnote>
  <w:endnote w:type="continuationSeparator" w:id="0">
    <w:p w14:paraId="6E3F8F9A" w14:textId="77777777" w:rsidR="00397053" w:rsidRDefault="0039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A5FC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28777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CD68F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32FD649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ACE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6260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122740" w14:textId="77777777" w:rsidR="006D4AB3" w:rsidRDefault="006D4AB3">
    <w:pPr>
      <w:pStyle w:val="Stopka"/>
      <w:tabs>
        <w:tab w:val="clear" w:pos="4536"/>
        <w:tab w:val="left" w:pos="6237"/>
      </w:tabs>
    </w:pPr>
  </w:p>
  <w:p w14:paraId="6F78931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A2A98" w14:textId="77777777" w:rsidR="00397053" w:rsidRDefault="00397053">
      <w:r>
        <w:separator/>
      </w:r>
    </w:p>
  </w:footnote>
  <w:footnote w:type="continuationSeparator" w:id="0">
    <w:p w14:paraId="6A1E4915" w14:textId="77777777" w:rsidR="00397053" w:rsidRDefault="00397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B0AF8" w14:textId="77777777" w:rsidR="00BF592C" w:rsidRDefault="00BF59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6E6C1" w14:textId="77777777" w:rsidR="00BF592C" w:rsidRDefault="00BF59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2FBCC" w14:textId="77777777" w:rsidR="00BF592C" w:rsidRDefault="00BF59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72351798">
    <w:abstractNumId w:val="3"/>
  </w:num>
  <w:num w:numId="2" w16cid:durableId="633802599">
    <w:abstractNumId w:val="6"/>
  </w:num>
  <w:num w:numId="3" w16cid:durableId="231042047">
    <w:abstractNumId w:val="2"/>
  </w:num>
  <w:num w:numId="4" w16cid:durableId="1915621243">
    <w:abstractNumId w:val="5"/>
  </w:num>
  <w:num w:numId="5" w16cid:durableId="27999195">
    <w:abstractNumId w:val="0"/>
  </w:num>
  <w:num w:numId="6" w16cid:durableId="242372459">
    <w:abstractNumId w:val="1"/>
  </w:num>
  <w:num w:numId="7" w16cid:durableId="81032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2CF9"/>
    <w:rsid w:val="00031374"/>
    <w:rsid w:val="000A1097"/>
    <w:rsid w:val="000E2A8F"/>
    <w:rsid w:val="0012774F"/>
    <w:rsid w:val="00144B7A"/>
    <w:rsid w:val="00180C6E"/>
    <w:rsid w:val="0029606A"/>
    <w:rsid w:val="00397053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1816"/>
    <w:rsid w:val="008A3553"/>
    <w:rsid w:val="00A905AC"/>
    <w:rsid w:val="00AA5646"/>
    <w:rsid w:val="00BA6584"/>
    <w:rsid w:val="00BE7BFD"/>
    <w:rsid w:val="00BF592C"/>
    <w:rsid w:val="00C12CF9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23BDDA"/>
  <w15:chartTrackingRefBased/>
  <w15:docId w15:val="{554B6668-3675-46C7-8CAB-98EB6651E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6</Pages>
  <Words>1226</Words>
  <Characters>7360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4</cp:revision>
  <cp:lastPrinted>2025-03-04T08:01:00Z</cp:lastPrinted>
  <dcterms:created xsi:type="dcterms:W3CDTF">2025-03-04T07:48:00Z</dcterms:created>
  <dcterms:modified xsi:type="dcterms:W3CDTF">2025-03-04T08:01:00Z</dcterms:modified>
</cp:coreProperties>
</file>