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2A720" w14:textId="5CEF556C" w:rsidR="00803D23" w:rsidRDefault="00803D23" w:rsidP="00803D23">
      <w:pPr>
        <w:rPr>
          <w:rFonts w:ascii="Arial" w:hAnsi="Arial" w:cs="Arial"/>
          <w:b/>
          <w:bCs/>
          <w:sz w:val="28"/>
          <w:szCs w:val="28"/>
        </w:rPr>
      </w:pPr>
      <w:r w:rsidRPr="002F4972">
        <w:rPr>
          <w:rFonts w:ascii="Tahoma" w:hAnsi="Tahoma" w:cs="Tahoma"/>
          <w:b/>
          <w:sz w:val="20"/>
          <w:szCs w:val="20"/>
        </w:rPr>
        <w:t>CUW.262.8.2025.MS</w:t>
      </w:r>
    </w:p>
    <w:p w14:paraId="3CAFBD52" w14:textId="1E3FF54F" w:rsidR="005323C0" w:rsidRPr="005323C0" w:rsidRDefault="005323C0" w:rsidP="005323C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323C0">
        <w:rPr>
          <w:rFonts w:ascii="Arial" w:hAnsi="Arial" w:cs="Arial"/>
          <w:b/>
          <w:bCs/>
          <w:sz w:val="28"/>
          <w:szCs w:val="28"/>
        </w:rPr>
        <w:t>PR</w:t>
      </w:r>
      <w:r w:rsidR="00803D23">
        <w:rPr>
          <w:rFonts w:ascii="Arial" w:hAnsi="Arial" w:cs="Arial"/>
          <w:b/>
          <w:bCs/>
          <w:sz w:val="28"/>
          <w:szCs w:val="28"/>
        </w:rPr>
        <w:t>Z</w:t>
      </w:r>
      <w:r w:rsidRPr="005323C0">
        <w:rPr>
          <w:rFonts w:ascii="Arial" w:hAnsi="Arial" w:cs="Arial"/>
          <w:b/>
          <w:bCs/>
          <w:sz w:val="28"/>
          <w:szCs w:val="28"/>
        </w:rPr>
        <w:t>EDMIAR ROBÓT</w:t>
      </w:r>
    </w:p>
    <w:p w14:paraId="579C31B2" w14:textId="77777777" w:rsidR="005323C0" w:rsidRPr="005323C0" w:rsidRDefault="005323C0" w:rsidP="005323C0">
      <w:pPr>
        <w:spacing w:after="0" w:line="240" w:lineRule="auto"/>
        <w:jc w:val="center"/>
        <w:rPr>
          <w:rFonts w:ascii="Tahoma" w:eastAsia="Times New Roman" w:hAnsi="Tahoma" w:cs="Tahoma"/>
          <w:b/>
          <w:i/>
          <w:iCs/>
          <w:kern w:val="0"/>
          <w:sz w:val="22"/>
          <w:szCs w:val="22"/>
          <w:lang w:eastAsia="pl-PL"/>
          <w14:ligatures w14:val="none"/>
        </w:rPr>
      </w:pPr>
      <w:r w:rsidRPr="005323C0">
        <w:rPr>
          <w:rFonts w:ascii="Tahoma" w:eastAsia="Times New Roman" w:hAnsi="Tahoma" w:cs="Tahoma"/>
          <w:b/>
          <w:i/>
          <w:iCs/>
          <w:kern w:val="0"/>
          <w:sz w:val="22"/>
          <w:szCs w:val="22"/>
          <w:lang w:eastAsia="pl-PL"/>
          <w14:ligatures w14:val="none"/>
        </w:rPr>
        <w:t xml:space="preserve">Bieżące i interwencyjne utrzymanie oznakowania pionowego i poziomego </w:t>
      </w:r>
    </w:p>
    <w:p w14:paraId="1E2B4FE9" w14:textId="77777777" w:rsidR="005323C0" w:rsidRPr="005323C0" w:rsidRDefault="005323C0" w:rsidP="005323C0">
      <w:pPr>
        <w:spacing w:after="0" w:line="240" w:lineRule="auto"/>
        <w:jc w:val="center"/>
        <w:rPr>
          <w:rFonts w:ascii="Tahoma" w:eastAsia="Times New Roman" w:hAnsi="Tahoma" w:cs="Tahoma"/>
          <w:b/>
          <w:i/>
          <w:iCs/>
          <w:kern w:val="0"/>
          <w:sz w:val="22"/>
          <w:szCs w:val="22"/>
          <w:lang w:eastAsia="pl-PL"/>
          <w14:ligatures w14:val="none"/>
        </w:rPr>
      </w:pPr>
      <w:r w:rsidRPr="005323C0">
        <w:rPr>
          <w:rFonts w:ascii="Tahoma" w:eastAsia="Times New Roman" w:hAnsi="Tahoma" w:cs="Tahoma"/>
          <w:b/>
          <w:i/>
          <w:iCs/>
          <w:kern w:val="0"/>
          <w:sz w:val="22"/>
          <w:szCs w:val="22"/>
          <w:lang w:eastAsia="pl-PL"/>
          <w14:ligatures w14:val="none"/>
        </w:rPr>
        <w:t xml:space="preserve">oraz urządzeń bezpieczeństwa ruchu drogowego na drogach powiatowych </w:t>
      </w:r>
      <w:r w:rsidRPr="005323C0">
        <w:rPr>
          <w:rFonts w:ascii="Tahoma" w:eastAsia="Times New Roman" w:hAnsi="Tahoma" w:cs="Tahoma"/>
          <w:b/>
          <w:i/>
          <w:iCs/>
          <w:kern w:val="0"/>
          <w:sz w:val="22"/>
          <w:szCs w:val="22"/>
          <w:lang w:eastAsia="pl-PL"/>
          <w14:ligatures w14:val="none"/>
        </w:rPr>
        <w:br/>
        <w:t>Powiatu Kędzierzyńsko-Kozielskiego w 2025 r.</w:t>
      </w:r>
    </w:p>
    <w:p w14:paraId="58286186" w14:textId="77777777" w:rsidR="005323C0" w:rsidRDefault="005323C0" w:rsidP="005323C0">
      <w:pPr>
        <w:rPr>
          <w:b/>
          <w:bCs/>
        </w:rPr>
      </w:pPr>
    </w:p>
    <w:p w14:paraId="4DBEF037" w14:textId="767A7C38" w:rsidR="005323C0" w:rsidRPr="005323C0" w:rsidRDefault="005323C0" w:rsidP="005323C0">
      <w:pPr>
        <w:autoSpaceDE w:val="0"/>
        <w:autoSpaceDN w:val="0"/>
        <w:adjustRightInd w:val="0"/>
        <w:spacing w:before="120" w:after="120" w:line="288" w:lineRule="auto"/>
        <w:contextualSpacing/>
        <w:rPr>
          <w:rFonts w:ascii="Tahoma" w:eastAsia="Times New Roman" w:hAnsi="Tahoma" w:cs="Tahoma"/>
          <w:b/>
          <w:kern w:val="0"/>
          <w:sz w:val="19"/>
          <w:szCs w:val="19"/>
          <w:u w:val="single"/>
          <w:lang w:eastAsia="pl-PL"/>
          <w14:ligatures w14:val="none"/>
        </w:rPr>
      </w:pPr>
      <w:r w:rsidRPr="005323C0">
        <w:rPr>
          <w:rFonts w:ascii="Tahoma" w:eastAsia="Times New Roman" w:hAnsi="Tahoma" w:cs="Tahoma"/>
          <w:b/>
          <w:kern w:val="0"/>
          <w:sz w:val="19"/>
          <w:szCs w:val="19"/>
          <w:u w:val="single"/>
          <w:lang w:eastAsia="pl-PL"/>
          <w14:ligatures w14:val="none"/>
        </w:rPr>
        <w:t>Część I</w:t>
      </w:r>
      <w:r w:rsidR="00E11B64">
        <w:rPr>
          <w:rFonts w:ascii="Tahoma" w:eastAsia="Times New Roman" w:hAnsi="Tahoma" w:cs="Tahoma"/>
          <w:b/>
          <w:kern w:val="0"/>
          <w:sz w:val="19"/>
          <w:szCs w:val="19"/>
          <w:u w:val="single"/>
          <w:lang w:eastAsia="pl-PL"/>
          <w14:ligatures w14:val="none"/>
        </w:rPr>
        <w:t>I</w:t>
      </w:r>
      <w:r w:rsidRPr="005323C0">
        <w:rPr>
          <w:rFonts w:ascii="Tahoma" w:eastAsia="Times New Roman" w:hAnsi="Tahoma" w:cs="Tahoma"/>
          <w:b/>
          <w:kern w:val="0"/>
          <w:sz w:val="19"/>
          <w:szCs w:val="19"/>
          <w:u w:val="single"/>
          <w:lang w:eastAsia="pl-PL"/>
          <w14:ligatures w14:val="none"/>
        </w:rPr>
        <w:t xml:space="preserve"> zamówienia:</w:t>
      </w:r>
    </w:p>
    <w:p w14:paraId="0F43F5B2" w14:textId="3D356077" w:rsidR="00E11B64" w:rsidRPr="00E11B64" w:rsidRDefault="00E11B64" w:rsidP="00E11B64">
      <w:pPr>
        <w:autoSpaceDE w:val="0"/>
        <w:autoSpaceDN w:val="0"/>
        <w:adjustRightInd w:val="0"/>
        <w:spacing w:before="120" w:after="120" w:line="288" w:lineRule="auto"/>
        <w:contextualSpacing/>
        <w:jc w:val="center"/>
        <w:rPr>
          <w:rFonts w:ascii="Tahoma" w:eastAsia="Times New Roman" w:hAnsi="Tahoma" w:cs="Tahoma"/>
          <w:b/>
          <w:i/>
          <w:iCs/>
          <w:kern w:val="0"/>
          <w:sz w:val="19"/>
          <w:szCs w:val="19"/>
          <w:lang w:eastAsia="pl-PL"/>
          <w14:ligatures w14:val="none"/>
        </w:rPr>
      </w:pPr>
      <w:r w:rsidRPr="00E11B64">
        <w:rPr>
          <w:rFonts w:ascii="Tahoma" w:eastAsia="Times New Roman" w:hAnsi="Tahoma" w:cs="Tahoma"/>
          <w:b/>
          <w:i/>
          <w:iCs/>
          <w:kern w:val="0"/>
          <w:sz w:val="19"/>
          <w:szCs w:val="19"/>
          <w:lang w:eastAsia="pl-PL"/>
          <w14:ligatures w14:val="none"/>
        </w:rPr>
        <w:t>Interwencyjne utrzymanie oznakowania pionowego oraz urządzeń bezpieczeństwa ruchu drogowego na drogach powiatowych Powiatu Kędzierzyńsko-Kozielskiego w 2025 roku.</w:t>
      </w:r>
    </w:p>
    <w:p w14:paraId="14CEC795" w14:textId="77777777" w:rsidR="00E11B64" w:rsidRDefault="00E11B64" w:rsidP="005323C0">
      <w:pPr>
        <w:rPr>
          <w:b/>
          <w:bCs/>
        </w:rPr>
      </w:pPr>
    </w:p>
    <w:tbl>
      <w:tblPr>
        <w:tblStyle w:val="Tabela-Siatka"/>
        <w:tblW w:w="0" w:type="auto"/>
        <w:tblInd w:w="421" w:type="dxa"/>
        <w:tblLayout w:type="fixed"/>
        <w:tblLook w:val="04A0" w:firstRow="1" w:lastRow="0" w:firstColumn="1" w:lastColumn="0" w:noHBand="0" w:noVBand="1"/>
      </w:tblPr>
      <w:tblGrid>
        <w:gridCol w:w="560"/>
        <w:gridCol w:w="5260"/>
        <w:gridCol w:w="1120"/>
        <w:gridCol w:w="760"/>
        <w:gridCol w:w="700"/>
      </w:tblGrid>
      <w:tr w:rsidR="00E11B64" w:rsidRPr="00E11B64" w14:paraId="1CE58FE7" w14:textId="77777777" w:rsidTr="00AB7BD4">
        <w:trPr>
          <w:trHeight w:val="450"/>
        </w:trPr>
        <w:tc>
          <w:tcPr>
            <w:tcW w:w="560" w:type="dxa"/>
            <w:shd w:val="clear" w:color="auto" w:fill="D5DCE4" w:themeFill="text2" w:themeFillTint="33"/>
            <w:hideMark/>
          </w:tcPr>
          <w:p w14:paraId="5DBE2321" w14:textId="77777777" w:rsidR="00E11B64" w:rsidRPr="00E11B64" w:rsidRDefault="00E11B64" w:rsidP="00E11B64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11B64">
              <w:rPr>
                <w:rFonts w:ascii="Tahoma" w:hAnsi="Tahoma" w:cs="Tahoma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5260" w:type="dxa"/>
            <w:shd w:val="clear" w:color="auto" w:fill="D5DCE4" w:themeFill="text2" w:themeFillTint="33"/>
            <w:hideMark/>
          </w:tcPr>
          <w:p w14:paraId="6256A07F" w14:textId="77777777" w:rsidR="00E11B64" w:rsidRPr="00E11B64" w:rsidRDefault="00E11B64" w:rsidP="00E11B64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11B64">
              <w:rPr>
                <w:rFonts w:ascii="Tahoma" w:hAnsi="Tahoma" w:cs="Tahoma"/>
                <w:b/>
                <w:bCs/>
                <w:sz w:val="16"/>
                <w:szCs w:val="16"/>
              </w:rPr>
              <w:t>Nazwa</w:t>
            </w:r>
          </w:p>
        </w:tc>
        <w:tc>
          <w:tcPr>
            <w:tcW w:w="1120" w:type="dxa"/>
            <w:shd w:val="clear" w:color="auto" w:fill="D5DCE4" w:themeFill="text2" w:themeFillTint="33"/>
            <w:hideMark/>
          </w:tcPr>
          <w:p w14:paraId="30581D7A" w14:textId="77777777" w:rsidR="00E11B64" w:rsidRPr="00E11B64" w:rsidRDefault="00E11B64" w:rsidP="00E11B64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11B64">
              <w:rPr>
                <w:rFonts w:ascii="Tahoma" w:hAnsi="Tahoma" w:cs="Tahoma"/>
                <w:b/>
                <w:bCs/>
                <w:sz w:val="16"/>
                <w:szCs w:val="16"/>
              </w:rPr>
              <w:t>Krotność</w:t>
            </w:r>
          </w:p>
        </w:tc>
        <w:tc>
          <w:tcPr>
            <w:tcW w:w="760" w:type="dxa"/>
            <w:shd w:val="clear" w:color="auto" w:fill="D5DCE4" w:themeFill="text2" w:themeFillTint="33"/>
            <w:hideMark/>
          </w:tcPr>
          <w:p w14:paraId="3F6F9608" w14:textId="77777777" w:rsidR="00E11B64" w:rsidRPr="00E11B64" w:rsidRDefault="00E11B64" w:rsidP="00E11B64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11B64">
              <w:rPr>
                <w:rFonts w:ascii="Tahoma" w:hAnsi="Tahoma" w:cs="Tahoma"/>
                <w:b/>
                <w:bCs/>
                <w:sz w:val="16"/>
                <w:szCs w:val="16"/>
              </w:rPr>
              <w:t>Jedn.</w:t>
            </w:r>
          </w:p>
        </w:tc>
        <w:tc>
          <w:tcPr>
            <w:tcW w:w="700" w:type="dxa"/>
            <w:shd w:val="clear" w:color="auto" w:fill="D5DCE4" w:themeFill="text2" w:themeFillTint="33"/>
            <w:hideMark/>
          </w:tcPr>
          <w:p w14:paraId="36DB7A0A" w14:textId="77777777" w:rsidR="00E11B64" w:rsidRPr="00E11B64" w:rsidRDefault="00E11B64" w:rsidP="00E11B64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11B64">
              <w:rPr>
                <w:rFonts w:ascii="Tahoma" w:hAnsi="Tahoma" w:cs="Tahoma"/>
                <w:b/>
                <w:bCs/>
                <w:sz w:val="16"/>
                <w:szCs w:val="16"/>
              </w:rPr>
              <w:t>Ilość</w:t>
            </w:r>
          </w:p>
        </w:tc>
      </w:tr>
      <w:tr w:rsidR="00E11B64" w:rsidRPr="00E11B64" w14:paraId="2D9BDE39" w14:textId="77777777" w:rsidTr="00AB7BD4">
        <w:trPr>
          <w:trHeight w:val="447"/>
        </w:trPr>
        <w:tc>
          <w:tcPr>
            <w:tcW w:w="560" w:type="dxa"/>
            <w:shd w:val="clear" w:color="auto" w:fill="B4C6E7" w:themeFill="accent1" w:themeFillTint="66"/>
            <w:hideMark/>
          </w:tcPr>
          <w:p w14:paraId="2DCE4239" w14:textId="77777777" w:rsidR="00E11B64" w:rsidRPr="00E11B64" w:rsidRDefault="00E11B64" w:rsidP="00E11B6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11B64"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60" w:type="dxa"/>
            <w:shd w:val="clear" w:color="auto" w:fill="B4C6E7" w:themeFill="accent1" w:themeFillTint="66"/>
            <w:hideMark/>
          </w:tcPr>
          <w:p w14:paraId="5CCF4C1D" w14:textId="74A97E92" w:rsidR="00E11B64" w:rsidRPr="00E11B64" w:rsidRDefault="00E11B64" w:rsidP="00E11B64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11B6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OZNAKOWANIE PIONOWE I ELEMENTY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br/>
            </w:r>
            <w:r w:rsidRPr="00E11B64">
              <w:rPr>
                <w:rFonts w:ascii="Tahoma" w:hAnsi="Tahoma" w:cs="Tahoma"/>
                <w:b/>
                <w:bCs/>
                <w:sz w:val="16"/>
                <w:szCs w:val="16"/>
              </w:rPr>
              <w:t>BEZPIECZEŃSTWA RUCHU</w:t>
            </w:r>
          </w:p>
        </w:tc>
        <w:tc>
          <w:tcPr>
            <w:tcW w:w="1120" w:type="dxa"/>
            <w:shd w:val="clear" w:color="auto" w:fill="B4C6E7" w:themeFill="accent1" w:themeFillTint="66"/>
            <w:hideMark/>
          </w:tcPr>
          <w:p w14:paraId="17A7D259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B4C6E7" w:themeFill="accent1" w:themeFillTint="66"/>
            <w:hideMark/>
          </w:tcPr>
          <w:p w14:paraId="1C3D63B2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B4C6E7" w:themeFill="accent1" w:themeFillTint="66"/>
            <w:hideMark/>
          </w:tcPr>
          <w:p w14:paraId="7A266273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E11B64" w:rsidRPr="00E11B64" w14:paraId="18A47166" w14:textId="77777777" w:rsidTr="00E11B64">
        <w:trPr>
          <w:trHeight w:val="300"/>
        </w:trPr>
        <w:tc>
          <w:tcPr>
            <w:tcW w:w="560" w:type="dxa"/>
            <w:hideMark/>
          </w:tcPr>
          <w:p w14:paraId="4FA901B4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1.</w:t>
            </w:r>
          </w:p>
        </w:tc>
        <w:tc>
          <w:tcPr>
            <w:tcW w:w="5260" w:type="dxa"/>
            <w:hideMark/>
          </w:tcPr>
          <w:p w14:paraId="21B33DCB" w14:textId="55720CDB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 xml:space="preserve">Montaż tarczy znaku drogowego </w:t>
            </w:r>
            <w:r w:rsidRPr="00AB7BD4">
              <w:rPr>
                <w:rFonts w:ascii="Tahoma" w:hAnsi="Tahoma" w:cs="Tahoma"/>
                <w:b/>
                <w:bCs/>
                <w:sz w:val="16"/>
                <w:szCs w:val="16"/>
              </w:rPr>
              <w:t>-</w:t>
            </w:r>
            <w:r w:rsidR="00AB7BD4" w:rsidRPr="00AB7BD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AB7BD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znaki </w:t>
            </w:r>
            <w:r w:rsidR="00AB7BD4">
              <w:rPr>
                <w:rFonts w:ascii="Tahoma" w:hAnsi="Tahoma" w:cs="Tahoma"/>
                <w:b/>
                <w:bCs/>
                <w:sz w:val="16"/>
                <w:szCs w:val="16"/>
              </w:rPr>
              <w:t>POWIATU</w:t>
            </w:r>
          </w:p>
        </w:tc>
        <w:tc>
          <w:tcPr>
            <w:tcW w:w="1120" w:type="dxa"/>
            <w:hideMark/>
          </w:tcPr>
          <w:p w14:paraId="745661B2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30EED869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55F0F99A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</w:tr>
      <w:tr w:rsidR="00E11B64" w:rsidRPr="00E11B64" w14:paraId="635F5BFE" w14:textId="77777777" w:rsidTr="00E11B64">
        <w:trPr>
          <w:trHeight w:val="450"/>
        </w:trPr>
        <w:tc>
          <w:tcPr>
            <w:tcW w:w="560" w:type="dxa"/>
            <w:hideMark/>
          </w:tcPr>
          <w:p w14:paraId="779F1178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2.</w:t>
            </w:r>
          </w:p>
        </w:tc>
        <w:tc>
          <w:tcPr>
            <w:tcW w:w="5260" w:type="dxa"/>
            <w:hideMark/>
          </w:tcPr>
          <w:p w14:paraId="2C6E2A5F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Demontaż tarczy znaków drogowych znaki zakazu, nakazu ostrzegawcze, informacyjne</w:t>
            </w:r>
          </w:p>
        </w:tc>
        <w:tc>
          <w:tcPr>
            <w:tcW w:w="1120" w:type="dxa"/>
            <w:hideMark/>
          </w:tcPr>
          <w:p w14:paraId="195C4911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046BE0C1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3999FBD8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</w:tr>
      <w:tr w:rsidR="00E11B64" w:rsidRPr="00E11B64" w14:paraId="6AE1F7A3" w14:textId="77777777" w:rsidTr="00E11B64">
        <w:trPr>
          <w:trHeight w:val="300"/>
        </w:trPr>
        <w:tc>
          <w:tcPr>
            <w:tcW w:w="560" w:type="dxa"/>
            <w:hideMark/>
          </w:tcPr>
          <w:p w14:paraId="5C5906E6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3.</w:t>
            </w:r>
          </w:p>
        </w:tc>
        <w:tc>
          <w:tcPr>
            <w:tcW w:w="5260" w:type="dxa"/>
            <w:hideMark/>
          </w:tcPr>
          <w:p w14:paraId="5E6A8769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Rozebranie słupków do znaków</w:t>
            </w:r>
          </w:p>
        </w:tc>
        <w:tc>
          <w:tcPr>
            <w:tcW w:w="1120" w:type="dxa"/>
            <w:hideMark/>
          </w:tcPr>
          <w:p w14:paraId="37D9A987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3449667A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7EED2644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</w:tr>
      <w:tr w:rsidR="00E11B64" w:rsidRPr="00E11B64" w14:paraId="01664B4F" w14:textId="77777777" w:rsidTr="00E11B64">
        <w:trPr>
          <w:trHeight w:val="675"/>
        </w:trPr>
        <w:tc>
          <w:tcPr>
            <w:tcW w:w="560" w:type="dxa"/>
            <w:hideMark/>
          </w:tcPr>
          <w:p w14:paraId="79E608A5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4.</w:t>
            </w:r>
          </w:p>
        </w:tc>
        <w:tc>
          <w:tcPr>
            <w:tcW w:w="5260" w:type="dxa"/>
            <w:hideMark/>
          </w:tcPr>
          <w:p w14:paraId="08E69975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Ustawienie nowego słupka do znaków drogowych z rur stalowych o średnicy 60,3 mm wraz ze stopa fundamentową (maksymalna wysokość 3,6) minimalna ilość betonu 0,03 m3</w:t>
            </w:r>
          </w:p>
        </w:tc>
        <w:tc>
          <w:tcPr>
            <w:tcW w:w="1120" w:type="dxa"/>
            <w:hideMark/>
          </w:tcPr>
          <w:p w14:paraId="1199C631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5355117A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018C60B2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</w:tr>
      <w:tr w:rsidR="00E11B64" w:rsidRPr="00E11B64" w14:paraId="4F477FC5" w14:textId="77777777" w:rsidTr="00E11B64">
        <w:trPr>
          <w:trHeight w:val="300"/>
        </w:trPr>
        <w:tc>
          <w:tcPr>
            <w:tcW w:w="560" w:type="dxa"/>
            <w:hideMark/>
          </w:tcPr>
          <w:p w14:paraId="4C63C37B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5.</w:t>
            </w:r>
          </w:p>
        </w:tc>
        <w:tc>
          <w:tcPr>
            <w:tcW w:w="5260" w:type="dxa"/>
            <w:hideMark/>
          </w:tcPr>
          <w:p w14:paraId="2A4F2A59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Wyprostowanie tablicy znaku</w:t>
            </w:r>
          </w:p>
        </w:tc>
        <w:tc>
          <w:tcPr>
            <w:tcW w:w="1120" w:type="dxa"/>
            <w:hideMark/>
          </w:tcPr>
          <w:p w14:paraId="3A186FB3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5681F7EC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53110707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</w:tr>
      <w:tr w:rsidR="00E11B64" w:rsidRPr="00E11B64" w14:paraId="4566D879" w14:textId="77777777" w:rsidTr="00E11B64">
        <w:trPr>
          <w:trHeight w:val="300"/>
        </w:trPr>
        <w:tc>
          <w:tcPr>
            <w:tcW w:w="560" w:type="dxa"/>
            <w:hideMark/>
          </w:tcPr>
          <w:p w14:paraId="04FD7572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6.</w:t>
            </w:r>
          </w:p>
        </w:tc>
        <w:tc>
          <w:tcPr>
            <w:tcW w:w="5260" w:type="dxa"/>
            <w:hideMark/>
          </w:tcPr>
          <w:p w14:paraId="0A8F57D4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Wyprostowanie tablicy znaku z wymianą uchwytów</w:t>
            </w:r>
          </w:p>
        </w:tc>
        <w:tc>
          <w:tcPr>
            <w:tcW w:w="1120" w:type="dxa"/>
            <w:hideMark/>
          </w:tcPr>
          <w:p w14:paraId="38292972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1E27D48E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791212C4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</w:tr>
      <w:tr w:rsidR="00E11B64" w:rsidRPr="00E11B64" w14:paraId="53A0F37A" w14:textId="77777777" w:rsidTr="00E11B64">
        <w:trPr>
          <w:trHeight w:val="450"/>
        </w:trPr>
        <w:tc>
          <w:tcPr>
            <w:tcW w:w="560" w:type="dxa"/>
            <w:hideMark/>
          </w:tcPr>
          <w:p w14:paraId="158B69C2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7.</w:t>
            </w:r>
          </w:p>
        </w:tc>
        <w:tc>
          <w:tcPr>
            <w:tcW w:w="5260" w:type="dxa"/>
            <w:hideMark/>
          </w:tcPr>
          <w:p w14:paraId="2064FC1D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Demontaż znaku drogowego wraz z tarczą bez względu na średnicę słupków i ich długości</w:t>
            </w:r>
          </w:p>
        </w:tc>
        <w:tc>
          <w:tcPr>
            <w:tcW w:w="1120" w:type="dxa"/>
            <w:hideMark/>
          </w:tcPr>
          <w:p w14:paraId="5D28A6B2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7B8FE369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5A1430CC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</w:tr>
      <w:tr w:rsidR="00E11B64" w:rsidRPr="00E11B64" w14:paraId="69F0A37A" w14:textId="77777777" w:rsidTr="00E11B64">
        <w:trPr>
          <w:trHeight w:val="450"/>
        </w:trPr>
        <w:tc>
          <w:tcPr>
            <w:tcW w:w="560" w:type="dxa"/>
            <w:hideMark/>
          </w:tcPr>
          <w:p w14:paraId="60A96257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8.</w:t>
            </w:r>
          </w:p>
        </w:tc>
        <w:tc>
          <w:tcPr>
            <w:tcW w:w="5260" w:type="dxa"/>
            <w:hideMark/>
          </w:tcPr>
          <w:p w14:paraId="5D2E8755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Poprawa znaku w terenie udokumentowana fotograficznie (dokręcanie, prostowanie, przekręcenie tablic znaków)</w:t>
            </w:r>
          </w:p>
        </w:tc>
        <w:tc>
          <w:tcPr>
            <w:tcW w:w="1120" w:type="dxa"/>
            <w:hideMark/>
          </w:tcPr>
          <w:p w14:paraId="5D0ABF03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004ECEF4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6A661997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</w:tr>
      <w:tr w:rsidR="00E11B64" w:rsidRPr="00E11B64" w14:paraId="32A40771" w14:textId="77777777" w:rsidTr="00E11B64">
        <w:trPr>
          <w:trHeight w:val="300"/>
        </w:trPr>
        <w:tc>
          <w:tcPr>
            <w:tcW w:w="560" w:type="dxa"/>
            <w:hideMark/>
          </w:tcPr>
          <w:p w14:paraId="4FBC5D94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9.</w:t>
            </w:r>
          </w:p>
        </w:tc>
        <w:tc>
          <w:tcPr>
            <w:tcW w:w="5260" w:type="dxa"/>
            <w:hideMark/>
          </w:tcPr>
          <w:p w14:paraId="085EE3F1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Pionowanie słupka znaku</w:t>
            </w:r>
          </w:p>
        </w:tc>
        <w:tc>
          <w:tcPr>
            <w:tcW w:w="1120" w:type="dxa"/>
            <w:hideMark/>
          </w:tcPr>
          <w:p w14:paraId="3B5B3A9D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35E47D5D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19AA3AF2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</w:tr>
      <w:tr w:rsidR="00E11B64" w:rsidRPr="00E11B64" w14:paraId="52DE82C7" w14:textId="77777777" w:rsidTr="00AB7BD4">
        <w:trPr>
          <w:trHeight w:val="507"/>
        </w:trPr>
        <w:tc>
          <w:tcPr>
            <w:tcW w:w="560" w:type="dxa"/>
            <w:hideMark/>
          </w:tcPr>
          <w:p w14:paraId="59BE565C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10.</w:t>
            </w:r>
          </w:p>
        </w:tc>
        <w:tc>
          <w:tcPr>
            <w:tcW w:w="5260" w:type="dxa"/>
            <w:hideMark/>
          </w:tcPr>
          <w:p w14:paraId="7603FF3B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Poprawa ustawienia słupka w terenie udokumentowana fotograficznie (prostowanie, ponowne osadzanie) minimalna ilość betonu w  0,03 m3</w:t>
            </w:r>
          </w:p>
        </w:tc>
        <w:tc>
          <w:tcPr>
            <w:tcW w:w="1120" w:type="dxa"/>
            <w:hideMark/>
          </w:tcPr>
          <w:p w14:paraId="12636549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0A3155E6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21B90AC2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</w:tr>
      <w:tr w:rsidR="00E11B64" w:rsidRPr="00E11B64" w14:paraId="08CD063E" w14:textId="77777777" w:rsidTr="00E11B64">
        <w:trPr>
          <w:trHeight w:val="540"/>
        </w:trPr>
        <w:tc>
          <w:tcPr>
            <w:tcW w:w="560" w:type="dxa"/>
            <w:hideMark/>
          </w:tcPr>
          <w:p w14:paraId="3D4BDF04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11.</w:t>
            </w:r>
          </w:p>
        </w:tc>
        <w:tc>
          <w:tcPr>
            <w:tcW w:w="5260" w:type="dxa"/>
            <w:hideMark/>
          </w:tcPr>
          <w:p w14:paraId="22B76450" w14:textId="26879D35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 xml:space="preserve">Montaż słupka przeszkodowego U-5a folia odblaskowa I generacji </w:t>
            </w:r>
            <w:r w:rsidR="00AB7BD4">
              <w:rPr>
                <w:rFonts w:ascii="Tahoma" w:hAnsi="Tahoma" w:cs="Tahoma"/>
                <w:sz w:val="16"/>
                <w:szCs w:val="16"/>
              </w:rPr>
              <w:br/>
            </w:r>
            <w:r w:rsidRPr="00E11B64">
              <w:rPr>
                <w:rFonts w:ascii="Tahoma" w:hAnsi="Tahoma" w:cs="Tahoma"/>
                <w:sz w:val="16"/>
                <w:szCs w:val="16"/>
              </w:rPr>
              <w:t>(</w:t>
            </w:r>
            <w:proofErr w:type="spellStart"/>
            <w:r w:rsidRPr="00E11B64">
              <w:rPr>
                <w:rFonts w:ascii="Tahoma" w:hAnsi="Tahoma" w:cs="Tahoma"/>
                <w:sz w:val="16"/>
                <w:szCs w:val="16"/>
              </w:rPr>
              <w:t>robocizna+materiał+sprzęt</w:t>
            </w:r>
            <w:proofErr w:type="spellEnd"/>
            <w:r w:rsidRPr="00E11B64">
              <w:rPr>
                <w:rFonts w:ascii="Tahoma" w:hAnsi="Tahoma" w:cs="Tahoma"/>
                <w:sz w:val="16"/>
                <w:szCs w:val="16"/>
              </w:rPr>
              <w:t>)</w:t>
            </w:r>
          </w:p>
        </w:tc>
        <w:tc>
          <w:tcPr>
            <w:tcW w:w="1120" w:type="dxa"/>
            <w:hideMark/>
          </w:tcPr>
          <w:p w14:paraId="70900BF4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61278700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4472F27A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</w:tr>
      <w:tr w:rsidR="00E11B64" w:rsidRPr="00E11B64" w14:paraId="11E6A5F1" w14:textId="77777777" w:rsidTr="00E11B64">
        <w:trPr>
          <w:trHeight w:val="480"/>
        </w:trPr>
        <w:tc>
          <w:tcPr>
            <w:tcW w:w="560" w:type="dxa"/>
            <w:hideMark/>
          </w:tcPr>
          <w:p w14:paraId="3C753CC9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12.</w:t>
            </w:r>
          </w:p>
        </w:tc>
        <w:tc>
          <w:tcPr>
            <w:tcW w:w="5260" w:type="dxa"/>
            <w:hideMark/>
          </w:tcPr>
          <w:p w14:paraId="78A9B0B3" w14:textId="09B6334F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 xml:space="preserve">Montaż słupka przeszkodowego U-5b folia odblaskowa I generacji </w:t>
            </w:r>
            <w:r w:rsidR="00AB7BD4">
              <w:rPr>
                <w:rFonts w:ascii="Tahoma" w:hAnsi="Tahoma" w:cs="Tahoma"/>
                <w:sz w:val="16"/>
                <w:szCs w:val="16"/>
              </w:rPr>
              <w:br/>
            </w:r>
            <w:r w:rsidRPr="00E11B64">
              <w:rPr>
                <w:rFonts w:ascii="Tahoma" w:hAnsi="Tahoma" w:cs="Tahoma"/>
                <w:sz w:val="16"/>
                <w:szCs w:val="16"/>
              </w:rPr>
              <w:t>(</w:t>
            </w:r>
            <w:proofErr w:type="spellStart"/>
            <w:r w:rsidRPr="00E11B64">
              <w:rPr>
                <w:rFonts w:ascii="Tahoma" w:hAnsi="Tahoma" w:cs="Tahoma"/>
                <w:sz w:val="16"/>
                <w:szCs w:val="16"/>
              </w:rPr>
              <w:t>robocizna+materiał+sprzęt</w:t>
            </w:r>
            <w:proofErr w:type="spellEnd"/>
            <w:r w:rsidRPr="00E11B64">
              <w:rPr>
                <w:rFonts w:ascii="Tahoma" w:hAnsi="Tahoma" w:cs="Tahoma"/>
                <w:sz w:val="16"/>
                <w:szCs w:val="16"/>
              </w:rPr>
              <w:t>)</w:t>
            </w:r>
          </w:p>
        </w:tc>
        <w:tc>
          <w:tcPr>
            <w:tcW w:w="1120" w:type="dxa"/>
            <w:hideMark/>
          </w:tcPr>
          <w:p w14:paraId="20ECC062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359D4519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6D708D39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</w:tr>
      <w:tr w:rsidR="00E11B64" w:rsidRPr="00E11B64" w14:paraId="56907F1F" w14:textId="77777777" w:rsidTr="00E11B64">
        <w:trPr>
          <w:trHeight w:val="450"/>
        </w:trPr>
        <w:tc>
          <w:tcPr>
            <w:tcW w:w="560" w:type="dxa"/>
            <w:hideMark/>
          </w:tcPr>
          <w:p w14:paraId="5878C71F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13.</w:t>
            </w:r>
          </w:p>
        </w:tc>
        <w:tc>
          <w:tcPr>
            <w:tcW w:w="5260" w:type="dxa"/>
            <w:hideMark/>
          </w:tcPr>
          <w:p w14:paraId="2C7BCF6C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Rozebranie ogrodzenia łańcuchowego U-12b wraz ze słupkami</w:t>
            </w:r>
          </w:p>
        </w:tc>
        <w:tc>
          <w:tcPr>
            <w:tcW w:w="1120" w:type="dxa"/>
            <w:hideMark/>
          </w:tcPr>
          <w:p w14:paraId="24D12FF0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0828CB87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m</w:t>
            </w:r>
          </w:p>
        </w:tc>
        <w:tc>
          <w:tcPr>
            <w:tcW w:w="700" w:type="dxa"/>
            <w:hideMark/>
          </w:tcPr>
          <w:p w14:paraId="2014BC82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</w:tr>
      <w:tr w:rsidR="00E11B64" w:rsidRPr="00E11B64" w14:paraId="340361D6" w14:textId="77777777" w:rsidTr="00AB7BD4">
        <w:trPr>
          <w:trHeight w:val="620"/>
        </w:trPr>
        <w:tc>
          <w:tcPr>
            <w:tcW w:w="560" w:type="dxa"/>
            <w:hideMark/>
          </w:tcPr>
          <w:p w14:paraId="0069B570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14.</w:t>
            </w:r>
          </w:p>
        </w:tc>
        <w:tc>
          <w:tcPr>
            <w:tcW w:w="5260" w:type="dxa"/>
            <w:hideMark/>
          </w:tcPr>
          <w:p w14:paraId="72622FC0" w14:textId="6ACDA964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 xml:space="preserve">Montaż urządzenia bezpieczeństwa ruchu - progi zwalniające z tworzywa sztucznego o szer. do 0,5 m - </w:t>
            </w:r>
            <w:r w:rsidRPr="00E11B6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elementy środkowe i/lub skrajne dostarczone przez </w:t>
            </w:r>
            <w:r w:rsidR="00AB7BD4">
              <w:rPr>
                <w:rFonts w:ascii="Tahoma" w:hAnsi="Tahoma" w:cs="Tahoma"/>
                <w:b/>
                <w:bCs/>
                <w:sz w:val="16"/>
                <w:szCs w:val="16"/>
              </w:rPr>
              <w:t>POWIAT</w:t>
            </w:r>
          </w:p>
        </w:tc>
        <w:tc>
          <w:tcPr>
            <w:tcW w:w="1120" w:type="dxa"/>
            <w:hideMark/>
          </w:tcPr>
          <w:p w14:paraId="3BCEBD15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053898E3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m</w:t>
            </w:r>
          </w:p>
        </w:tc>
        <w:tc>
          <w:tcPr>
            <w:tcW w:w="700" w:type="dxa"/>
            <w:hideMark/>
          </w:tcPr>
          <w:p w14:paraId="674DF02A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</w:tr>
      <w:tr w:rsidR="00E11B64" w:rsidRPr="00E11B64" w14:paraId="3B2A4AF5" w14:textId="77777777" w:rsidTr="00E11B64">
        <w:trPr>
          <w:trHeight w:val="450"/>
        </w:trPr>
        <w:tc>
          <w:tcPr>
            <w:tcW w:w="560" w:type="dxa"/>
            <w:hideMark/>
          </w:tcPr>
          <w:p w14:paraId="00CD1BC6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15.</w:t>
            </w:r>
          </w:p>
        </w:tc>
        <w:tc>
          <w:tcPr>
            <w:tcW w:w="5260" w:type="dxa"/>
            <w:hideMark/>
          </w:tcPr>
          <w:p w14:paraId="57AF23EA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 xml:space="preserve">Demontaż urządzenia bezpieczeństwa ruchu - progi zwalniające z tworzywa sztucznego </w:t>
            </w:r>
          </w:p>
        </w:tc>
        <w:tc>
          <w:tcPr>
            <w:tcW w:w="1120" w:type="dxa"/>
            <w:hideMark/>
          </w:tcPr>
          <w:p w14:paraId="7501AF8F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5CB8E74D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m</w:t>
            </w:r>
          </w:p>
        </w:tc>
        <w:tc>
          <w:tcPr>
            <w:tcW w:w="700" w:type="dxa"/>
            <w:hideMark/>
          </w:tcPr>
          <w:p w14:paraId="3C8E539C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</w:tr>
      <w:tr w:rsidR="00E11B64" w:rsidRPr="00E11B64" w14:paraId="37DA0F8C" w14:textId="77777777" w:rsidTr="00E11B64">
        <w:trPr>
          <w:trHeight w:val="450"/>
        </w:trPr>
        <w:tc>
          <w:tcPr>
            <w:tcW w:w="560" w:type="dxa"/>
            <w:hideMark/>
          </w:tcPr>
          <w:p w14:paraId="608A7730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16.</w:t>
            </w:r>
          </w:p>
        </w:tc>
        <w:tc>
          <w:tcPr>
            <w:tcW w:w="5260" w:type="dxa"/>
            <w:hideMark/>
          </w:tcPr>
          <w:p w14:paraId="3B0B52A4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 xml:space="preserve">Usuwanie </w:t>
            </w:r>
            <w:proofErr w:type="spellStart"/>
            <w:r w:rsidRPr="00E11B64">
              <w:rPr>
                <w:rFonts w:ascii="Tahoma" w:hAnsi="Tahoma" w:cs="Tahoma"/>
                <w:sz w:val="16"/>
                <w:szCs w:val="16"/>
              </w:rPr>
              <w:t>zakrzaczeń</w:t>
            </w:r>
            <w:proofErr w:type="spellEnd"/>
            <w:r w:rsidRPr="00E11B64">
              <w:rPr>
                <w:rFonts w:ascii="Tahoma" w:hAnsi="Tahoma" w:cs="Tahoma"/>
                <w:sz w:val="16"/>
                <w:szCs w:val="16"/>
              </w:rPr>
              <w:t xml:space="preserve"> zasłaniających znak drogowy na powierzchni do 5m2</w:t>
            </w:r>
          </w:p>
        </w:tc>
        <w:tc>
          <w:tcPr>
            <w:tcW w:w="1120" w:type="dxa"/>
            <w:hideMark/>
          </w:tcPr>
          <w:p w14:paraId="3C6E2E20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69EC6594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2D01C472" w14:textId="77777777" w:rsidR="00E11B64" w:rsidRPr="00E11B64" w:rsidRDefault="00E11B64" w:rsidP="00E11B64">
            <w:pPr>
              <w:rPr>
                <w:rFonts w:ascii="Tahoma" w:hAnsi="Tahoma" w:cs="Tahoma"/>
                <w:sz w:val="16"/>
                <w:szCs w:val="16"/>
              </w:rPr>
            </w:pPr>
            <w:r w:rsidRPr="00E11B64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</w:tr>
    </w:tbl>
    <w:p w14:paraId="25B64D3F" w14:textId="77777777" w:rsidR="00E11B64" w:rsidRDefault="00E11B64" w:rsidP="005323C0">
      <w:pPr>
        <w:rPr>
          <w:b/>
          <w:bCs/>
        </w:rPr>
      </w:pPr>
    </w:p>
    <w:sectPr w:rsidR="00E11B64" w:rsidSect="00803D2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3C0"/>
    <w:rsid w:val="002A289D"/>
    <w:rsid w:val="005323C0"/>
    <w:rsid w:val="00803D23"/>
    <w:rsid w:val="009306DC"/>
    <w:rsid w:val="00AB7BD4"/>
    <w:rsid w:val="00DE2894"/>
    <w:rsid w:val="00E1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CD485"/>
  <w15:chartTrackingRefBased/>
  <w15:docId w15:val="{BD72D003-25DA-437D-8570-B104A3402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323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23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23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3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23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23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23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23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23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23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23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23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3C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23C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23C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23C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23C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23C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323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323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23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323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323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323C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323C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323C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23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23C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323C0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E11B6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288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2025-01-31T08:57:00Z</dcterms:created>
  <dcterms:modified xsi:type="dcterms:W3CDTF">2025-01-31T09:26:00Z</dcterms:modified>
</cp:coreProperties>
</file>