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CA2DCC" w14:textId="77777777" w:rsidR="005C0930" w:rsidRDefault="007178C1" w:rsidP="005C0930">
      <w:pPr>
        <w:spacing w:after="240"/>
        <w:jc w:val="right"/>
        <w:rPr>
          <w:sz w:val="22"/>
          <w:szCs w:val="22"/>
        </w:rPr>
      </w:pPr>
      <w:r w:rsidRPr="007178C1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7178C1">
        <w:rPr>
          <w:sz w:val="22"/>
          <w:szCs w:val="22"/>
        </w:rPr>
        <w:t>2025-01-16</w:t>
      </w:r>
    </w:p>
    <w:p w14:paraId="004BD044" w14:textId="77777777" w:rsidR="007178C1" w:rsidRPr="007178C1" w:rsidRDefault="007178C1" w:rsidP="005C0930">
      <w:pPr>
        <w:rPr>
          <w:b/>
          <w:bCs/>
          <w:sz w:val="22"/>
          <w:szCs w:val="22"/>
        </w:rPr>
      </w:pPr>
      <w:r w:rsidRPr="007178C1">
        <w:rPr>
          <w:b/>
          <w:bCs/>
          <w:sz w:val="22"/>
          <w:szCs w:val="22"/>
        </w:rPr>
        <w:t>Akademia Górniczo - Hutnicza</w:t>
      </w:r>
    </w:p>
    <w:p w14:paraId="77817C91" w14:textId="77777777" w:rsidR="007178C1" w:rsidRPr="007178C1" w:rsidRDefault="007178C1" w:rsidP="005C0930">
      <w:pPr>
        <w:rPr>
          <w:b/>
          <w:bCs/>
          <w:sz w:val="22"/>
          <w:szCs w:val="22"/>
        </w:rPr>
      </w:pPr>
      <w:r w:rsidRPr="007178C1">
        <w:rPr>
          <w:b/>
          <w:bCs/>
          <w:sz w:val="22"/>
          <w:szCs w:val="22"/>
        </w:rPr>
        <w:t>im. Stanisława Staszica w Krakowie</w:t>
      </w:r>
    </w:p>
    <w:p w14:paraId="3D94CBE6" w14:textId="77777777" w:rsidR="005C0930" w:rsidRPr="00D91931" w:rsidRDefault="007178C1" w:rsidP="005C0930">
      <w:pPr>
        <w:rPr>
          <w:b/>
          <w:bCs/>
          <w:sz w:val="22"/>
          <w:szCs w:val="22"/>
        </w:rPr>
      </w:pPr>
      <w:r w:rsidRPr="007178C1">
        <w:rPr>
          <w:b/>
          <w:bCs/>
          <w:sz w:val="22"/>
          <w:szCs w:val="22"/>
        </w:rPr>
        <w:t>Dział Zamówień Publicznych</w:t>
      </w:r>
    </w:p>
    <w:p w14:paraId="105F1D22" w14:textId="77777777" w:rsidR="005C0930" w:rsidRPr="00BD5546" w:rsidRDefault="007178C1" w:rsidP="005C0930">
      <w:pPr>
        <w:rPr>
          <w:sz w:val="22"/>
          <w:szCs w:val="22"/>
        </w:rPr>
      </w:pPr>
      <w:r w:rsidRPr="007178C1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7178C1">
        <w:rPr>
          <w:sz w:val="22"/>
          <w:szCs w:val="22"/>
        </w:rPr>
        <w:t>30</w:t>
      </w:r>
    </w:p>
    <w:p w14:paraId="2BED6E61" w14:textId="77777777" w:rsidR="005C0930" w:rsidRPr="00BD5546" w:rsidRDefault="007178C1" w:rsidP="005C0930">
      <w:pPr>
        <w:rPr>
          <w:sz w:val="22"/>
          <w:szCs w:val="22"/>
        </w:rPr>
      </w:pPr>
      <w:r w:rsidRPr="007178C1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7178C1">
        <w:rPr>
          <w:sz w:val="22"/>
          <w:szCs w:val="22"/>
        </w:rPr>
        <w:t>Kraków</w:t>
      </w:r>
    </w:p>
    <w:p w14:paraId="4EB04E96" w14:textId="77777777"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7178C1" w:rsidRPr="007178C1">
        <w:rPr>
          <w:b/>
          <w:sz w:val="22"/>
          <w:szCs w:val="22"/>
        </w:rPr>
        <w:t>DE-dzp.272-747/24</w:t>
      </w:r>
      <w:r w:rsidR="005C0930" w:rsidRPr="00D91931">
        <w:rPr>
          <w:sz w:val="22"/>
          <w:szCs w:val="22"/>
        </w:rPr>
        <w:tab/>
        <w:t xml:space="preserve"> </w:t>
      </w:r>
    </w:p>
    <w:p w14:paraId="5CC3B80B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B7858E2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32F6BC9B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3EAE4C5E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FB4859E" w14:textId="77777777"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14:paraId="0B76E594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B5216CF" w14:textId="77777777"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14:paraId="4741FE4E" w14:textId="77777777"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14:paraId="49C5E0F5" w14:textId="77777777" w:rsidR="00EF1037" w:rsidRPr="005C0930" w:rsidRDefault="005C0930" w:rsidP="00431ECB">
      <w:pPr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431ECB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7178C1" w:rsidRPr="007178C1">
        <w:rPr>
          <w:sz w:val="22"/>
          <w:szCs w:val="22"/>
        </w:rPr>
        <w:t>Tryb podstawowy bez negocjacji - art. 275 pkt. 1 ustawy Pzp</w:t>
      </w:r>
      <w:r w:rsidRPr="006A5DF1">
        <w:rPr>
          <w:b/>
          <w:sz w:val="22"/>
          <w:szCs w:val="22"/>
        </w:rPr>
        <w:t xml:space="preserve"> </w:t>
      </w:r>
      <w:r w:rsidR="000817F1">
        <w:rPr>
          <w:bCs/>
          <w:sz w:val="22"/>
          <w:szCs w:val="22"/>
        </w:rPr>
        <w:t>pn.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7178C1" w:rsidRPr="007178C1">
        <w:rPr>
          <w:b/>
          <w:bCs/>
          <w:sz w:val="22"/>
          <w:szCs w:val="22"/>
        </w:rPr>
        <w:t>Usługa dostarczania przesyłek kurierskich w obrocie krajowym i zagranicznym dla potrzeb AGH - DE-dzp.272-747/24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7178C1" w:rsidRPr="007178C1">
        <w:rPr>
          <w:b/>
          <w:sz w:val="22"/>
          <w:szCs w:val="22"/>
        </w:rPr>
        <w:t>DE-dzp.272-747/24</w:t>
      </w:r>
      <w:r w:rsidRPr="006A5DF1">
        <w:rPr>
          <w:b/>
          <w:sz w:val="22"/>
          <w:szCs w:val="22"/>
        </w:rPr>
        <w:t>.</w:t>
      </w:r>
    </w:p>
    <w:p w14:paraId="4754030D" w14:textId="646F3D5B" w:rsidR="00EF1037" w:rsidRDefault="005C0930" w:rsidP="00431ECB">
      <w:pPr>
        <w:spacing w:before="120" w:after="120"/>
        <w:jc w:val="both"/>
        <w:rPr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431ECB">
        <w:rPr>
          <w:b/>
          <w:bCs/>
          <w:sz w:val="22"/>
          <w:szCs w:val="22"/>
        </w:rPr>
        <w:t>Akademia Górniczo-Hutnicza im. Stanisława Staszica w Krakowie,</w:t>
      </w:r>
      <w:r w:rsidRPr="005C0930">
        <w:rPr>
          <w:sz w:val="22"/>
          <w:szCs w:val="22"/>
        </w:rPr>
        <w:t xml:space="preserve"> działając na podstawie art. </w:t>
      </w:r>
      <w:r w:rsidR="00F004A8">
        <w:rPr>
          <w:sz w:val="22"/>
          <w:szCs w:val="22"/>
        </w:rPr>
        <w:t>286</w:t>
      </w:r>
      <w:r w:rsidRPr="005C0930">
        <w:rPr>
          <w:sz w:val="22"/>
          <w:szCs w:val="22"/>
        </w:rPr>
        <w:t xml:space="preserve"> ust. 1 i </w:t>
      </w:r>
      <w:r w:rsidR="00F004A8">
        <w:rPr>
          <w:sz w:val="22"/>
          <w:szCs w:val="22"/>
        </w:rPr>
        <w:t>7</w:t>
      </w:r>
      <w:r w:rsidRPr="005C0930">
        <w:rPr>
          <w:sz w:val="22"/>
          <w:szCs w:val="22"/>
        </w:rPr>
        <w:t xml:space="preserve"> ustawy z dnia 11 września 2019r. Prawo zamówień publicznych</w:t>
      </w:r>
      <w:r w:rsidR="009509A1" w:rsidRPr="009509A1">
        <w:t xml:space="preserve"> </w:t>
      </w:r>
      <w:r w:rsidR="00986A5B" w:rsidRPr="002E7670">
        <w:rPr>
          <w:sz w:val="22"/>
        </w:rPr>
        <w:t>(</w:t>
      </w:r>
      <w:r w:rsidR="00986A5B" w:rsidRPr="002E7670">
        <w:rPr>
          <w:sz w:val="22"/>
          <w:szCs w:val="24"/>
        </w:rPr>
        <w:t xml:space="preserve">Dz.U.2024.1320 t.j. ze zm.)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zakresie</w:t>
      </w:r>
      <w:r w:rsidR="0038078E">
        <w:rPr>
          <w:sz w:val="22"/>
          <w:szCs w:val="22"/>
        </w:rPr>
        <w:t xml:space="preserve"> wzoru umowy</w:t>
      </w:r>
      <w:r w:rsidR="00EF1037" w:rsidRPr="005C0930">
        <w:rPr>
          <w:sz w:val="22"/>
          <w:szCs w:val="22"/>
        </w:rPr>
        <w:t>:</w:t>
      </w:r>
    </w:p>
    <w:p w14:paraId="1715DA04" w14:textId="7CCC79E6" w:rsidR="002B3182" w:rsidRPr="00CA342C" w:rsidRDefault="002B3182" w:rsidP="003F2ADE">
      <w:pPr>
        <w:jc w:val="both"/>
        <w:rPr>
          <w:sz w:val="22"/>
          <w:szCs w:val="22"/>
        </w:rPr>
      </w:pPr>
      <w:r w:rsidRPr="00CA342C">
        <w:rPr>
          <w:sz w:val="22"/>
          <w:szCs w:val="22"/>
        </w:rPr>
        <w:t xml:space="preserve">Zamawiający dokonuje </w:t>
      </w:r>
      <w:r w:rsidRPr="00CA342C">
        <w:rPr>
          <w:b/>
          <w:bCs/>
          <w:sz w:val="22"/>
          <w:szCs w:val="22"/>
        </w:rPr>
        <w:t>zmiany zapisów § 7</w:t>
      </w:r>
      <w:r w:rsidRPr="00CA342C">
        <w:rPr>
          <w:sz w:val="22"/>
          <w:szCs w:val="22"/>
        </w:rPr>
        <w:t xml:space="preserve"> zamiast:</w:t>
      </w:r>
    </w:p>
    <w:p w14:paraId="3CFE88EC" w14:textId="77777777" w:rsidR="00CA342C" w:rsidRPr="00CA342C" w:rsidRDefault="00CA342C" w:rsidP="00CA342C">
      <w:pPr>
        <w:spacing w:line="276" w:lineRule="auto"/>
        <w:jc w:val="center"/>
        <w:rPr>
          <w:b/>
          <w:color w:val="000000"/>
          <w:sz w:val="22"/>
          <w:szCs w:val="22"/>
        </w:rPr>
      </w:pPr>
    </w:p>
    <w:p w14:paraId="4BB26ED0" w14:textId="1751ED05" w:rsidR="00CA342C" w:rsidRPr="00CA342C" w:rsidRDefault="00CA342C" w:rsidP="00CA342C">
      <w:pPr>
        <w:spacing w:line="276" w:lineRule="auto"/>
        <w:jc w:val="center"/>
        <w:rPr>
          <w:sz w:val="22"/>
          <w:szCs w:val="22"/>
        </w:rPr>
      </w:pPr>
      <w:r w:rsidRPr="00CA342C">
        <w:rPr>
          <w:b/>
          <w:color w:val="000000"/>
          <w:sz w:val="22"/>
          <w:szCs w:val="22"/>
        </w:rPr>
        <w:t>§ 7</w:t>
      </w:r>
    </w:p>
    <w:p w14:paraId="668CE336" w14:textId="7CC3E7F1" w:rsidR="003F2ADE" w:rsidRPr="00CA342C" w:rsidRDefault="003F2ADE" w:rsidP="003F2ADE">
      <w:pPr>
        <w:jc w:val="both"/>
        <w:rPr>
          <w:sz w:val="22"/>
          <w:szCs w:val="22"/>
        </w:rPr>
      </w:pPr>
      <w:r w:rsidRPr="00CA342C">
        <w:rPr>
          <w:sz w:val="22"/>
          <w:szCs w:val="22"/>
        </w:rPr>
        <w:t>1. Strony zobowiązują się dokonać zmiany wysokości wynagrodzenia należnego Sprzedawcy, o którym mowa w § 1 ust. 8 Umowy, w formie pisemnego aneksu, każdorazowo w przypadku wystąpienia jednej z następujących okoliczności:</w:t>
      </w:r>
    </w:p>
    <w:p w14:paraId="45F582D5" w14:textId="77777777" w:rsidR="003F2ADE" w:rsidRPr="00CA342C" w:rsidRDefault="003F2ADE" w:rsidP="003F2ADE">
      <w:pPr>
        <w:numPr>
          <w:ilvl w:val="0"/>
          <w:numId w:val="3"/>
        </w:numPr>
        <w:jc w:val="both"/>
        <w:rPr>
          <w:sz w:val="22"/>
          <w:szCs w:val="22"/>
        </w:rPr>
      </w:pPr>
      <w:r w:rsidRPr="00CA342C">
        <w:rPr>
          <w:sz w:val="22"/>
          <w:szCs w:val="22"/>
        </w:rPr>
        <w:t>zmiany stawki podatku od towarów i usług;</w:t>
      </w:r>
    </w:p>
    <w:p w14:paraId="76A8F4A6" w14:textId="77777777" w:rsidR="003F2ADE" w:rsidRPr="00CA342C" w:rsidRDefault="003F2ADE" w:rsidP="003F2ADE">
      <w:pPr>
        <w:numPr>
          <w:ilvl w:val="0"/>
          <w:numId w:val="3"/>
        </w:numPr>
        <w:jc w:val="both"/>
        <w:rPr>
          <w:sz w:val="22"/>
          <w:szCs w:val="22"/>
        </w:rPr>
      </w:pPr>
      <w:r w:rsidRPr="00CA342C">
        <w:rPr>
          <w:sz w:val="22"/>
          <w:szCs w:val="22"/>
        </w:rPr>
        <w:t>zmiany wysokości minimalnego wynagrodzenia za pracę albo wysokości minimalnej stawki godzinowej, ustalonych na podstawie ustawy z dnia 10 października 2002 r. o minimalnym wynagrodzeniu za pracę,</w:t>
      </w:r>
    </w:p>
    <w:p w14:paraId="4ABE8B40" w14:textId="77777777" w:rsidR="003F2ADE" w:rsidRPr="00CA342C" w:rsidRDefault="003F2ADE" w:rsidP="003F2ADE">
      <w:pPr>
        <w:numPr>
          <w:ilvl w:val="0"/>
          <w:numId w:val="3"/>
        </w:numPr>
        <w:jc w:val="both"/>
        <w:rPr>
          <w:sz w:val="22"/>
          <w:szCs w:val="22"/>
        </w:rPr>
      </w:pPr>
      <w:r w:rsidRPr="00CA342C">
        <w:rPr>
          <w:sz w:val="22"/>
          <w:szCs w:val="22"/>
        </w:rPr>
        <w:t>zmiany zasad podlegania ubezpieczeniom społecznym lub ubezpieczeniu zdrowotnemu lub wysokości stawki składki na ubezpieczenia społeczne lub ubezpieczenie zdrowotne,</w:t>
      </w:r>
    </w:p>
    <w:p w14:paraId="0AF0F556" w14:textId="77777777" w:rsidR="003F2ADE" w:rsidRPr="00CA342C" w:rsidRDefault="003F2ADE" w:rsidP="003F2ADE">
      <w:pPr>
        <w:numPr>
          <w:ilvl w:val="0"/>
          <w:numId w:val="3"/>
        </w:numPr>
        <w:jc w:val="both"/>
        <w:rPr>
          <w:sz w:val="22"/>
          <w:szCs w:val="22"/>
        </w:rPr>
      </w:pPr>
      <w:r w:rsidRPr="00CA342C">
        <w:rPr>
          <w:sz w:val="22"/>
          <w:szCs w:val="22"/>
        </w:rPr>
        <w:t>zmiany zasad gromadzenia i wysokości wpłat do pracowniczych planów kapitałowych, o których mowa w ustawie z dnia 4 października 2018 r. o pracowniczych planach kapitałowych (Dz. U. poz. 2215 oraz z 2019 r. poz. 1074 i 1572)</w:t>
      </w:r>
    </w:p>
    <w:p w14:paraId="5900AAF9" w14:textId="77777777" w:rsidR="003F2ADE" w:rsidRPr="00CA342C" w:rsidRDefault="003F2ADE" w:rsidP="003F2ADE">
      <w:pPr>
        <w:jc w:val="both"/>
        <w:rPr>
          <w:sz w:val="22"/>
          <w:szCs w:val="22"/>
        </w:rPr>
      </w:pPr>
      <w:r w:rsidRPr="00CA342C">
        <w:rPr>
          <w:sz w:val="22"/>
          <w:szCs w:val="22"/>
        </w:rPr>
        <w:t xml:space="preserve">– o ile zmiany te będą miały wpływ na koszty wykonania zamówienia. </w:t>
      </w:r>
    </w:p>
    <w:p w14:paraId="09ABFE48" w14:textId="77777777" w:rsidR="003F2ADE" w:rsidRPr="00CA342C" w:rsidRDefault="003F2ADE" w:rsidP="003F2ADE">
      <w:pPr>
        <w:numPr>
          <w:ilvl w:val="0"/>
          <w:numId w:val="3"/>
        </w:numPr>
        <w:jc w:val="both"/>
        <w:rPr>
          <w:sz w:val="22"/>
          <w:szCs w:val="22"/>
        </w:rPr>
      </w:pPr>
      <w:r w:rsidRPr="00CA342C">
        <w:rPr>
          <w:sz w:val="22"/>
          <w:szCs w:val="22"/>
        </w:rPr>
        <w:t xml:space="preserve">zmiany ceny materiałów lub kosztów związanych z realizacją przedmiotu umowy jeżeli zmiany te będą miały wpływ na koszt wykonania umowy </w:t>
      </w:r>
      <w:r w:rsidRPr="00CA342C">
        <w:rPr>
          <w:sz w:val="22"/>
          <w:szCs w:val="22"/>
        </w:rPr>
        <w:br/>
        <w:t xml:space="preserve">(w rozumieniu art. 439 ust. 4 p.z.p.), na zasadach opisanych w ust 6) poniżej, </w:t>
      </w:r>
      <w:r w:rsidRPr="00CA342C">
        <w:rPr>
          <w:sz w:val="22"/>
          <w:szCs w:val="22"/>
        </w:rPr>
        <w:br/>
        <w:t>z zastrzeżeniem że:</w:t>
      </w:r>
    </w:p>
    <w:p w14:paraId="2646D23F" w14:textId="77777777" w:rsidR="003F2ADE" w:rsidRPr="00CA342C" w:rsidRDefault="003F2ADE" w:rsidP="003F2ADE">
      <w:pPr>
        <w:numPr>
          <w:ilvl w:val="0"/>
          <w:numId w:val="4"/>
        </w:numPr>
        <w:jc w:val="both"/>
        <w:rPr>
          <w:sz w:val="22"/>
          <w:szCs w:val="22"/>
        </w:rPr>
      </w:pPr>
      <w:r w:rsidRPr="00CA342C">
        <w:rPr>
          <w:sz w:val="22"/>
          <w:szCs w:val="22"/>
        </w:rPr>
        <w:t xml:space="preserve">przez zmianę wysokości wynagrodzenia rozumie się jego podwyższenie, jak </w:t>
      </w:r>
      <w:r w:rsidRPr="00CA342C">
        <w:rPr>
          <w:sz w:val="22"/>
          <w:szCs w:val="22"/>
        </w:rPr>
        <w:br/>
        <w:t xml:space="preserve">i obniżenie; </w:t>
      </w:r>
    </w:p>
    <w:p w14:paraId="05FC764F" w14:textId="77777777" w:rsidR="003F2ADE" w:rsidRPr="00CA342C" w:rsidRDefault="003F2ADE" w:rsidP="003F2ADE">
      <w:pPr>
        <w:numPr>
          <w:ilvl w:val="0"/>
          <w:numId w:val="4"/>
        </w:numPr>
        <w:jc w:val="both"/>
        <w:rPr>
          <w:sz w:val="22"/>
          <w:szCs w:val="22"/>
        </w:rPr>
      </w:pPr>
      <w:r w:rsidRPr="00CA342C">
        <w:rPr>
          <w:sz w:val="22"/>
          <w:szCs w:val="22"/>
        </w:rPr>
        <w:t xml:space="preserve">miernikiem zmiany kosztów będzie miesięczny wskaźnik cen towarów i usług konsumpcyjnych, ogłaszany w komunikacie Prezesa Głównego Urząd Statystycznego w dzienniku Urzędowym Rzeczypospolitej Polskie „Monitor Polski”, a wskaźnikiem </w:t>
      </w:r>
      <w:r w:rsidRPr="00CA342C">
        <w:rPr>
          <w:sz w:val="22"/>
          <w:szCs w:val="22"/>
        </w:rPr>
        <w:lastRenderedPageBreak/>
        <w:t>bazowym będzie wskaźnik obowiązujący w miesiącu, w którym dokonano wyboru oferty Wykonawcy, liczony jako 100= poprzedni miesiąc;</w:t>
      </w:r>
    </w:p>
    <w:p w14:paraId="415369C0" w14:textId="77777777" w:rsidR="003F2ADE" w:rsidRPr="00CA342C" w:rsidRDefault="003F2ADE" w:rsidP="003F2ADE">
      <w:pPr>
        <w:numPr>
          <w:ilvl w:val="0"/>
          <w:numId w:val="4"/>
        </w:numPr>
        <w:jc w:val="both"/>
        <w:rPr>
          <w:sz w:val="22"/>
          <w:szCs w:val="22"/>
        </w:rPr>
      </w:pPr>
      <w:r w:rsidRPr="00CA342C">
        <w:rPr>
          <w:sz w:val="22"/>
          <w:szCs w:val="22"/>
        </w:rPr>
        <w:t xml:space="preserve">waloryzacja wynagrodzenia w oparciu o wskaźnik podany </w:t>
      </w:r>
      <w:r w:rsidRPr="00CA342C">
        <w:rPr>
          <w:sz w:val="22"/>
          <w:szCs w:val="22"/>
        </w:rPr>
        <w:br/>
        <w:t>w lit. b) może zostać dokonana po upływie 6 pełnych miesięcy obowiązywania umowy, a każda następna po upływie kolejnych 6 pełnych miesięcy.</w:t>
      </w:r>
    </w:p>
    <w:p w14:paraId="380CB54E" w14:textId="77777777" w:rsidR="003F2ADE" w:rsidRPr="00CA342C" w:rsidRDefault="003F2ADE" w:rsidP="003F2ADE">
      <w:pPr>
        <w:numPr>
          <w:ilvl w:val="0"/>
          <w:numId w:val="4"/>
        </w:numPr>
        <w:jc w:val="both"/>
        <w:rPr>
          <w:sz w:val="22"/>
          <w:szCs w:val="22"/>
        </w:rPr>
      </w:pPr>
      <w:r w:rsidRPr="00CA342C">
        <w:rPr>
          <w:sz w:val="22"/>
          <w:szCs w:val="22"/>
        </w:rPr>
        <w:t>Strony mogą wnioskować o zmianę wysokości wynagrodzenia w przypadku gdy  miesięczny wskaźnik cen towarów i usług konsumpcyjnych za miesiąc poprzedni w stosunku do miesiąca, w którym Strona wnioskuje o taką zmianę, zmieni się o więcej niż 4% w porównaniu ze wskaźnikiem bazowy, o którym mowa w lit b);</w:t>
      </w:r>
    </w:p>
    <w:p w14:paraId="5A9440E9" w14:textId="77777777" w:rsidR="003F2ADE" w:rsidRPr="00CA342C" w:rsidRDefault="003F2ADE" w:rsidP="003F2ADE">
      <w:pPr>
        <w:jc w:val="both"/>
        <w:rPr>
          <w:sz w:val="22"/>
          <w:szCs w:val="22"/>
        </w:rPr>
      </w:pPr>
      <w:r w:rsidRPr="00CA342C">
        <w:rPr>
          <w:sz w:val="22"/>
          <w:szCs w:val="22"/>
        </w:rPr>
        <w:t xml:space="preserve">2. Zmiana wynagrodzenia, może zostać wprowadzona na wniosek Stron, zgodnie </w:t>
      </w:r>
      <w:r w:rsidRPr="00CA342C">
        <w:rPr>
          <w:sz w:val="22"/>
          <w:szCs w:val="22"/>
        </w:rPr>
        <w:br/>
        <w:t>z poniższymi zasadami:</w:t>
      </w:r>
    </w:p>
    <w:p w14:paraId="048B00BE" w14:textId="77777777" w:rsidR="003F2ADE" w:rsidRPr="00CA342C" w:rsidRDefault="003F2ADE" w:rsidP="003F2ADE">
      <w:pPr>
        <w:numPr>
          <w:ilvl w:val="0"/>
          <w:numId w:val="5"/>
        </w:numPr>
        <w:tabs>
          <w:tab w:val="num" w:pos="709"/>
        </w:tabs>
        <w:jc w:val="both"/>
        <w:rPr>
          <w:sz w:val="22"/>
          <w:szCs w:val="22"/>
        </w:rPr>
      </w:pPr>
      <w:r w:rsidRPr="00CA342C">
        <w:rPr>
          <w:sz w:val="22"/>
          <w:szCs w:val="22"/>
        </w:rPr>
        <w:t xml:space="preserve">waloryzacja wynagrodzenia będzie dotyczyła tylko niezrealizowanej części zamówienia, </w:t>
      </w:r>
    </w:p>
    <w:p w14:paraId="63A8212F" w14:textId="77777777" w:rsidR="003F2ADE" w:rsidRPr="00CA342C" w:rsidRDefault="003F2ADE" w:rsidP="003F2ADE">
      <w:pPr>
        <w:numPr>
          <w:ilvl w:val="0"/>
          <w:numId w:val="5"/>
        </w:numPr>
        <w:tabs>
          <w:tab w:val="num" w:pos="709"/>
        </w:tabs>
        <w:jc w:val="both"/>
        <w:rPr>
          <w:sz w:val="22"/>
          <w:szCs w:val="22"/>
        </w:rPr>
      </w:pPr>
      <w:r w:rsidRPr="00CA342C">
        <w:rPr>
          <w:sz w:val="22"/>
          <w:szCs w:val="22"/>
        </w:rPr>
        <w:t>łączna maksymalna wartość zmiany wynagrodzenia w efekcie zastosowania postanowień dotyczących wyżej wymienionej waloryzacji, nie może przekroczyć 5% wysokości wynagrodzenia Sprzedawcy, o którym mowa w § 1 pkt 8 Umowy.</w:t>
      </w:r>
    </w:p>
    <w:p w14:paraId="440DEFB3" w14:textId="77777777" w:rsidR="003F2ADE" w:rsidRPr="00CA342C" w:rsidRDefault="003F2ADE" w:rsidP="003F2ADE">
      <w:pPr>
        <w:numPr>
          <w:ilvl w:val="0"/>
          <w:numId w:val="5"/>
        </w:numPr>
        <w:tabs>
          <w:tab w:val="num" w:pos="709"/>
        </w:tabs>
        <w:jc w:val="both"/>
        <w:rPr>
          <w:sz w:val="22"/>
          <w:szCs w:val="22"/>
        </w:rPr>
      </w:pPr>
      <w:r w:rsidRPr="00CA342C">
        <w:rPr>
          <w:sz w:val="22"/>
          <w:szCs w:val="22"/>
        </w:rPr>
        <w:t xml:space="preserve">Strony mogą wprowadzić zmianę wynagrodzenia po uprzednim przedstawieniu przez wnioskującego o zmianę wynagrodzenia kalkulacji obrazujących, czy i w jakim stopniu zmiana przyjętego wskaźnika wpłynęła na zmianę rzeczywistych  kosztów realizacji umowy. </w:t>
      </w:r>
    </w:p>
    <w:p w14:paraId="65B187E2" w14:textId="77777777" w:rsidR="003F2ADE" w:rsidRPr="00CA342C" w:rsidRDefault="003F2ADE" w:rsidP="003F2ADE">
      <w:pPr>
        <w:numPr>
          <w:ilvl w:val="0"/>
          <w:numId w:val="5"/>
        </w:numPr>
        <w:tabs>
          <w:tab w:val="num" w:pos="709"/>
        </w:tabs>
        <w:jc w:val="both"/>
        <w:rPr>
          <w:sz w:val="22"/>
          <w:szCs w:val="22"/>
        </w:rPr>
      </w:pPr>
      <w:r w:rsidRPr="00CA342C">
        <w:rPr>
          <w:sz w:val="22"/>
          <w:szCs w:val="22"/>
        </w:rPr>
        <w:t xml:space="preserve">Strona do której wpłynął wniosek waloryzacyjny  oceni przedstawione uzasadnienie i podejmie decyzję o ewentualnej zmianie wysokości wynagrodzenia lub odmówi wprowadzania zmiany, przedstawiając swoje stanowisko. </w:t>
      </w:r>
    </w:p>
    <w:p w14:paraId="66B6CB7B" w14:textId="77777777" w:rsidR="003F2ADE" w:rsidRPr="00CA342C" w:rsidRDefault="003F2ADE" w:rsidP="003F2ADE">
      <w:pPr>
        <w:numPr>
          <w:ilvl w:val="0"/>
          <w:numId w:val="5"/>
        </w:numPr>
        <w:tabs>
          <w:tab w:val="num" w:pos="709"/>
        </w:tabs>
        <w:jc w:val="both"/>
        <w:rPr>
          <w:sz w:val="22"/>
          <w:szCs w:val="22"/>
        </w:rPr>
      </w:pPr>
      <w:r w:rsidRPr="00CA342C">
        <w:rPr>
          <w:sz w:val="22"/>
          <w:szCs w:val="22"/>
        </w:rPr>
        <w:t xml:space="preserve">Warunkiem dokonania zmiany wynagrodzenia będzie wykazanie przez stronę wnioskującą, że zmiana cen materiałów lub kosztów związanych z realizacją omowy miała faktyczny wpływ na koszty wykonania przedmiotu umowy. </w:t>
      </w:r>
    </w:p>
    <w:p w14:paraId="0DA91A7C" w14:textId="77777777" w:rsidR="003F2ADE" w:rsidRPr="00CA342C" w:rsidRDefault="003F2ADE" w:rsidP="003F2ADE">
      <w:pPr>
        <w:numPr>
          <w:ilvl w:val="0"/>
          <w:numId w:val="5"/>
        </w:numPr>
        <w:tabs>
          <w:tab w:val="num" w:pos="709"/>
        </w:tabs>
        <w:jc w:val="both"/>
        <w:rPr>
          <w:sz w:val="22"/>
          <w:szCs w:val="22"/>
        </w:rPr>
      </w:pPr>
      <w:r w:rsidRPr="00CA342C">
        <w:rPr>
          <w:sz w:val="22"/>
          <w:szCs w:val="22"/>
        </w:rPr>
        <w:t>Wykonawca, którego wynagrodzenie zostało zwaloryzowane obowiązany jest do zmiany wynagrodzenia przysługującego podwykonawcy, z którym zawarł umowę, w zakresie odpowiadającym zmianom cen materiałów lub kosztów dotyczących zobowiązania podwykonawcy.</w:t>
      </w:r>
    </w:p>
    <w:p w14:paraId="3E1AB56F" w14:textId="7744D950" w:rsidR="002B3182" w:rsidRPr="00CA342C" w:rsidRDefault="003F2ADE" w:rsidP="00431ECB">
      <w:pPr>
        <w:spacing w:before="120" w:after="120"/>
        <w:jc w:val="both"/>
        <w:rPr>
          <w:b/>
          <w:bCs/>
          <w:sz w:val="22"/>
          <w:szCs w:val="22"/>
        </w:rPr>
      </w:pPr>
      <w:r w:rsidRPr="00CA342C">
        <w:rPr>
          <w:b/>
          <w:bCs/>
          <w:sz w:val="22"/>
          <w:szCs w:val="22"/>
        </w:rPr>
        <w:t>Powinno być:</w:t>
      </w:r>
    </w:p>
    <w:p w14:paraId="1B8D42FA" w14:textId="5193E32B" w:rsidR="002B3182" w:rsidRPr="00CA342C" w:rsidRDefault="002B3182" w:rsidP="002B3182">
      <w:pPr>
        <w:spacing w:line="276" w:lineRule="auto"/>
        <w:jc w:val="center"/>
        <w:rPr>
          <w:sz w:val="22"/>
          <w:szCs w:val="22"/>
        </w:rPr>
      </w:pPr>
      <w:r w:rsidRPr="00CA342C">
        <w:rPr>
          <w:b/>
          <w:color w:val="000000"/>
          <w:sz w:val="22"/>
          <w:szCs w:val="22"/>
        </w:rPr>
        <w:t xml:space="preserve">§ </w:t>
      </w:r>
      <w:r w:rsidR="003F2ADE" w:rsidRPr="00CA342C">
        <w:rPr>
          <w:b/>
          <w:color w:val="000000"/>
          <w:sz w:val="22"/>
          <w:szCs w:val="22"/>
        </w:rPr>
        <w:t>7</w:t>
      </w:r>
    </w:p>
    <w:p w14:paraId="1278B8ED" w14:textId="4C1B0859" w:rsidR="00722D9C" w:rsidRPr="00CA342C" w:rsidRDefault="00722D9C" w:rsidP="00722D9C">
      <w:pPr>
        <w:jc w:val="both"/>
        <w:rPr>
          <w:rFonts w:eastAsia="Calibri"/>
          <w:color w:val="000000"/>
          <w:sz w:val="22"/>
          <w:szCs w:val="22"/>
        </w:rPr>
      </w:pPr>
      <w:bookmarkStart w:id="0" w:name="__DdeLink__43_3849370697"/>
      <w:bookmarkStart w:id="1" w:name="__DdeLink__33_2718204298"/>
      <w:bookmarkStart w:id="2" w:name="__DdeLink__27_780793616"/>
      <w:bookmarkEnd w:id="0"/>
      <w:bookmarkEnd w:id="1"/>
      <w:bookmarkEnd w:id="2"/>
      <w:r w:rsidRPr="00CA342C">
        <w:rPr>
          <w:rFonts w:eastAsia="Calibri"/>
          <w:color w:val="000000"/>
          <w:sz w:val="22"/>
          <w:szCs w:val="22"/>
        </w:rPr>
        <w:t>1</w:t>
      </w:r>
      <w:r w:rsidR="00AF7EB0">
        <w:rPr>
          <w:rFonts w:eastAsia="Calibri"/>
          <w:color w:val="000000"/>
          <w:sz w:val="22"/>
          <w:szCs w:val="22"/>
        </w:rPr>
        <w:t>.</w:t>
      </w:r>
      <w:r w:rsidRPr="00CA342C">
        <w:rPr>
          <w:rFonts w:eastAsia="Calibri"/>
          <w:color w:val="000000"/>
          <w:sz w:val="22"/>
          <w:szCs w:val="22"/>
        </w:rPr>
        <w:t xml:space="preserve"> Strony przewidują możliwość zmiany poziomu maksymalnego wynagrodzenia, o którym mowa w § 1 ust. </w:t>
      </w:r>
      <w:r w:rsidR="00703485">
        <w:rPr>
          <w:rFonts w:eastAsia="Calibri"/>
          <w:color w:val="000000"/>
          <w:sz w:val="22"/>
          <w:szCs w:val="22"/>
        </w:rPr>
        <w:t xml:space="preserve">6, </w:t>
      </w:r>
      <w:r w:rsidRPr="00CA342C">
        <w:rPr>
          <w:rFonts w:eastAsia="Calibri"/>
          <w:color w:val="000000"/>
          <w:sz w:val="22"/>
          <w:szCs w:val="22"/>
        </w:rPr>
        <w:t>8 Umowy w związku ze zmianami cen materiałów lub kosztów związanych z realizacją przedmiotu umowy jeżeli zmiany te będą miały wpływ na koszt wykonania Umowy (dalej jako waloryzacja wynagrodzenia), z zastrzeżeniem, że:</w:t>
      </w:r>
    </w:p>
    <w:p w14:paraId="3C5B1B7D" w14:textId="11A03345" w:rsidR="00722D9C" w:rsidRPr="00CA342C" w:rsidRDefault="00722D9C" w:rsidP="00AF7EB0">
      <w:pPr>
        <w:numPr>
          <w:ilvl w:val="0"/>
          <w:numId w:val="6"/>
        </w:numPr>
        <w:jc w:val="both"/>
        <w:rPr>
          <w:rFonts w:eastAsia="Calibri"/>
          <w:color w:val="000000"/>
          <w:sz w:val="22"/>
          <w:szCs w:val="22"/>
        </w:rPr>
      </w:pPr>
      <w:r w:rsidRPr="00CA342C">
        <w:rPr>
          <w:rFonts w:eastAsia="Calibri"/>
          <w:color w:val="000000"/>
          <w:sz w:val="22"/>
          <w:szCs w:val="22"/>
        </w:rPr>
        <w:t>przez zmianę wysokości wynagrodzenia rozumie się jego podwyższenie, jak i obniżenie;</w:t>
      </w:r>
    </w:p>
    <w:p w14:paraId="0E3A5784" w14:textId="77777777" w:rsidR="00722D9C" w:rsidRPr="00CA342C" w:rsidRDefault="00722D9C" w:rsidP="00722D9C">
      <w:pPr>
        <w:numPr>
          <w:ilvl w:val="0"/>
          <w:numId w:val="6"/>
        </w:numPr>
        <w:jc w:val="both"/>
        <w:rPr>
          <w:rFonts w:eastAsia="Calibri"/>
          <w:color w:val="000000"/>
          <w:sz w:val="22"/>
          <w:szCs w:val="22"/>
        </w:rPr>
      </w:pPr>
      <w:bookmarkStart w:id="3" w:name="__DdeLink__26_1732152858"/>
      <w:bookmarkEnd w:id="3"/>
      <w:r w:rsidRPr="00CA342C">
        <w:rPr>
          <w:rFonts w:eastAsia="Calibri"/>
          <w:color w:val="000000"/>
          <w:sz w:val="22"/>
          <w:szCs w:val="22"/>
        </w:rPr>
        <w:t>Strony ustalają, iż miernikiem zmiany kosztów, o których mowa w ust. 1 będzie miesięczny wskaźnik cen towarów i usług konsumpcyjnych, ogłaszany w komunikacie Prezesa Głównego Urzędu Statystycznego w Dzienniku Urzędowym Rzeczypospolitej Polskiej „Monitor Polski”, a wskaźnikiem bazowym będzie wskaźnik obowiązujący w miesiącu, w którym dokonano wyboru oferty Wykonawcy, liczony jako 100=poprzedni miesiąc;</w:t>
      </w:r>
    </w:p>
    <w:p w14:paraId="6F3C12E8" w14:textId="77777777" w:rsidR="00722D9C" w:rsidRPr="00CA342C" w:rsidRDefault="00722D9C" w:rsidP="00722D9C">
      <w:pPr>
        <w:numPr>
          <w:ilvl w:val="0"/>
          <w:numId w:val="6"/>
        </w:numPr>
        <w:jc w:val="both"/>
        <w:rPr>
          <w:rFonts w:eastAsia="Calibri"/>
          <w:color w:val="000000"/>
          <w:sz w:val="22"/>
          <w:szCs w:val="22"/>
        </w:rPr>
      </w:pPr>
      <w:bookmarkStart w:id="4" w:name="_Hlk153287805"/>
      <w:bookmarkEnd w:id="4"/>
      <w:r w:rsidRPr="00CA342C">
        <w:rPr>
          <w:rFonts w:eastAsia="Calibri"/>
          <w:color w:val="000000"/>
          <w:sz w:val="22"/>
          <w:szCs w:val="22"/>
        </w:rPr>
        <w:t>Waloryzacja wynagrodzenia Wykonawcy w oparciu o wskaźnik podany w lit. b) może nastąpić jednorazowo, nie wcześniej niż po upływie 6 miesięcy od dnia zawarcia niniejszej umowy;</w:t>
      </w:r>
    </w:p>
    <w:p w14:paraId="6EAE31B5" w14:textId="77777777" w:rsidR="00722D9C" w:rsidRPr="00CA342C" w:rsidRDefault="00722D9C" w:rsidP="00722D9C">
      <w:pPr>
        <w:numPr>
          <w:ilvl w:val="0"/>
          <w:numId w:val="6"/>
        </w:numPr>
        <w:jc w:val="both"/>
        <w:rPr>
          <w:rFonts w:eastAsia="Calibri"/>
          <w:color w:val="000000"/>
          <w:sz w:val="22"/>
          <w:szCs w:val="22"/>
        </w:rPr>
      </w:pPr>
      <w:r w:rsidRPr="00CA342C">
        <w:rPr>
          <w:rFonts w:eastAsia="Calibri"/>
          <w:color w:val="000000"/>
          <w:sz w:val="22"/>
          <w:szCs w:val="22"/>
        </w:rPr>
        <w:t xml:space="preserve">Strony mogą wnioskować o zmianę wysokości wynagrodzenia w przypadku gdy miesięczny wskaźnik cen towarów i usług konsumpcyjnych za miesiąc poprzedni, w stosunku do miesiąca, w którym Strona wnioskuje o taką zmianę, zmieni się o więcej niż 4% w porównaniu ze wskaźnikiem bazowym, o którym mowa w lit b); </w:t>
      </w:r>
    </w:p>
    <w:p w14:paraId="2BB5EE75" w14:textId="24A7E3AC" w:rsidR="00722D9C" w:rsidRPr="00CA342C" w:rsidRDefault="00722D9C" w:rsidP="00722D9C">
      <w:pPr>
        <w:jc w:val="both"/>
        <w:rPr>
          <w:rFonts w:eastAsia="Calibri"/>
          <w:color w:val="000000"/>
          <w:sz w:val="22"/>
          <w:szCs w:val="22"/>
        </w:rPr>
      </w:pPr>
      <w:r w:rsidRPr="00CA342C">
        <w:rPr>
          <w:rFonts w:eastAsia="Calibri"/>
          <w:color w:val="000000"/>
          <w:sz w:val="22"/>
          <w:szCs w:val="22"/>
        </w:rPr>
        <w:t>2</w:t>
      </w:r>
      <w:r w:rsidR="00AF7EB0">
        <w:rPr>
          <w:rFonts w:eastAsia="Calibri"/>
          <w:color w:val="000000"/>
          <w:sz w:val="22"/>
          <w:szCs w:val="22"/>
        </w:rPr>
        <w:t>.</w:t>
      </w:r>
      <w:r w:rsidRPr="00CA342C">
        <w:rPr>
          <w:rFonts w:eastAsia="Calibri"/>
          <w:color w:val="000000"/>
          <w:sz w:val="22"/>
          <w:szCs w:val="22"/>
        </w:rPr>
        <w:t xml:space="preserve"> Zmiana wynagrodzenia, może zostać wprowadzona na wniosek Stron, zgodnie z poniższymi zasadami: </w:t>
      </w:r>
    </w:p>
    <w:p w14:paraId="7D89C229" w14:textId="3F1C12AA" w:rsidR="00722D9C" w:rsidRPr="00CA342C" w:rsidRDefault="00722D9C" w:rsidP="00AF7EB0">
      <w:pPr>
        <w:numPr>
          <w:ilvl w:val="0"/>
          <w:numId w:val="7"/>
        </w:numPr>
        <w:jc w:val="both"/>
        <w:rPr>
          <w:rFonts w:eastAsia="Calibri"/>
          <w:color w:val="000000"/>
          <w:sz w:val="22"/>
          <w:szCs w:val="22"/>
        </w:rPr>
      </w:pPr>
      <w:r w:rsidRPr="00CA342C">
        <w:rPr>
          <w:rFonts w:eastAsia="Calibri"/>
          <w:color w:val="000000"/>
          <w:sz w:val="22"/>
          <w:szCs w:val="22"/>
        </w:rPr>
        <w:t xml:space="preserve">Strony mogą wprowadzić zmianę wynagrodzenia po uprzednim przedstawieniu przez wnioskującego o zmianę cen jednostkowych obrazujących, czy i w jakim stopniu zmiana przyjętego wskaźnika wpłynęła na koszty realizacji umowy. Zamawiający oceni przedstawione uzasadnienie i podejmie decyzję o ewentualnej zmianie wysokości </w:t>
      </w:r>
      <w:r w:rsidRPr="00CA342C">
        <w:rPr>
          <w:rFonts w:eastAsia="Calibri"/>
          <w:color w:val="000000"/>
          <w:sz w:val="22"/>
          <w:szCs w:val="22"/>
        </w:rPr>
        <w:lastRenderedPageBreak/>
        <w:t>wynagrodzenia lub odmówi wprowadzania zmiany, przedstawiając swoje stanowisko. Warunkiem dokonania zmiany będzie wykazanie, że zmiana cen materiałów lub kosztów związanych z realizacją umowy miała faktyczny wpływ na koszty wykonania przedmiotu umowy,</w:t>
      </w:r>
    </w:p>
    <w:p w14:paraId="28EA9FEC" w14:textId="77777777" w:rsidR="00722D9C" w:rsidRPr="00CA342C" w:rsidRDefault="00722D9C" w:rsidP="00722D9C">
      <w:pPr>
        <w:numPr>
          <w:ilvl w:val="0"/>
          <w:numId w:val="7"/>
        </w:numPr>
        <w:jc w:val="both"/>
        <w:rPr>
          <w:rFonts w:eastAsia="Calibri"/>
          <w:color w:val="000000"/>
          <w:sz w:val="22"/>
          <w:szCs w:val="22"/>
        </w:rPr>
      </w:pPr>
      <w:r w:rsidRPr="00CA342C">
        <w:rPr>
          <w:rFonts w:eastAsia="Calibri"/>
          <w:color w:val="000000"/>
          <w:sz w:val="22"/>
          <w:szCs w:val="22"/>
        </w:rPr>
        <w:t>waloryzacja wynagrodzenia Wykonawcy będzie dotyczyła tylko niezrealizowanej części zamówienia,</w:t>
      </w:r>
    </w:p>
    <w:p w14:paraId="4C05F27B" w14:textId="4455D066" w:rsidR="00722D9C" w:rsidRPr="00CA342C" w:rsidRDefault="00722D9C" w:rsidP="00722D9C">
      <w:pPr>
        <w:numPr>
          <w:ilvl w:val="0"/>
          <w:numId w:val="7"/>
        </w:numPr>
        <w:jc w:val="both"/>
        <w:rPr>
          <w:rFonts w:eastAsia="Calibri"/>
          <w:color w:val="000000"/>
          <w:sz w:val="22"/>
          <w:szCs w:val="22"/>
        </w:rPr>
      </w:pPr>
      <w:r w:rsidRPr="00CA342C">
        <w:rPr>
          <w:rFonts w:eastAsia="Calibri"/>
          <w:color w:val="000000"/>
          <w:sz w:val="22"/>
          <w:szCs w:val="22"/>
        </w:rPr>
        <w:t xml:space="preserve">łączna maksymalna wartość zmiany wynagrodzenia w efekcie zastosowania postanowień dotyczących w/w waloryzacji, nie może prze kroczyć 5 % wysokości wynagrodzenia wykonawcy, o którym mowa w § 1 ust. 8 niniejszej Umowy, </w:t>
      </w:r>
    </w:p>
    <w:p w14:paraId="7D05E0B6" w14:textId="1EAD0CA4" w:rsidR="00EF1037" w:rsidRPr="00CA342C" w:rsidRDefault="00722D9C" w:rsidP="00722D9C">
      <w:pPr>
        <w:numPr>
          <w:ilvl w:val="0"/>
          <w:numId w:val="7"/>
        </w:numPr>
        <w:jc w:val="both"/>
        <w:rPr>
          <w:rFonts w:eastAsia="Calibri"/>
          <w:color w:val="000000"/>
          <w:sz w:val="22"/>
          <w:szCs w:val="22"/>
        </w:rPr>
      </w:pPr>
      <w:bookmarkStart w:id="5" w:name="__DdeLink__36_3766401547"/>
      <w:bookmarkStart w:id="6" w:name="__DdeLink__32_4020073998"/>
      <w:bookmarkStart w:id="7" w:name="__DdeLink__39_441634219"/>
      <w:bookmarkEnd w:id="5"/>
      <w:bookmarkEnd w:id="6"/>
      <w:bookmarkEnd w:id="7"/>
      <w:r w:rsidRPr="00CA342C">
        <w:rPr>
          <w:rFonts w:eastAsia="Calibri"/>
          <w:color w:val="000000"/>
          <w:sz w:val="22"/>
          <w:szCs w:val="22"/>
        </w:rPr>
        <w:t>Wykonawca, którego wynagrodzenie zostało zwaloryzowane obowiązany jest do zmiany wynagrodzenia przysługującego podwykonawcy, z którym zawarł umowę, w zakresie odpowiadającym zmianom cen materiałów lub kosztów dotyczących zobowiązania podwykonawcy.</w:t>
      </w:r>
      <w:bookmarkStart w:id="8" w:name="__DdeLink__43_3849370697_Copy_1"/>
      <w:bookmarkStart w:id="9" w:name="__DdeLink__33_2718204298_Copy_1"/>
      <w:bookmarkEnd w:id="8"/>
      <w:bookmarkEnd w:id="9"/>
    </w:p>
    <w:p w14:paraId="658AA1E6" w14:textId="77777777" w:rsidR="00EF1037" w:rsidRPr="00CA342C" w:rsidRDefault="00EF1037" w:rsidP="00E02559">
      <w:pPr>
        <w:pStyle w:val="Tekstpodstawowy"/>
        <w:jc w:val="right"/>
        <w:rPr>
          <w:sz w:val="22"/>
          <w:szCs w:val="22"/>
        </w:rPr>
      </w:pPr>
    </w:p>
    <w:p w14:paraId="1271D118" w14:textId="24C10F87" w:rsidR="005C0930" w:rsidRPr="00CA342C" w:rsidRDefault="002B1738" w:rsidP="002B1738">
      <w:pPr>
        <w:pStyle w:val="Tekstpodstawowy"/>
        <w:jc w:val="left"/>
        <w:rPr>
          <w:b/>
          <w:bCs/>
          <w:sz w:val="22"/>
          <w:szCs w:val="22"/>
        </w:rPr>
      </w:pPr>
      <w:r w:rsidRPr="00CA342C">
        <w:rPr>
          <w:b/>
          <w:bCs/>
          <w:sz w:val="22"/>
          <w:szCs w:val="22"/>
        </w:rPr>
        <w:t xml:space="preserve">Ponadto Zamawiający wprowadza § </w:t>
      </w:r>
      <w:r w:rsidR="008B4590" w:rsidRPr="00CA342C">
        <w:rPr>
          <w:b/>
          <w:bCs/>
          <w:sz w:val="22"/>
          <w:szCs w:val="22"/>
        </w:rPr>
        <w:t>14 o treści:</w:t>
      </w:r>
    </w:p>
    <w:p w14:paraId="63E6A822" w14:textId="08A881F6" w:rsidR="00CA342C" w:rsidRPr="00CA342C" w:rsidRDefault="00CA342C" w:rsidP="00CA342C">
      <w:pPr>
        <w:jc w:val="both"/>
        <w:rPr>
          <w:sz w:val="22"/>
          <w:szCs w:val="22"/>
        </w:rPr>
      </w:pPr>
      <w:r w:rsidRPr="00CA342C">
        <w:rPr>
          <w:rFonts w:eastAsia="Calibri"/>
          <w:color w:val="000000"/>
          <w:sz w:val="22"/>
          <w:szCs w:val="22"/>
        </w:rPr>
        <w:t xml:space="preserve">1. Strony zobowiązują się dokonać zmiany wysokości wynagrodzenia należnego Wykonawcy, o którym mowa w § </w:t>
      </w:r>
      <w:r>
        <w:rPr>
          <w:rFonts w:eastAsia="Calibri"/>
          <w:color w:val="000000"/>
          <w:sz w:val="22"/>
          <w:szCs w:val="22"/>
        </w:rPr>
        <w:t>1</w:t>
      </w:r>
      <w:r w:rsidRPr="00CA342C">
        <w:rPr>
          <w:rFonts w:eastAsia="Calibri"/>
          <w:color w:val="000000"/>
          <w:sz w:val="22"/>
          <w:szCs w:val="22"/>
        </w:rPr>
        <w:t xml:space="preserve"> ust.</w:t>
      </w:r>
      <w:r>
        <w:rPr>
          <w:rFonts w:eastAsia="Calibri"/>
          <w:color w:val="000000"/>
          <w:sz w:val="22"/>
          <w:szCs w:val="22"/>
        </w:rPr>
        <w:t xml:space="preserve"> </w:t>
      </w:r>
      <w:r w:rsidR="00703485">
        <w:rPr>
          <w:rFonts w:eastAsia="Calibri"/>
          <w:color w:val="000000"/>
          <w:sz w:val="22"/>
          <w:szCs w:val="22"/>
        </w:rPr>
        <w:t xml:space="preserve">6, </w:t>
      </w:r>
      <w:r>
        <w:rPr>
          <w:rFonts w:eastAsia="Calibri"/>
          <w:color w:val="000000"/>
          <w:sz w:val="22"/>
          <w:szCs w:val="22"/>
        </w:rPr>
        <w:t>8</w:t>
      </w:r>
      <w:r w:rsidRPr="00CA342C">
        <w:rPr>
          <w:rFonts w:eastAsia="Calibri"/>
          <w:color w:val="000000"/>
          <w:sz w:val="22"/>
          <w:szCs w:val="22"/>
        </w:rPr>
        <w:t xml:space="preserve"> Umowy, w formie pisemnego aneksu, każdorazowo w przypadku wystąpienia jednej z następujących okoliczności:</w:t>
      </w:r>
    </w:p>
    <w:p w14:paraId="22CD0AFA" w14:textId="77777777" w:rsidR="00CA342C" w:rsidRPr="00CA342C" w:rsidRDefault="00CA342C" w:rsidP="00CA342C">
      <w:pPr>
        <w:ind w:left="709" w:hanging="283"/>
        <w:jc w:val="both"/>
        <w:rPr>
          <w:sz w:val="22"/>
          <w:szCs w:val="22"/>
        </w:rPr>
      </w:pPr>
      <w:r w:rsidRPr="00CA342C">
        <w:rPr>
          <w:rFonts w:eastAsia="Calibri"/>
          <w:color w:val="000000"/>
          <w:sz w:val="22"/>
          <w:szCs w:val="22"/>
        </w:rPr>
        <w:t>1)</w:t>
      </w:r>
      <w:r w:rsidRPr="00CA342C">
        <w:rPr>
          <w:rFonts w:eastAsia="Calibri"/>
          <w:color w:val="000000"/>
          <w:sz w:val="22"/>
          <w:szCs w:val="22"/>
        </w:rPr>
        <w:tab/>
        <w:t>zmiany stawki podatku od towarów i usług,</w:t>
      </w:r>
    </w:p>
    <w:p w14:paraId="2F2ADE81" w14:textId="77777777" w:rsidR="00CA342C" w:rsidRPr="00CA342C" w:rsidRDefault="00CA342C" w:rsidP="00CA342C">
      <w:pPr>
        <w:ind w:left="709" w:hanging="283"/>
        <w:jc w:val="both"/>
        <w:rPr>
          <w:sz w:val="22"/>
          <w:szCs w:val="22"/>
        </w:rPr>
      </w:pPr>
      <w:r w:rsidRPr="00CA342C">
        <w:rPr>
          <w:rFonts w:eastAsia="Calibri"/>
          <w:color w:val="000000"/>
          <w:sz w:val="22"/>
          <w:szCs w:val="22"/>
        </w:rPr>
        <w:t>2)</w:t>
      </w:r>
      <w:r w:rsidRPr="00CA342C">
        <w:rPr>
          <w:rFonts w:eastAsia="Calibri"/>
          <w:color w:val="000000"/>
          <w:sz w:val="22"/>
          <w:szCs w:val="22"/>
        </w:rPr>
        <w:tab/>
        <w:t>zmiany wysokości minimalnego wynagrodzenia ustalonego na podstawie przepisów o minimalnym wynagrodzeniu za pracę,</w:t>
      </w:r>
    </w:p>
    <w:p w14:paraId="1AA6D1DC" w14:textId="77777777" w:rsidR="00CA342C" w:rsidRPr="00CA342C" w:rsidRDefault="00CA342C" w:rsidP="00CA342C">
      <w:pPr>
        <w:ind w:left="709" w:hanging="283"/>
        <w:jc w:val="both"/>
        <w:rPr>
          <w:sz w:val="22"/>
          <w:szCs w:val="22"/>
        </w:rPr>
      </w:pPr>
      <w:r w:rsidRPr="00CA342C">
        <w:rPr>
          <w:rFonts w:eastAsia="Calibri"/>
          <w:color w:val="000000"/>
          <w:sz w:val="22"/>
          <w:szCs w:val="22"/>
        </w:rPr>
        <w:t>3)</w:t>
      </w:r>
      <w:r w:rsidRPr="00CA342C">
        <w:rPr>
          <w:rFonts w:eastAsia="Calibri"/>
          <w:color w:val="000000"/>
          <w:sz w:val="22"/>
          <w:szCs w:val="22"/>
        </w:rPr>
        <w:tab/>
        <w:t>zmiany zasad podlegania ubezpieczeniom społecznym lub ubezpieczeniu zdrowotnemu lub wysokości stawki składki na ubezpieczenia społeczne lub zdrowotne,</w:t>
      </w:r>
    </w:p>
    <w:p w14:paraId="0CCD93FB" w14:textId="77777777" w:rsidR="00CA342C" w:rsidRPr="00CA342C" w:rsidRDefault="00CA342C" w:rsidP="00CA342C">
      <w:pPr>
        <w:ind w:left="709" w:hanging="283"/>
        <w:jc w:val="both"/>
        <w:rPr>
          <w:sz w:val="22"/>
          <w:szCs w:val="22"/>
        </w:rPr>
      </w:pPr>
      <w:r w:rsidRPr="00CA342C">
        <w:rPr>
          <w:rFonts w:eastAsia="Calibri"/>
          <w:color w:val="000000"/>
          <w:sz w:val="22"/>
          <w:szCs w:val="22"/>
        </w:rPr>
        <w:t>4)  zmiany zasad gromadzenia i wysokości wpłat do pracowniczych planów kapitałowych, o których mowa w ustawie z dnia 4 października 2018 r. o pracowniczych planach kapitałowych,</w:t>
      </w:r>
    </w:p>
    <w:p w14:paraId="45B2BA5B" w14:textId="77777777" w:rsidR="00CA342C" w:rsidRPr="00CA342C" w:rsidRDefault="00CA342C" w:rsidP="00CA342C">
      <w:pPr>
        <w:ind w:left="426"/>
        <w:jc w:val="both"/>
        <w:rPr>
          <w:sz w:val="22"/>
          <w:szCs w:val="22"/>
        </w:rPr>
      </w:pPr>
      <w:r w:rsidRPr="00CA342C">
        <w:rPr>
          <w:rFonts w:eastAsia="Calibri"/>
          <w:color w:val="000000"/>
          <w:sz w:val="22"/>
          <w:szCs w:val="22"/>
        </w:rPr>
        <w:t>- na zasadach i w sposób określony w ust. 2 - 12, jeżeli zmiany te będą miały wpływ na koszty wykonania Umowy przez Wykonawcę.</w:t>
      </w:r>
    </w:p>
    <w:p w14:paraId="74A41B68" w14:textId="77777777" w:rsidR="00CA342C" w:rsidRPr="00CA342C" w:rsidRDefault="00CA342C" w:rsidP="00CA342C">
      <w:pPr>
        <w:jc w:val="both"/>
        <w:rPr>
          <w:sz w:val="22"/>
          <w:szCs w:val="22"/>
        </w:rPr>
      </w:pPr>
      <w:r w:rsidRPr="00CA342C">
        <w:rPr>
          <w:rFonts w:eastAsia="Calibri"/>
          <w:color w:val="000000"/>
          <w:sz w:val="22"/>
          <w:szCs w:val="22"/>
        </w:rPr>
        <w:t>2. Zmiana wysokości wynagrodzenia należnego Wykonawcy w przypadku zaistnienia przesłanki, o której mowa w ust. 1 pkt 1), po dniu wejścia w życie przepisów zmieniających stawkę podatku od towarów i usług oraz wyłącznie do części przedmiotu Umowy, do której zastosowanie znajdzie zmiana stawki podatku od towarów i usług.</w:t>
      </w:r>
    </w:p>
    <w:p w14:paraId="56BC69A1" w14:textId="77777777" w:rsidR="00CA342C" w:rsidRPr="00CA342C" w:rsidRDefault="00CA342C" w:rsidP="00CA342C">
      <w:pPr>
        <w:jc w:val="both"/>
        <w:rPr>
          <w:sz w:val="22"/>
          <w:szCs w:val="22"/>
        </w:rPr>
      </w:pPr>
      <w:r w:rsidRPr="00CA342C">
        <w:rPr>
          <w:rFonts w:eastAsia="Calibri"/>
          <w:color w:val="000000"/>
          <w:sz w:val="22"/>
          <w:szCs w:val="22"/>
        </w:rPr>
        <w:t>3. W przypadku zmiany, o której mowa w ust. 1 pkt 1), wartość wynagrodzenia netto nie zmieni się, a wartość wynagrodzenia brutto zostanie wyliczona na podstawie nowych przepisów.</w:t>
      </w:r>
    </w:p>
    <w:p w14:paraId="152D2147" w14:textId="77777777" w:rsidR="00CA342C" w:rsidRPr="00CA342C" w:rsidRDefault="00CA342C" w:rsidP="00CA342C">
      <w:pPr>
        <w:jc w:val="both"/>
        <w:rPr>
          <w:sz w:val="22"/>
          <w:szCs w:val="22"/>
        </w:rPr>
      </w:pPr>
      <w:r w:rsidRPr="00CA342C">
        <w:rPr>
          <w:rFonts w:eastAsia="Calibri"/>
          <w:color w:val="000000"/>
          <w:sz w:val="22"/>
          <w:szCs w:val="22"/>
        </w:rPr>
        <w:t>4. Zmiana wysokości wynagrodzenia w przypadku zaistnienia przesłanki, o której mowa w ust. 1 pkt 2) lub 3), będzie obejmować wyłącznie część wynagrodzenia należnego Wykonawcy, w odniesieniu do której nastąpiła zmiana wysokości kosztów wykonania Umowy przez Wykonawcę w związku z wejściem w życie przepisów odpowiednio zmieniających wysokość minimalnego wynagrodzenia za pracę lub dokonujących zmian w zakresie zasad podlegania ubezpieczeniom społecznym lub ubezpieczeniu zdrowotnemu lub w zakresie wysokości stawki składki na ubezpieczenia społeczne lub zdrowotne.</w:t>
      </w:r>
    </w:p>
    <w:p w14:paraId="7F6267D2" w14:textId="77777777" w:rsidR="00CA342C" w:rsidRPr="00CA342C" w:rsidRDefault="00CA342C" w:rsidP="00CA342C">
      <w:pPr>
        <w:jc w:val="both"/>
        <w:rPr>
          <w:sz w:val="22"/>
          <w:szCs w:val="22"/>
        </w:rPr>
      </w:pPr>
      <w:r w:rsidRPr="00CA342C">
        <w:rPr>
          <w:rFonts w:eastAsia="Calibri"/>
          <w:color w:val="000000"/>
          <w:sz w:val="22"/>
          <w:szCs w:val="22"/>
        </w:rPr>
        <w:t>5. W przypadku zmiany, o której mowa w ust. 1 pkt 2), wynagrodzenie Wykonawcy ulegnie zmianie o kwotę odpowiadającą wzrostowi kosztu Wykonawcy w związku ze zwiększeniem wysokości wynagrodzeń Pracowników świadczących Usługi do wysokości aktualnie obowiązującego minimalnego wynagrodzenia za pracę, z uwzględnieniem wszystkich obciążeń publicznoprawnych od kwoty wzrostu minimalnego wynagrodzenia. Kwota odpowiadająca wzrostowi kosztu Wykonawcy będzie odnosić się wyłącznie do części wynagrodzenia Pracowników świadczących Usługi, o których mowa w zdaniu poprzedzającym, odpowiadającej zakresowi, w jakim wykonują oni prace bezpośrednio związane z realizacją przedmiotu Umowy.</w:t>
      </w:r>
    </w:p>
    <w:p w14:paraId="7D35EAFB" w14:textId="77777777" w:rsidR="00CA342C" w:rsidRPr="00CA342C" w:rsidRDefault="00CA342C" w:rsidP="00CA342C">
      <w:pPr>
        <w:jc w:val="both"/>
        <w:rPr>
          <w:sz w:val="22"/>
          <w:szCs w:val="22"/>
        </w:rPr>
      </w:pPr>
      <w:r w:rsidRPr="00CA342C">
        <w:rPr>
          <w:rFonts w:eastAsia="Calibri"/>
          <w:color w:val="000000"/>
          <w:sz w:val="22"/>
          <w:szCs w:val="22"/>
        </w:rPr>
        <w:t xml:space="preserve">6. W przypadku zmiany, o której mowa w ust. 1 pkt 3), wynagrodzenie Wykonawcy ulegnie zmianie o kwotę odpowiadającą zmianie kosztu Wykonawcy ponoszonego w związku z wypłatą wynagrodzenia Pracownikom świadczącym Usługi. Kwota odpowiadająca zmianie kosztu Wykonawcy będzie odnosić się wyłącznie do części wynagrodzenia Pracowników Świadczących Usługi, o których mowa </w:t>
      </w:r>
      <w:r w:rsidRPr="00CA342C">
        <w:rPr>
          <w:rFonts w:eastAsia="Calibri"/>
          <w:color w:val="000000"/>
          <w:sz w:val="22"/>
          <w:szCs w:val="22"/>
        </w:rPr>
        <w:lastRenderedPageBreak/>
        <w:t>w zdaniu poprzedzającym, odpowiadającej zakresowi, w jakim wykonują oni prace bezpośrednio związane z realizacją przedmiotu Umowy.</w:t>
      </w:r>
    </w:p>
    <w:p w14:paraId="18849D97" w14:textId="77777777" w:rsidR="00CA342C" w:rsidRPr="00CA342C" w:rsidRDefault="00CA342C" w:rsidP="00CA342C">
      <w:pPr>
        <w:jc w:val="both"/>
        <w:rPr>
          <w:sz w:val="22"/>
          <w:szCs w:val="22"/>
        </w:rPr>
      </w:pPr>
      <w:r w:rsidRPr="00CA342C">
        <w:rPr>
          <w:rFonts w:eastAsia="Calibri"/>
          <w:color w:val="000000"/>
          <w:sz w:val="22"/>
          <w:szCs w:val="22"/>
        </w:rPr>
        <w:t xml:space="preserve">7. W celu zawarcia aneksu, o którym mowa w ust. 1, każda ze Stron może wystąpić do drugiej Strony z wnioskiem o dokonanie zmiany wysokości wynagrodzenia należnego Wykonawcy, wraz z uzasadnieniem zawierającym w szczególności szczegółowe wyliczenie całkowitej kwoty, o jaką wynagrodzenie Wykonawcy powinno ulec zmianie, oraz wskazaniem daty, od której nastąpiła bądź nastąpi zmiana wysokości kosztów wykonania Umowy uzasadniająca zmianę wysokości wynagrodzenia należnego Wykonawcy. </w:t>
      </w:r>
    </w:p>
    <w:p w14:paraId="329E6DD1" w14:textId="77777777" w:rsidR="00CA342C" w:rsidRPr="00CA342C" w:rsidRDefault="00CA342C" w:rsidP="00CA342C">
      <w:pPr>
        <w:jc w:val="both"/>
        <w:rPr>
          <w:sz w:val="22"/>
          <w:szCs w:val="22"/>
        </w:rPr>
      </w:pPr>
      <w:r w:rsidRPr="00CA342C">
        <w:rPr>
          <w:rFonts w:eastAsia="Calibri"/>
          <w:color w:val="000000"/>
          <w:sz w:val="22"/>
          <w:szCs w:val="22"/>
        </w:rPr>
        <w:t>8. W przypadku zmian, o których mowa w ust. 1 pkt 2), pkt 3) lub pkt 4), jeżeli z wnioskiem występuje Wykonawca, jest on zobowiązany dołączyć do wniosku dokumenty, z których będzie wynikać, w jakim zakresie zmiany te mają wpływ na koszty wykonania Umowy, w szczególności:</w:t>
      </w:r>
    </w:p>
    <w:p w14:paraId="02E7BB1A" w14:textId="77777777" w:rsidR="00CA342C" w:rsidRPr="00CA342C" w:rsidRDefault="00CA342C" w:rsidP="00CA342C">
      <w:pPr>
        <w:ind w:left="709" w:hanging="283"/>
        <w:jc w:val="both"/>
        <w:rPr>
          <w:sz w:val="22"/>
          <w:szCs w:val="22"/>
        </w:rPr>
      </w:pPr>
      <w:r w:rsidRPr="00CA342C">
        <w:rPr>
          <w:rFonts w:eastAsia="Calibri"/>
          <w:color w:val="000000"/>
          <w:sz w:val="22"/>
          <w:szCs w:val="22"/>
        </w:rPr>
        <w:t>1)</w:t>
      </w:r>
      <w:r w:rsidRPr="00CA342C">
        <w:rPr>
          <w:rFonts w:eastAsia="Calibri"/>
          <w:color w:val="000000"/>
          <w:sz w:val="22"/>
          <w:szCs w:val="22"/>
        </w:rPr>
        <w:tab/>
        <w:t xml:space="preserve">pisemne zestawienie wynagrodzeń (zarówno przed jak i po zmianie) Pracowników świadczących Usługi, wraz z określeniem zakresu (części etatu), w jakim wykonują oni prace bezpośrednio związane z realizacją przedmiotu Umowy oraz części wynagrodzenia odpowiadającej temu zakresowi - w przypadku zmiany, o której mowa w ust. 1 pkt 2), lub </w:t>
      </w:r>
    </w:p>
    <w:p w14:paraId="0F019590" w14:textId="77777777" w:rsidR="00CA342C" w:rsidRPr="00CA342C" w:rsidRDefault="00CA342C" w:rsidP="00CA342C">
      <w:pPr>
        <w:ind w:left="709" w:hanging="283"/>
        <w:jc w:val="both"/>
        <w:rPr>
          <w:sz w:val="22"/>
          <w:szCs w:val="22"/>
        </w:rPr>
      </w:pPr>
      <w:r w:rsidRPr="00CA342C">
        <w:rPr>
          <w:rFonts w:eastAsia="Calibri"/>
          <w:color w:val="000000"/>
          <w:sz w:val="22"/>
          <w:szCs w:val="22"/>
        </w:rPr>
        <w:t>2)</w:t>
      </w:r>
      <w:r w:rsidRPr="00CA342C">
        <w:rPr>
          <w:rFonts w:eastAsia="Calibri"/>
          <w:color w:val="000000"/>
          <w:sz w:val="22"/>
          <w:szCs w:val="22"/>
        </w:rPr>
        <w:tab/>
        <w:t>pisemne zestawienie wynagrodzeń (zarówno przed jak i po zmianie) Pracowników świadczących Usługi, wraz z kwotami składek uiszczanych do Zakładu Ubezpieczeń Społecznych/Kasy Rolniczego Ubezpieczenia Społecznego w części finansowanej przez Wykonawcę, z określeniem zakresu (części etatu), w jakim wykonują oni prace bezpośrednio związane z realizacją przedmiotu Umowy oraz części wynagrodzenia odpowiadającej temu zakresowi - w przypadku zmiany, o której mowa w ust. 1 pkt 3).</w:t>
      </w:r>
    </w:p>
    <w:p w14:paraId="4AD362DF" w14:textId="77777777" w:rsidR="00CA342C" w:rsidRPr="00CA342C" w:rsidRDefault="00CA342C" w:rsidP="00CA342C">
      <w:pPr>
        <w:jc w:val="both"/>
        <w:rPr>
          <w:sz w:val="22"/>
          <w:szCs w:val="22"/>
        </w:rPr>
      </w:pPr>
      <w:r w:rsidRPr="00CA342C">
        <w:rPr>
          <w:rFonts w:eastAsia="Calibri"/>
          <w:color w:val="000000"/>
          <w:sz w:val="22"/>
          <w:szCs w:val="22"/>
        </w:rPr>
        <w:t>9. W przypadku zmiany, o której mowa w ust. 1 pkt 3), jeżeli z wnioskiem występuje Zamawiający, jest on uprawniony do zobowiązania Wykonawcy do przedstawienia w wyznaczonym terminie, nie krótszym niż  10 dni roboczych, dokumentów, z których będzie wynikać w jakim zakresie zmiana ta ma wpływ na koszty wykonania Umowy, w tym pisemnego zestawienia wynagrodzeń, o którym mowa w ust. 8 pkt 2.</w:t>
      </w:r>
    </w:p>
    <w:p w14:paraId="2A84E047" w14:textId="77777777" w:rsidR="00CA342C" w:rsidRPr="00CA342C" w:rsidRDefault="00CA342C" w:rsidP="00CA342C">
      <w:pPr>
        <w:jc w:val="both"/>
        <w:rPr>
          <w:sz w:val="22"/>
          <w:szCs w:val="22"/>
        </w:rPr>
      </w:pPr>
      <w:r w:rsidRPr="00CA342C">
        <w:rPr>
          <w:rFonts w:eastAsia="Calibri"/>
          <w:color w:val="000000"/>
          <w:sz w:val="22"/>
          <w:szCs w:val="22"/>
        </w:rPr>
        <w:t>10. W terminie 10 dni roboczych od dnia przekazania wniosku, o którym mowa w ust. 7, Strona, która otrzymała wniosek, przekaże drugiej Stronie informację o zakresie, w jakim zatwierdza wniosek oraz wskaże kwotę, o którą wynagrodzenie należne Wykonawcy powinno ulec zmianie, albo informację o niezatwierdzeniu wniosku wraz z uzasadnieniem.</w:t>
      </w:r>
    </w:p>
    <w:p w14:paraId="469CC069" w14:textId="77777777" w:rsidR="00CA342C" w:rsidRPr="00CA342C" w:rsidRDefault="00CA342C" w:rsidP="00CA342C">
      <w:pPr>
        <w:jc w:val="both"/>
        <w:rPr>
          <w:sz w:val="22"/>
          <w:szCs w:val="22"/>
        </w:rPr>
      </w:pPr>
      <w:r w:rsidRPr="00CA342C">
        <w:rPr>
          <w:rFonts w:eastAsia="Calibri"/>
          <w:color w:val="000000"/>
          <w:sz w:val="22"/>
          <w:szCs w:val="22"/>
        </w:rPr>
        <w:t>11. W przypadku otrzymania przez Stronę informacji o niezatwierdzeniu wniosku lub częściowym zatwierdzeniu wniosku, Strona ta może ponownie wystąpić z wnioskiem, o którym mowa w ust. 7. W takim przypadku przepisy ust. 8 - 10 oraz 12 stosuje się odpowiednio.</w:t>
      </w:r>
    </w:p>
    <w:p w14:paraId="068E53F7" w14:textId="77777777" w:rsidR="00CA342C" w:rsidRPr="00CA342C" w:rsidRDefault="00CA342C" w:rsidP="00CA342C">
      <w:pPr>
        <w:jc w:val="both"/>
        <w:rPr>
          <w:sz w:val="22"/>
          <w:szCs w:val="22"/>
        </w:rPr>
      </w:pPr>
      <w:r w:rsidRPr="00CA342C">
        <w:rPr>
          <w:rFonts w:eastAsia="Calibri"/>
          <w:color w:val="000000"/>
          <w:sz w:val="22"/>
          <w:szCs w:val="22"/>
        </w:rPr>
        <w:t>12. Zawarcie aneksu nastąpi nie później niż w terminie 10 dni roboczych od dnia zatwierdzenia wniosku o dokonanie zmiany wysokości wynagrodzenia należnego Wykonawcy.</w:t>
      </w:r>
    </w:p>
    <w:p w14:paraId="72F284DC" w14:textId="77777777" w:rsidR="008B4590" w:rsidRPr="00CA342C" w:rsidRDefault="008B4590" w:rsidP="002B1738">
      <w:pPr>
        <w:pStyle w:val="Tekstpodstawowy"/>
        <w:jc w:val="left"/>
        <w:rPr>
          <w:sz w:val="22"/>
          <w:szCs w:val="22"/>
        </w:rPr>
      </w:pPr>
    </w:p>
    <w:sectPr w:rsidR="008B4590" w:rsidRPr="00CA342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3FFE6F" w14:textId="77777777" w:rsidR="00D90993" w:rsidRDefault="00D90993">
      <w:r>
        <w:separator/>
      </w:r>
    </w:p>
  </w:endnote>
  <w:endnote w:type="continuationSeparator" w:id="0">
    <w:p w14:paraId="19F97BDD" w14:textId="77777777" w:rsidR="00D90993" w:rsidRDefault="00D909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9AE8B5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1DE487D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795328" w14:textId="77777777" w:rsidR="00EF1037" w:rsidRDefault="00AF7EB0">
    <w:pPr>
      <w:pStyle w:val="Stopka"/>
      <w:tabs>
        <w:tab w:val="clear" w:pos="4536"/>
      </w:tabs>
      <w:jc w:val="center"/>
    </w:pPr>
    <w:r>
      <w:rPr>
        <w:noProof/>
      </w:rPr>
      <w:pict w14:anchorId="40D8FB00">
        <v:line id="_x0000_s1025" style="position:absolute;left:0;text-align:left;z-index:251657728" from="-3.85pt,7.55pt" to="455.15pt,7.55pt"/>
      </w:pict>
    </w:r>
  </w:p>
  <w:p w14:paraId="32781639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43F969BD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64DA6C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D1C17A3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9C376BE" w14:textId="77777777" w:rsidR="00EF1037" w:rsidRDefault="00EF1037">
    <w:pPr>
      <w:pStyle w:val="Stopka"/>
      <w:tabs>
        <w:tab w:val="clear" w:pos="4536"/>
        <w:tab w:val="left" w:pos="6237"/>
      </w:tabs>
    </w:pPr>
  </w:p>
  <w:p w14:paraId="3AAF4F82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3ADDCC" w14:textId="77777777" w:rsidR="00D90993" w:rsidRDefault="00D90993">
      <w:r>
        <w:separator/>
      </w:r>
    </w:p>
  </w:footnote>
  <w:footnote w:type="continuationSeparator" w:id="0">
    <w:p w14:paraId="1FFFA002" w14:textId="77777777" w:rsidR="00D90993" w:rsidRDefault="00D909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ECDA59" w14:textId="77777777" w:rsidR="007178C1" w:rsidRDefault="007178C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1940C1" w14:textId="77777777" w:rsidR="007178C1" w:rsidRDefault="007178C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3FFE4C" w14:textId="77777777" w:rsidR="007178C1" w:rsidRDefault="007178C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6751A5"/>
    <w:multiLevelType w:val="multilevel"/>
    <w:tmpl w:val="92123284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</w:lvl>
    <w:lvl w:ilvl="1">
      <w:start w:val="1"/>
      <w:numFmt w:val="bullet"/>
      <w:lvlText w:val=""/>
      <w:lvlJc w:val="left"/>
      <w:pPr>
        <w:tabs>
          <w:tab w:val="num" w:pos="1788"/>
        </w:tabs>
        <w:ind w:left="1788" w:hanging="360"/>
      </w:pPr>
      <w:rPr>
        <w:rFonts w:ascii="Symbol" w:hAnsi="Symbol" w:cs="Symbol" w:hint="default"/>
      </w:rPr>
    </w:lvl>
    <w:lvl w:ilvl="2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 w15:restartNumberingAfterBreak="0">
    <w:nsid w:val="3390539D"/>
    <w:multiLevelType w:val="multilevel"/>
    <w:tmpl w:val="E6B67C7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C7766AD"/>
    <w:multiLevelType w:val="multilevel"/>
    <w:tmpl w:val="CD32711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Calibri" w:hAnsi="Times New Roman" w:cs="Times New Roman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D476870"/>
    <w:multiLevelType w:val="multilevel"/>
    <w:tmpl w:val="92123284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</w:lvl>
    <w:lvl w:ilvl="1">
      <w:start w:val="1"/>
      <w:numFmt w:val="bullet"/>
      <w:lvlText w:val=""/>
      <w:lvlJc w:val="left"/>
      <w:pPr>
        <w:tabs>
          <w:tab w:val="num" w:pos="1788"/>
        </w:tabs>
        <w:ind w:left="1788" w:hanging="360"/>
      </w:pPr>
      <w:rPr>
        <w:rFonts w:ascii="Symbol" w:hAnsi="Symbol" w:cs="Symbol" w:hint="default"/>
      </w:rPr>
    </w:lvl>
    <w:lvl w:ilvl="2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" w15:restartNumberingAfterBreak="0">
    <w:nsid w:val="5E217526"/>
    <w:multiLevelType w:val="multilevel"/>
    <w:tmpl w:val="F4D2A7D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26445DD"/>
    <w:multiLevelType w:val="multilevel"/>
    <w:tmpl w:val="C9C2B88A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767C3DCF"/>
    <w:multiLevelType w:val="multilevel"/>
    <w:tmpl w:val="B7D8664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Calibri" w:hAnsi="Times New Roman" w:cs="Times New Roman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4028801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6821090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039692829">
    <w:abstractNumId w:val="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53193645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331176202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106151886">
    <w:abstractNumId w:val="6"/>
  </w:num>
  <w:num w:numId="7" w16cid:durableId="167617894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90993"/>
    <w:rsid w:val="00057D02"/>
    <w:rsid w:val="000613E0"/>
    <w:rsid w:val="000817F1"/>
    <w:rsid w:val="000A2B4C"/>
    <w:rsid w:val="001A571A"/>
    <w:rsid w:val="0029546E"/>
    <w:rsid w:val="002B1738"/>
    <w:rsid w:val="002B1C74"/>
    <w:rsid w:val="002B3182"/>
    <w:rsid w:val="0038078E"/>
    <w:rsid w:val="00384EFD"/>
    <w:rsid w:val="003F2ADE"/>
    <w:rsid w:val="004222DA"/>
    <w:rsid w:val="00431ECB"/>
    <w:rsid w:val="00453E59"/>
    <w:rsid w:val="00460DC4"/>
    <w:rsid w:val="00475281"/>
    <w:rsid w:val="005079A4"/>
    <w:rsid w:val="0055546F"/>
    <w:rsid w:val="005B7000"/>
    <w:rsid w:val="005C0930"/>
    <w:rsid w:val="005F696F"/>
    <w:rsid w:val="006D4AE5"/>
    <w:rsid w:val="00703485"/>
    <w:rsid w:val="007178C1"/>
    <w:rsid w:val="00722D9C"/>
    <w:rsid w:val="008058BA"/>
    <w:rsid w:val="00854803"/>
    <w:rsid w:val="0087224A"/>
    <w:rsid w:val="00881C07"/>
    <w:rsid w:val="008B4590"/>
    <w:rsid w:val="009149C3"/>
    <w:rsid w:val="009509A1"/>
    <w:rsid w:val="00953AA1"/>
    <w:rsid w:val="0095641D"/>
    <w:rsid w:val="00975DC5"/>
    <w:rsid w:val="00986A5B"/>
    <w:rsid w:val="009D169F"/>
    <w:rsid w:val="00A232A2"/>
    <w:rsid w:val="00A771DF"/>
    <w:rsid w:val="00AE235B"/>
    <w:rsid w:val="00AF7EB0"/>
    <w:rsid w:val="00B26D41"/>
    <w:rsid w:val="00B361A9"/>
    <w:rsid w:val="00BB47DF"/>
    <w:rsid w:val="00BC6521"/>
    <w:rsid w:val="00C1255C"/>
    <w:rsid w:val="00C152AE"/>
    <w:rsid w:val="00CA342C"/>
    <w:rsid w:val="00D1574A"/>
    <w:rsid w:val="00D248D2"/>
    <w:rsid w:val="00D90993"/>
    <w:rsid w:val="00DD57EC"/>
    <w:rsid w:val="00E02559"/>
    <w:rsid w:val="00E74582"/>
    <w:rsid w:val="00EB3650"/>
    <w:rsid w:val="00EC39FC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832FD67"/>
  <w15:chartTrackingRefBased/>
  <w15:docId w15:val="{090A4A76-6607-4131-8D30-2E8135085F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96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10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53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7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4</Pages>
  <Words>1778</Words>
  <Characters>10946</Characters>
  <Application>Microsoft Office Word</Application>
  <DocSecurity>0</DocSecurity>
  <Lines>91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Maria Lepa</dc:creator>
  <cp:keywords/>
  <cp:lastModifiedBy>Maria Lepa</cp:lastModifiedBy>
  <cp:revision>5</cp:revision>
  <cp:lastPrinted>2001-02-10T18:08:00Z</cp:lastPrinted>
  <dcterms:created xsi:type="dcterms:W3CDTF">2025-01-16T13:27:00Z</dcterms:created>
  <dcterms:modified xsi:type="dcterms:W3CDTF">2025-01-17T06:59:00Z</dcterms:modified>
</cp:coreProperties>
</file>