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3F610" w14:textId="77777777" w:rsidR="00035DEC" w:rsidRPr="00AD45A9" w:rsidRDefault="001A4B7B" w:rsidP="00F305BD">
      <w:pPr>
        <w:jc w:val="right"/>
        <w:rPr>
          <w:rFonts w:ascii="Arial" w:hAnsi="Arial" w:cs="Arial"/>
          <w:sz w:val="24"/>
          <w:szCs w:val="24"/>
        </w:rPr>
      </w:pPr>
      <w:r w:rsidRPr="001A4B7B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1A4B7B">
        <w:rPr>
          <w:rFonts w:ascii="Arial" w:hAnsi="Arial" w:cs="Arial"/>
          <w:sz w:val="24"/>
          <w:szCs w:val="24"/>
        </w:rPr>
        <w:t>2024-12-31</w:t>
      </w:r>
    </w:p>
    <w:p w14:paraId="2E63BDDF" w14:textId="77777777" w:rsidR="001A4B7B" w:rsidRPr="001A4B7B" w:rsidRDefault="001A4B7B" w:rsidP="00F305BD">
      <w:pPr>
        <w:rPr>
          <w:rFonts w:ascii="Arial" w:hAnsi="Arial" w:cs="Arial"/>
          <w:b/>
          <w:bCs/>
          <w:sz w:val="24"/>
          <w:szCs w:val="24"/>
        </w:rPr>
      </w:pPr>
      <w:r w:rsidRPr="001A4B7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377E9CE" w14:textId="77777777" w:rsidR="00035DEC" w:rsidRPr="00AD45A9" w:rsidRDefault="001A4B7B" w:rsidP="00F305BD">
      <w:pPr>
        <w:rPr>
          <w:rFonts w:ascii="Arial" w:hAnsi="Arial" w:cs="Arial"/>
          <w:b/>
          <w:bCs/>
          <w:sz w:val="24"/>
          <w:szCs w:val="24"/>
        </w:rPr>
      </w:pPr>
      <w:r w:rsidRPr="001A4B7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A515CD9" w14:textId="77777777" w:rsidR="00035DEC" w:rsidRPr="00AD45A9" w:rsidRDefault="001A4B7B" w:rsidP="00F305BD">
      <w:pPr>
        <w:rPr>
          <w:rFonts w:ascii="Arial" w:hAnsi="Arial" w:cs="Arial"/>
          <w:sz w:val="24"/>
          <w:szCs w:val="24"/>
        </w:rPr>
      </w:pPr>
      <w:r w:rsidRPr="001A4B7B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A4B7B">
        <w:rPr>
          <w:rFonts w:ascii="Arial" w:hAnsi="Arial" w:cs="Arial"/>
          <w:sz w:val="24"/>
          <w:szCs w:val="24"/>
        </w:rPr>
        <w:t>7/19</w:t>
      </w:r>
    </w:p>
    <w:p w14:paraId="4E63E8F1" w14:textId="77777777" w:rsidR="00035DEC" w:rsidRPr="00AD45A9" w:rsidRDefault="001A4B7B" w:rsidP="00F305BD">
      <w:pPr>
        <w:rPr>
          <w:rFonts w:ascii="Arial" w:hAnsi="Arial" w:cs="Arial"/>
          <w:sz w:val="24"/>
          <w:szCs w:val="24"/>
        </w:rPr>
      </w:pPr>
      <w:r w:rsidRPr="001A4B7B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1A4B7B">
        <w:rPr>
          <w:rFonts w:ascii="Arial" w:hAnsi="Arial" w:cs="Arial"/>
          <w:sz w:val="24"/>
          <w:szCs w:val="24"/>
        </w:rPr>
        <w:t>Poznań</w:t>
      </w:r>
    </w:p>
    <w:p w14:paraId="5C4350F7" w14:textId="77777777" w:rsidR="00F305BD" w:rsidRDefault="00F305BD" w:rsidP="00F305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4A922E1" w14:textId="41A118DB" w:rsidR="00035DEC" w:rsidRPr="00AD45A9" w:rsidRDefault="00035DEC" w:rsidP="00F305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7ABDA33" w14:textId="77777777" w:rsidR="00035DEC" w:rsidRDefault="00035DEC" w:rsidP="00F305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42628E6" w14:textId="77777777" w:rsidR="00F305BD" w:rsidRDefault="00F305BD" w:rsidP="00F305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22C9EC6" w14:textId="77777777" w:rsidR="00F305BD" w:rsidRDefault="00F305BD" w:rsidP="00F305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6DE7C70" w14:textId="77777777" w:rsidR="00035DEC" w:rsidRPr="004E4B64" w:rsidRDefault="00035DEC" w:rsidP="00F305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A3500EC" w14:textId="77777777" w:rsidTr="00B32FF9">
        <w:tc>
          <w:tcPr>
            <w:tcW w:w="2269" w:type="dxa"/>
            <w:shd w:val="clear" w:color="auto" w:fill="auto"/>
          </w:tcPr>
          <w:p w14:paraId="0058D173" w14:textId="77777777" w:rsidR="00035DEC" w:rsidRPr="004E4B64" w:rsidRDefault="00035DEC" w:rsidP="00F305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67C672" w14:textId="77777777" w:rsidR="00035DEC" w:rsidRPr="004E4B64" w:rsidRDefault="001A4B7B" w:rsidP="00F305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4B7B">
              <w:rPr>
                <w:rFonts w:ascii="Arial" w:hAnsi="Arial" w:cs="Arial"/>
                <w:bCs/>
                <w:sz w:val="24"/>
                <w:szCs w:val="24"/>
              </w:rPr>
              <w:t>Zestawy odczynnikowe wraz z dzierżawą analizatorów do ilościowego oznaczania białek specyficznych metodą nefelometryczną oraz do badań biochemicznych i immunochemicznych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4B7B" w:rsidRPr="004E4B64" w14:paraId="3557E165" w14:textId="77777777" w:rsidTr="00AA50C7">
        <w:tc>
          <w:tcPr>
            <w:tcW w:w="2269" w:type="dxa"/>
            <w:shd w:val="clear" w:color="auto" w:fill="auto"/>
          </w:tcPr>
          <w:p w14:paraId="4E71291D" w14:textId="77777777" w:rsidR="001A4B7B" w:rsidRPr="004E4B64" w:rsidRDefault="001A4B7B" w:rsidP="00F305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430D08" w14:textId="77777777" w:rsidR="001A4B7B" w:rsidRPr="004E4B64" w:rsidRDefault="001A4B7B" w:rsidP="00F305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4B7B">
              <w:rPr>
                <w:rFonts w:ascii="Arial" w:hAnsi="Arial" w:cs="Arial"/>
                <w:bCs/>
                <w:sz w:val="24"/>
                <w:szCs w:val="24"/>
              </w:rPr>
              <w:t>SZW/DZP/93/2024</w:t>
            </w:r>
          </w:p>
        </w:tc>
      </w:tr>
    </w:tbl>
    <w:p w14:paraId="076EB257" w14:textId="77777777" w:rsidR="00035DEC" w:rsidRDefault="00035DEC" w:rsidP="00F305B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310FED5" w14:textId="77777777" w:rsidR="00F305BD" w:rsidRPr="00AD45A9" w:rsidRDefault="00F305BD" w:rsidP="00F305B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4CDEB27" w14:textId="77777777" w:rsidTr="00B32FF9">
        <w:tc>
          <w:tcPr>
            <w:tcW w:w="9330" w:type="dxa"/>
            <w:shd w:val="clear" w:color="auto" w:fill="F2F2F2"/>
            <w:hideMark/>
          </w:tcPr>
          <w:p w14:paraId="3CBC747E" w14:textId="77777777" w:rsidR="00035DEC" w:rsidRPr="00AD45A9" w:rsidRDefault="00035DEC" w:rsidP="00F305B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2D67327" w14:textId="77777777" w:rsidR="00F305BD" w:rsidRDefault="00F305BD" w:rsidP="00F305BD">
      <w:pPr>
        <w:jc w:val="both"/>
        <w:rPr>
          <w:rFonts w:ascii="Arial" w:hAnsi="Arial" w:cs="Arial"/>
          <w:sz w:val="24"/>
          <w:szCs w:val="24"/>
        </w:rPr>
      </w:pPr>
    </w:p>
    <w:p w14:paraId="770EBB4D" w14:textId="1319FA72" w:rsidR="0012774F" w:rsidRPr="009003D1" w:rsidRDefault="00520165" w:rsidP="00F305BD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1A4B7B" w:rsidRPr="001A4B7B">
        <w:rPr>
          <w:rFonts w:ascii="Arial" w:hAnsi="Arial" w:cs="Arial"/>
          <w:b/>
          <w:sz w:val="24"/>
          <w:szCs w:val="24"/>
        </w:rPr>
        <w:t>Szpital Wojewódzki w Poznaniu</w:t>
      </w:r>
      <w:r w:rsidR="00F305BD">
        <w:rPr>
          <w:rFonts w:ascii="Arial" w:hAnsi="Arial" w:cs="Arial"/>
          <w:b/>
          <w:sz w:val="24"/>
          <w:szCs w:val="24"/>
        </w:rPr>
        <w:t xml:space="preserve">, </w:t>
      </w:r>
      <w:r w:rsidR="001A4B7B" w:rsidRPr="001A4B7B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1A4B7B" w:rsidRPr="001A4B7B">
        <w:rPr>
          <w:rFonts w:ascii="Arial" w:hAnsi="Arial" w:cs="Arial"/>
          <w:sz w:val="24"/>
          <w:szCs w:val="24"/>
        </w:rPr>
        <w:t>(</w:t>
      </w:r>
      <w:proofErr w:type="spellStart"/>
      <w:r w:rsidR="001A4B7B" w:rsidRPr="001A4B7B">
        <w:rPr>
          <w:rFonts w:ascii="Arial" w:hAnsi="Arial" w:cs="Arial"/>
          <w:sz w:val="24"/>
          <w:szCs w:val="24"/>
        </w:rPr>
        <w:t>t.j</w:t>
      </w:r>
      <w:proofErr w:type="spellEnd"/>
      <w:r w:rsidR="001A4B7B" w:rsidRPr="001A4B7B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4B7B" w:rsidRPr="009003D1" w14:paraId="29BE0A0A" w14:textId="77777777" w:rsidTr="00AA50C7">
        <w:tc>
          <w:tcPr>
            <w:tcW w:w="9356" w:type="dxa"/>
            <w:shd w:val="clear" w:color="auto" w:fill="auto"/>
          </w:tcPr>
          <w:p w14:paraId="126BBCBB" w14:textId="77777777" w:rsidR="00F305BD" w:rsidRDefault="00F305BD" w:rsidP="00F305B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36DA4C" w14:textId="66A992A5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 xml:space="preserve">Czy Zamawiający wyrazi zgodę na zaoferowanie odczynnika do oznaczania CRP z rozszerzonym zakresem liniowości tzw. </w:t>
            </w:r>
            <w:proofErr w:type="spellStart"/>
            <w:r w:rsidRPr="001A4B7B">
              <w:rPr>
                <w:rFonts w:ascii="Arial" w:hAnsi="Arial" w:cs="Arial"/>
                <w:sz w:val="24"/>
                <w:szCs w:val="24"/>
              </w:rPr>
              <w:t>wrCRP</w:t>
            </w:r>
            <w:proofErr w:type="spellEnd"/>
            <w:r w:rsidRPr="001A4B7B">
              <w:rPr>
                <w:rFonts w:ascii="Arial" w:hAnsi="Arial" w:cs="Arial"/>
                <w:sz w:val="24"/>
                <w:szCs w:val="24"/>
              </w:rPr>
              <w:t xml:space="preserve"> przeznaczonego do wykonania 52000 oznaczeń na 24 miesiące oraz odczynnika do oznaczania CRP o standardowej liniowości tzw. CRP przeznaczonego do wykonania 1000 oznaczeń na 24 miesiące i umieszczenia tych pozycji w formularzu cenowym w dwóch oddzielnych wierszach, zgodnie z powyższym? Odpowiedź: Zamawiający wyraża zgodę.</w:t>
            </w:r>
          </w:p>
          <w:p w14:paraId="08615E98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769D8D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1. Dotyczy zadania nr 1 Załącznik nr 2 do SWZ - Formularz asortymentowo-cenowy SWZ - tabela z wymaganymi parametrami część o nazwie "Inne wymagania" pkt. 4: W związku z dopuszczeniem dostarczenia kart charakterystyki substancji niebezpiecznych w formie elektronicznej prosimy o potwierdzenie , że warunek zostanie spełniony przez przekazanie Zamawiającemu dostępu on-line do aktualnej biblioteki tych dokumentów dostępnej 24 godziny na dobę, 365 dni w roku na dedykowanej stronie producenta oferowanych wyrobów medycznych do diagnostyki in vitro dla których producent posiada wskazane dokumenty? Odpowiedź: Zamawiający wyraża zgodę.</w:t>
            </w:r>
          </w:p>
          <w:p w14:paraId="5386E3C4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DCC338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2. Dotyczy zadania nr 1 Załącznik nr 2 do SWZ - Formularz asortymentowo-cenowy SWZ - tabela z wymaganymi parametrami część o nazwie "Inne wymagania" pkt. 6: W związku wymaganiami organizacyjnymi oraz uwzględniając rodzaj zamówienia i czas niezbędny do wykonania instalacji prosimy o doprecyzowanie zapisu wg propozycji:</w:t>
            </w:r>
          </w:p>
          <w:p w14:paraId="483A468F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 xml:space="preserve">"Wykonawca zapewni na własny koszt alternatywną możliwość wykonywania badań  nefelometrycznych w razie awarii aparatu powyżej 48 godzin (dla uszkodzenia drobnego), a w przypadku wymogu sprowadzenia części z zagranicy do 72 godzin </w:t>
            </w:r>
            <w:r w:rsidRPr="001A4B7B">
              <w:rPr>
                <w:rFonts w:ascii="Arial" w:hAnsi="Arial" w:cs="Arial"/>
                <w:sz w:val="24"/>
                <w:szCs w:val="24"/>
              </w:rPr>
              <w:lastRenderedPageBreak/>
              <w:t>(licząc termin w dni robocze od poniedziałku do piątku z wyłączeniem dni ustawowo wolnych od pracy). Za alternatywną możliwość wykonywania zaplanowanych badań nefelometrycznych należy uznać zlecenie wykonania badań w laboratorium zewnętrznym znajdującym się najbliżej siedziby zamawiającego lub wykonanie badań na urządzeniu zastępczym". Odpowiedź: Zamawiający wyraża zgodę, zmodyfikował załącznik nr 2.</w:t>
            </w:r>
          </w:p>
          <w:p w14:paraId="7EB1C8AB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6C3778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3. Dotyczy Załącznika nr 4 do SWZ - wzór umowy - Kary Umowne:</w:t>
            </w:r>
          </w:p>
          <w:p w14:paraId="2398A713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a) Czy zamawiający akceptuje ustalenie progu o którym mowa w par 11 ust 2 na poziomie 0,1% za dzień zwłoki oraz zastąpienie zwrotu "nie mniej niż PLN 150" słowami "nie mniej niż PLN 50"?</w:t>
            </w:r>
          </w:p>
          <w:p w14:paraId="324E4B63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 xml:space="preserve">b) Czy zamawiający akceptuje zmianę progu o którym mowa w par 10 ust 11 na 5% oraz par 10 ust 10 na 100%? </w:t>
            </w:r>
          </w:p>
          <w:p w14:paraId="00AED362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Uzasadnienie: Wysokość kar umownych przewidziana we wzorze umowy jest znacząco wygórowana i obniżenie ich o wskazane zmiany zbliży postanowienie wzoru umowy w tym zakresie do standardów rynkowych. Odpowiedź: Jak w SWZ. Kara umowna musi spełniać swoje funkcje, w tym stymulujące do należytego wykonania zamówienia publicznego.</w:t>
            </w:r>
          </w:p>
          <w:p w14:paraId="4DF015D7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82BEA3" w14:textId="77777777" w:rsidR="001A4B7B" w:rsidRPr="001A4B7B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4. Dotyczy zadania 1 (projekt umowy zał. nr 4 do SWZ: Wnioskujemy o doprecyzowanie zapisu umowy poprzez dodanie zapisu: "Zamawiający gwarantuje realizację przedmiotu zamówienia na poziomie nie mniejszym niż 80% wartości zamówienia określonej w par. 7 ust. 1 umowy".</w:t>
            </w:r>
          </w:p>
          <w:p w14:paraId="48D836E0" w14:textId="77777777" w:rsidR="001A4B7B" w:rsidRPr="00035DEC" w:rsidRDefault="001A4B7B" w:rsidP="00F305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B7B">
              <w:rPr>
                <w:rFonts w:ascii="Arial" w:hAnsi="Arial" w:cs="Arial"/>
                <w:sz w:val="24"/>
                <w:szCs w:val="24"/>
              </w:rPr>
              <w:t>Zgodnie z obowiązującymi przepisami PZP (art. 443 PZP i utrwalonym orzecznictwem) Zamawiający zobowiązany jest do uwzględnienia w/w zapisu w umowie zawieranej celem udzielenia zamówienia publicznego w przedmiotowej dostawie. Odpowiedź: Jak w SWZ. Kara umowna musi spełniać swoje funkcje, w tym stymulujące do należytego wykonania zamówienia publicznego.</w:t>
            </w:r>
          </w:p>
        </w:tc>
      </w:tr>
    </w:tbl>
    <w:p w14:paraId="7A93F33A" w14:textId="77777777" w:rsidR="00BE7BFD" w:rsidRPr="009003D1" w:rsidRDefault="00BE7BFD" w:rsidP="00F305BD">
      <w:pPr>
        <w:jc w:val="both"/>
        <w:rPr>
          <w:rFonts w:ascii="Arial" w:hAnsi="Arial" w:cs="Arial"/>
          <w:sz w:val="22"/>
          <w:szCs w:val="22"/>
        </w:rPr>
      </w:pPr>
    </w:p>
    <w:p w14:paraId="18E6F0DC" w14:textId="77777777" w:rsidR="006D4AB3" w:rsidRDefault="006D4AB3" w:rsidP="00F305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B0E822C" w14:textId="77777777" w:rsidR="00EB54CB" w:rsidRDefault="00EB54CB" w:rsidP="00EB54C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66A4ABD2" w14:textId="77777777" w:rsidR="00EB54CB" w:rsidRPr="002D64D4" w:rsidRDefault="00EB54CB" w:rsidP="00EB54CB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56608F53" w14:textId="77777777" w:rsidR="00EB54CB" w:rsidRPr="00C512EB" w:rsidRDefault="00EB54CB" w:rsidP="00EB54CB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35260F05" w14:textId="77777777" w:rsidR="00F305BD" w:rsidRPr="009003D1" w:rsidRDefault="00F305BD" w:rsidP="00F305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305BD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A3D77" w14:textId="77777777" w:rsidR="002F7D02" w:rsidRDefault="002F7D02">
      <w:r>
        <w:separator/>
      </w:r>
    </w:p>
  </w:endnote>
  <w:endnote w:type="continuationSeparator" w:id="0">
    <w:p w14:paraId="0F9E3424" w14:textId="77777777" w:rsidR="002F7D02" w:rsidRDefault="002F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C51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E67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A33F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98A07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557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B31A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0935FE" w14:textId="77777777" w:rsidR="006D4AB3" w:rsidRDefault="006D4AB3">
    <w:pPr>
      <w:pStyle w:val="Stopka"/>
      <w:tabs>
        <w:tab w:val="clear" w:pos="4536"/>
        <w:tab w:val="left" w:pos="6237"/>
      </w:tabs>
    </w:pPr>
  </w:p>
  <w:p w14:paraId="786910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C96A1" w14:textId="77777777" w:rsidR="002F7D02" w:rsidRDefault="002F7D02">
      <w:r>
        <w:separator/>
      </w:r>
    </w:p>
  </w:footnote>
  <w:footnote w:type="continuationSeparator" w:id="0">
    <w:p w14:paraId="7D1D2694" w14:textId="77777777" w:rsidR="002F7D02" w:rsidRDefault="002F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38E70" w14:textId="77777777" w:rsidR="001A4B7B" w:rsidRDefault="001A4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ADC20" w14:textId="77777777" w:rsidR="001A4B7B" w:rsidRDefault="001A4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DCC26" w14:textId="77777777" w:rsidR="001A4B7B" w:rsidRDefault="001A4B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6713239">
    <w:abstractNumId w:val="3"/>
  </w:num>
  <w:num w:numId="2" w16cid:durableId="1009926">
    <w:abstractNumId w:val="6"/>
  </w:num>
  <w:num w:numId="3" w16cid:durableId="1326975294">
    <w:abstractNumId w:val="2"/>
  </w:num>
  <w:num w:numId="4" w16cid:durableId="1343705797">
    <w:abstractNumId w:val="5"/>
  </w:num>
  <w:num w:numId="5" w16cid:durableId="447551182">
    <w:abstractNumId w:val="0"/>
  </w:num>
  <w:num w:numId="6" w16cid:durableId="276958515">
    <w:abstractNumId w:val="1"/>
  </w:num>
  <w:num w:numId="7" w16cid:durableId="4631605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02"/>
    <w:rsid w:val="00031374"/>
    <w:rsid w:val="00035DEC"/>
    <w:rsid w:val="000A1097"/>
    <w:rsid w:val="000E2A8F"/>
    <w:rsid w:val="0012774F"/>
    <w:rsid w:val="00144B7A"/>
    <w:rsid w:val="00180C6E"/>
    <w:rsid w:val="001A4B7B"/>
    <w:rsid w:val="0029606A"/>
    <w:rsid w:val="002F7D0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54CB"/>
    <w:rsid w:val="00F305B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3BF6B"/>
  <w15:chartTrackingRefBased/>
  <w15:docId w15:val="{5991A131-1F30-4B92-BAE5-35A213141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581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2024-12-31T10:06:00Z</cp:lastPrinted>
  <dcterms:created xsi:type="dcterms:W3CDTF">2024-12-31T10:10:00Z</dcterms:created>
  <dcterms:modified xsi:type="dcterms:W3CDTF">2024-12-31T10:10:00Z</dcterms:modified>
</cp:coreProperties>
</file>