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7937E3B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4643E">
        <w:rPr>
          <w:b/>
          <w:sz w:val="22"/>
          <w:szCs w:val="22"/>
        </w:rPr>
        <w:t>6</w:t>
      </w:r>
      <w:r w:rsidR="00B972C5">
        <w:rPr>
          <w:b/>
          <w:sz w:val="22"/>
          <w:szCs w:val="22"/>
        </w:rPr>
        <w:t>7</w:t>
      </w:r>
      <w:r w:rsidR="00916A1E" w:rsidRPr="00916A1E">
        <w:rPr>
          <w:b/>
          <w:sz w:val="22"/>
          <w:szCs w:val="22"/>
        </w:rPr>
        <w:t>/202</w:t>
      </w:r>
      <w:r w:rsidR="009F3095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6C296FC" w14:textId="77777777" w:rsidR="0094643E" w:rsidRPr="0094643E" w:rsidRDefault="0094643E" w:rsidP="0094643E">
      <w:pPr>
        <w:pStyle w:val="Tekstpodstawowywcity"/>
        <w:spacing w:line="276" w:lineRule="auto"/>
        <w:ind w:firstLine="0"/>
        <w:rPr>
          <w:b/>
          <w:i/>
          <w:iCs/>
          <w:sz w:val="22"/>
          <w:szCs w:val="22"/>
        </w:rPr>
      </w:pPr>
      <w:r w:rsidRPr="0094643E">
        <w:rPr>
          <w:b/>
          <w:i/>
          <w:iCs/>
          <w:sz w:val="22"/>
          <w:szCs w:val="22"/>
        </w:rPr>
        <w:t>Zakup i dostawa płynów infuzyjnych oraz leków do programu lekowego - leczenie pacjentów chorych na raka dróg żółciowych</w:t>
      </w:r>
    </w:p>
    <w:p w14:paraId="0ECEE534" w14:textId="2ACD0842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7532"/>
    <w:rsid w:val="001614BA"/>
    <w:rsid w:val="001B277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214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16</cp:revision>
  <cp:lastPrinted>2021-09-23T09:22:00Z</cp:lastPrinted>
  <dcterms:created xsi:type="dcterms:W3CDTF">2021-07-06T08:08:00Z</dcterms:created>
  <dcterms:modified xsi:type="dcterms:W3CDTF">2024-10-30T08:15:00Z</dcterms:modified>
</cp:coreProperties>
</file>