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E2CCC" w14:textId="3C41FDC6" w:rsidR="006A5DF1" w:rsidRPr="00101505" w:rsidRDefault="00F4334C" w:rsidP="006A5DF1">
      <w:pPr>
        <w:spacing w:after="240"/>
        <w:jc w:val="right"/>
        <w:rPr>
          <w:sz w:val="22"/>
          <w:szCs w:val="22"/>
        </w:rPr>
      </w:pPr>
      <w:r w:rsidRPr="00101505">
        <w:rPr>
          <w:sz w:val="22"/>
          <w:szCs w:val="22"/>
        </w:rPr>
        <w:t>Kraków</w:t>
      </w:r>
      <w:r w:rsidR="006A5DF1" w:rsidRPr="00101505">
        <w:rPr>
          <w:sz w:val="22"/>
          <w:szCs w:val="22"/>
        </w:rPr>
        <w:t xml:space="preserve"> dnia: </w:t>
      </w:r>
      <w:r w:rsidRPr="00101505">
        <w:rPr>
          <w:sz w:val="22"/>
          <w:szCs w:val="22"/>
        </w:rPr>
        <w:t>2024-10-</w:t>
      </w:r>
      <w:r w:rsidR="00B13306">
        <w:rPr>
          <w:sz w:val="22"/>
          <w:szCs w:val="22"/>
        </w:rPr>
        <w:t>11</w:t>
      </w:r>
    </w:p>
    <w:p w14:paraId="5DF955BD" w14:textId="77777777" w:rsidR="0029606A" w:rsidRPr="00101505" w:rsidRDefault="0029606A" w:rsidP="006A5DF1">
      <w:pPr>
        <w:spacing w:after="240"/>
        <w:jc w:val="right"/>
        <w:rPr>
          <w:sz w:val="22"/>
          <w:szCs w:val="22"/>
        </w:rPr>
      </w:pPr>
    </w:p>
    <w:p w14:paraId="415B2660" w14:textId="77777777" w:rsidR="006A5DF1" w:rsidRPr="00101505" w:rsidRDefault="00BE62A3" w:rsidP="006A5DF1">
      <w:pPr>
        <w:rPr>
          <w:b/>
          <w:bCs/>
          <w:sz w:val="22"/>
          <w:szCs w:val="22"/>
        </w:rPr>
      </w:pPr>
      <w:r w:rsidRPr="00101505">
        <w:rPr>
          <w:b/>
          <w:bCs/>
          <w:sz w:val="22"/>
          <w:szCs w:val="22"/>
        </w:rPr>
        <w:t xml:space="preserve">Szpital Miejski Specjalistyczny </w:t>
      </w:r>
    </w:p>
    <w:p w14:paraId="60DC0E3C" w14:textId="77777777" w:rsidR="00BE62A3" w:rsidRPr="00101505" w:rsidRDefault="00BE62A3" w:rsidP="006A5DF1">
      <w:pPr>
        <w:rPr>
          <w:sz w:val="22"/>
          <w:szCs w:val="22"/>
        </w:rPr>
      </w:pPr>
      <w:r w:rsidRPr="00101505">
        <w:rPr>
          <w:b/>
          <w:bCs/>
          <w:sz w:val="22"/>
          <w:szCs w:val="22"/>
        </w:rPr>
        <w:t>im. Gabriela Narutowicza w Krakowie</w:t>
      </w:r>
    </w:p>
    <w:p w14:paraId="751AFA12" w14:textId="77777777" w:rsidR="006A5DF1" w:rsidRPr="00101505" w:rsidRDefault="00BE62A3" w:rsidP="006A5DF1">
      <w:pPr>
        <w:pStyle w:val="Nagwek"/>
        <w:tabs>
          <w:tab w:val="clear" w:pos="4536"/>
          <w:tab w:val="clear" w:pos="9072"/>
        </w:tabs>
        <w:rPr>
          <w:sz w:val="22"/>
          <w:szCs w:val="22"/>
        </w:rPr>
      </w:pPr>
      <w:r w:rsidRPr="00101505">
        <w:rPr>
          <w:sz w:val="22"/>
          <w:szCs w:val="22"/>
        </w:rPr>
        <w:t>ul. Prądnicka 35-37</w:t>
      </w:r>
    </w:p>
    <w:p w14:paraId="26F8826C" w14:textId="77777777" w:rsidR="00BE62A3" w:rsidRPr="00101505" w:rsidRDefault="00BE62A3" w:rsidP="006A5DF1">
      <w:pPr>
        <w:pStyle w:val="Nagwek"/>
        <w:tabs>
          <w:tab w:val="clear" w:pos="4536"/>
          <w:tab w:val="clear" w:pos="9072"/>
        </w:tabs>
        <w:rPr>
          <w:sz w:val="22"/>
          <w:szCs w:val="22"/>
        </w:rPr>
      </w:pPr>
      <w:r w:rsidRPr="00101505">
        <w:rPr>
          <w:sz w:val="22"/>
          <w:szCs w:val="22"/>
        </w:rPr>
        <w:t>31-202 Kraków</w:t>
      </w:r>
    </w:p>
    <w:p w14:paraId="26B022B5" w14:textId="77777777" w:rsidR="006A5DF1" w:rsidRPr="00101505" w:rsidRDefault="006A5DF1" w:rsidP="006A5DF1">
      <w:pPr>
        <w:pStyle w:val="Nagwek"/>
        <w:tabs>
          <w:tab w:val="clear" w:pos="4536"/>
        </w:tabs>
        <w:rPr>
          <w:sz w:val="22"/>
          <w:szCs w:val="22"/>
        </w:rPr>
      </w:pPr>
      <w:r w:rsidRPr="00101505">
        <w:rPr>
          <w:sz w:val="22"/>
          <w:szCs w:val="22"/>
        </w:rPr>
        <w:tab/>
        <w:t xml:space="preserve"> </w:t>
      </w:r>
    </w:p>
    <w:p w14:paraId="7363C25F" w14:textId="77777777" w:rsidR="006D4AB3" w:rsidRPr="00101505" w:rsidRDefault="006D4AB3">
      <w:pPr>
        <w:pStyle w:val="Nagwek"/>
        <w:tabs>
          <w:tab w:val="clear" w:pos="4536"/>
          <w:tab w:val="clear" w:pos="9072"/>
        </w:tabs>
        <w:rPr>
          <w:sz w:val="22"/>
          <w:szCs w:val="22"/>
        </w:rPr>
      </w:pPr>
    </w:p>
    <w:p w14:paraId="5524BC2F" w14:textId="478950B0" w:rsidR="00632C3C" w:rsidRPr="004D3451" w:rsidRDefault="00E21B49" w:rsidP="0029606A">
      <w:pPr>
        <w:pStyle w:val="Nagwek1"/>
        <w:spacing w:after="480" w:line="276" w:lineRule="auto"/>
        <w:jc w:val="center"/>
        <w:rPr>
          <w:rFonts w:ascii="Times New Roman" w:hAnsi="Times New Roman"/>
          <w:szCs w:val="28"/>
        </w:rPr>
      </w:pPr>
      <w:r w:rsidRPr="004D3451">
        <w:rPr>
          <w:rFonts w:ascii="Times New Roman" w:hAnsi="Times New Roman"/>
          <w:szCs w:val="28"/>
        </w:rPr>
        <w:t>WYJAŚNIENI</w:t>
      </w:r>
      <w:r w:rsidR="00520165" w:rsidRPr="004D3451">
        <w:rPr>
          <w:rFonts w:ascii="Times New Roman" w:hAnsi="Times New Roman"/>
          <w:szCs w:val="28"/>
        </w:rPr>
        <w:t>A</w:t>
      </w:r>
      <w:r w:rsidR="00632C3C" w:rsidRPr="004D3451">
        <w:rPr>
          <w:rFonts w:ascii="Times New Roman" w:hAnsi="Times New Roman"/>
          <w:szCs w:val="28"/>
        </w:rPr>
        <w:t xml:space="preserve"> TREŚCI</w:t>
      </w:r>
      <w:r w:rsidR="0029606A" w:rsidRPr="004D3451">
        <w:rPr>
          <w:rFonts w:ascii="Times New Roman" w:hAnsi="Times New Roman"/>
          <w:szCs w:val="28"/>
        </w:rPr>
        <w:t xml:space="preserve"> SWZ</w:t>
      </w:r>
      <w:r w:rsidR="00B13306" w:rsidRPr="004D3451">
        <w:rPr>
          <w:rFonts w:ascii="Times New Roman" w:hAnsi="Times New Roman"/>
          <w:szCs w:val="28"/>
        </w:rPr>
        <w:t xml:space="preserve"> </w:t>
      </w:r>
      <w:r w:rsidR="00101505" w:rsidRPr="004D3451">
        <w:rPr>
          <w:rFonts w:ascii="Times New Roman" w:hAnsi="Times New Roman"/>
          <w:szCs w:val="28"/>
        </w:rPr>
        <w:t>-</w:t>
      </w:r>
      <w:r w:rsidR="00B13306" w:rsidRPr="004D3451">
        <w:rPr>
          <w:rFonts w:ascii="Times New Roman" w:hAnsi="Times New Roman"/>
          <w:szCs w:val="28"/>
        </w:rPr>
        <w:t xml:space="preserve"> </w:t>
      </w:r>
      <w:r w:rsidR="00101505" w:rsidRPr="004D3451">
        <w:rPr>
          <w:rFonts w:ascii="Times New Roman" w:hAnsi="Times New Roman"/>
          <w:szCs w:val="28"/>
        </w:rPr>
        <w:t>1</w:t>
      </w:r>
    </w:p>
    <w:p w14:paraId="7D5432B5" w14:textId="17F0E150" w:rsidR="006D4AB3" w:rsidRPr="00101505" w:rsidRDefault="00632C3C" w:rsidP="00520165">
      <w:pPr>
        <w:spacing w:after="360" w:line="276" w:lineRule="auto"/>
        <w:jc w:val="both"/>
        <w:rPr>
          <w:sz w:val="22"/>
          <w:szCs w:val="22"/>
        </w:rPr>
      </w:pPr>
      <w:r w:rsidRPr="00101505">
        <w:rPr>
          <w:sz w:val="22"/>
          <w:szCs w:val="22"/>
        </w:rPr>
        <w:t xml:space="preserve">Dotyczy: </w:t>
      </w:r>
      <w:r w:rsidR="006A5DF1" w:rsidRPr="00101505">
        <w:rPr>
          <w:sz w:val="22"/>
          <w:szCs w:val="22"/>
        </w:rPr>
        <w:t>p</w:t>
      </w:r>
      <w:r w:rsidRPr="00101505">
        <w:rPr>
          <w:sz w:val="22"/>
          <w:szCs w:val="22"/>
        </w:rPr>
        <w:t>ostępowani</w:t>
      </w:r>
      <w:r w:rsidR="006A5DF1" w:rsidRPr="00101505">
        <w:rPr>
          <w:sz w:val="22"/>
          <w:szCs w:val="22"/>
        </w:rPr>
        <w:t>a</w:t>
      </w:r>
      <w:r w:rsidRPr="00101505">
        <w:rPr>
          <w:sz w:val="22"/>
          <w:szCs w:val="22"/>
        </w:rPr>
        <w:t xml:space="preserve"> o udzielenie zamówienia publicznego, prowadzone</w:t>
      </w:r>
      <w:r w:rsidR="006A5DF1" w:rsidRPr="00101505">
        <w:rPr>
          <w:sz w:val="22"/>
          <w:szCs w:val="22"/>
        </w:rPr>
        <w:t>go</w:t>
      </w:r>
      <w:r w:rsidRPr="00101505">
        <w:rPr>
          <w:sz w:val="22"/>
          <w:szCs w:val="22"/>
        </w:rPr>
        <w:t xml:space="preserve"> w</w:t>
      </w:r>
      <w:r w:rsidR="00BE62A3" w:rsidRPr="00101505">
        <w:rPr>
          <w:sz w:val="22"/>
          <w:szCs w:val="22"/>
        </w:rPr>
        <w:t> </w:t>
      </w:r>
      <w:r w:rsidRPr="00101505">
        <w:rPr>
          <w:sz w:val="22"/>
          <w:szCs w:val="22"/>
        </w:rPr>
        <w:t xml:space="preserve">trybie </w:t>
      </w:r>
      <w:r w:rsidR="00F4334C" w:rsidRPr="00101505">
        <w:rPr>
          <w:sz w:val="22"/>
          <w:szCs w:val="22"/>
        </w:rPr>
        <w:t>przetarg</w:t>
      </w:r>
      <w:r w:rsidR="00B13306">
        <w:rPr>
          <w:sz w:val="22"/>
          <w:szCs w:val="22"/>
        </w:rPr>
        <w:t>u</w:t>
      </w:r>
      <w:r w:rsidR="00F4334C" w:rsidRPr="00101505">
        <w:rPr>
          <w:sz w:val="22"/>
          <w:szCs w:val="22"/>
        </w:rPr>
        <w:t xml:space="preserve"> nieograniczon</w:t>
      </w:r>
      <w:r w:rsidR="00B13306">
        <w:rPr>
          <w:sz w:val="22"/>
          <w:szCs w:val="22"/>
        </w:rPr>
        <w:t>ego</w:t>
      </w:r>
      <w:r w:rsidR="00B13306">
        <w:rPr>
          <w:bCs/>
          <w:sz w:val="22"/>
          <w:szCs w:val="22"/>
        </w:rPr>
        <w:t xml:space="preserve"> </w:t>
      </w:r>
      <w:r w:rsidR="00E72428" w:rsidRPr="00101505">
        <w:rPr>
          <w:bCs/>
          <w:sz w:val="22"/>
          <w:szCs w:val="22"/>
        </w:rPr>
        <w:t>”</w:t>
      </w:r>
      <w:r w:rsidR="00F4334C" w:rsidRPr="00B13306">
        <w:rPr>
          <w:b/>
          <w:bCs/>
          <w:i/>
          <w:iCs/>
          <w:sz w:val="22"/>
          <w:szCs w:val="22"/>
        </w:rPr>
        <w:t>Zakup i dostawa produktów farmaceutycznych  III</w:t>
      </w:r>
      <w:r w:rsidR="00E72428" w:rsidRPr="00101505">
        <w:rPr>
          <w:bCs/>
          <w:sz w:val="22"/>
          <w:szCs w:val="22"/>
        </w:rPr>
        <w:t>”</w:t>
      </w:r>
      <w:r w:rsidRPr="00101505">
        <w:rPr>
          <w:b/>
          <w:sz w:val="22"/>
          <w:szCs w:val="22"/>
        </w:rPr>
        <w:t xml:space="preserve"> </w:t>
      </w:r>
      <w:r w:rsidRPr="00101505">
        <w:rPr>
          <w:bCs/>
          <w:sz w:val="22"/>
          <w:szCs w:val="22"/>
        </w:rPr>
        <w:t>– znak sprawy</w:t>
      </w:r>
      <w:r w:rsidRPr="00101505">
        <w:rPr>
          <w:b/>
          <w:sz w:val="22"/>
          <w:szCs w:val="22"/>
        </w:rPr>
        <w:t xml:space="preserve"> </w:t>
      </w:r>
      <w:r w:rsidR="00F4334C" w:rsidRPr="00101505">
        <w:rPr>
          <w:b/>
          <w:sz w:val="22"/>
          <w:szCs w:val="22"/>
        </w:rPr>
        <w:t>ZP/56/2024</w:t>
      </w:r>
      <w:r w:rsidRPr="00101505">
        <w:rPr>
          <w:b/>
          <w:sz w:val="22"/>
          <w:szCs w:val="22"/>
        </w:rPr>
        <w:t>.</w:t>
      </w:r>
    </w:p>
    <w:p w14:paraId="222A4F94" w14:textId="77777777" w:rsidR="0012774F" w:rsidRPr="00101505" w:rsidRDefault="00520165" w:rsidP="00D8461B">
      <w:pPr>
        <w:spacing w:after="240" w:line="276" w:lineRule="auto"/>
        <w:jc w:val="both"/>
        <w:rPr>
          <w:sz w:val="22"/>
          <w:szCs w:val="22"/>
        </w:rPr>
      </w:pPr>
      <w:r w:rsidRPr="00101505">
        <w:rPr>
          <w:sz w:val="22"/>
          <w:szCs w:val="22"/>
        </w:rPr>
        <w:t xml:space="preserve">Zamawiający, działając na podstawie art. </w:t>
      </w:r>
      <w:r w:rsidR="0029606A" w:rsidRPr="00101505">
        <w:rPr>
          <w:sz w:val="22"/>
          <w:szCs w:val="22"/>
        </w:rPr>
        <w:t>1</w:t>
      </w:r>
      <w:r w:rsidRPr="00101505">
        <w:rPr>
          <w:sz w:val="22"/>
          <w:szCs w:val="22"/>
        </w:rPr>
        <w:t>3</w:t>
      </w:r>
      <w:r w:rsidR="0029606A" w:rsidRPr="00101505">
        <w:rPr>
          <w:sz w:val="22"/>
          <w:szCs w:val="22"/>
        </w:rPr>
        <w:t>5</w:t>
      </w:r>
      <w:r w:rsidRPr="00101505">
        <w:rPr>
          <w:sz w:val="22"/>
          <w:szCs w:val="22"/>
        </w:rPr>
        <w:t xml:space="preserve"> ust</w:t>
      </w:r>
      <w:r w:rsidR="00D9049C" w:rsidRPr="00101505">
        <w:rPr>
          <w:sz w:val="22"/>
          <w:szCs w:val="22"/>
        </w:rPr>
        <w:t xml:space="preserve">. </w:t>
      </w:r>
      <w:r w:rsidR="0029606A" w:rsidRPr="00101505">
        <w:rPr>
          <w:sz w:val="22"/>
          <w:szCs w:val="22"/>
        </w:rPr>
        <w:t>6</w:t>
      </w:r>
      <w:r w:rsidRPr="00101505">
        <w:rPr>
          <w:sz w:val="22"/>
          <w:szCs w:val="22"/>
        </w:rPr>
        <w:t xml:space="preserve"> ustawy z dnia </w:t>
      </w:r>
      <w:r w:rsidR="0029606A" w:rsidRPr="00101505">
        <w:rPr>
          <w:sz w:val="22"/>
          <w:szCs w:val="22"/>
        </w:rPr>
        <w:t>11</w:t>
      </w:r>
      <w:r w:rsidRPr="00101505">
        <w:rPr>
          <w:sz w:val="22"/>
          <w:szCs w:val="22"/>
        </w:rPr>
        <w:t xml:space="preserve"> </w:t>
      </w:r>
      <w:r w:rsidR="0029606A" w:rsidRPr="00101505">
        <w:rPr>
          <w:sz w:val="22"/>
          <w:szCs w:val="22"/>
        </w:rPr>
        <w:t xml:space="preserve">września </w:t>
      </w:r>
      <w:r w:rsidRPr="00101505">
        <w:rPr>
          <w:sz w:val="22"/>
          <w:szCs w:val="22"/>
        </w:rPr>
        <w:t>20</w:t>
      </w:r>
      <w:r w:rsidR="0029606A" w:rsidRPr="00101505">
        <w:rPr>
          <w:sz w:val="22"/>
          <w:szCs w:val="22"/>
        </w:rPr>
        <w:t>19</w:t>
      </w:r>
      <w:r w:rsidR="00BE62A3" w:rsidRPr="00101505">
        <w:rPr>
          <w:sz w:val="22"/>
          <w:szCs w:val="22"/>
        </w:rPr>
        <w:t> </w:t>
      </w:r>
      <w:r w:rsidRPr="00101505">
        <w:rPr>
          <w:sz w:val="22"/>
          <w:szCs w:val="22"/>
        </w:rPr>
        <w:t>r</w:t>
      </w:r>
      <w:r w:rsidR="0029606A" w:rsidRPr="00101505">
        <w:rPr>
          <w:sz w:val="22"/>
          <w:szCs w:val="22"/>
        </w:rPr>
        <w:t>.</w:t>
      </w:r>
      <w:r w:rsidRPr="00101505">
        <w:rPr>
          <w:sz w:val="22"/>
          <w:szCs w:val="22"/>
        </w:rPr>
        <w:t xml:space="preserve"> Prawo </w:t>
      </w:r>
      <w:r w:rsidR="0029606A" w:rsidRPr="00101505">
        <w:rPr>
          <w:sz w:val="22"/>
          <w:szCs w:val="22"/>
        </w:rPr>
        <w:t>z</w:t>
      </w:r>
      <w:r w:rsidRPr="00101505">
        <w:rPr>
          <w:sz w:val="22"/>
          <w:szCs w:val="22"/>
        </w:rPr>
        <w:t xml:space="preserve">amówień </w:t>
      </w:r>
      <w:r w:rsidR="0029606A" w:rsidRPr="00101505">
        <w:rPr>
          <w:sz w:val="22"/>
          <w:szCs w:val="22"/>
        </w:rPr>
        <w:t>p</w:t>
      </w:r>
      <w:r w:rsidRPr="00101505">
        <w:rPr>
          <w:sz w:val="22"/>
          <w:szCs w:val="22"/>
        </w:rPr>
        <w:t>ublicznych</w:t>
      </w:r>
      <w:r w:rsidR="00BE7BFD" w:rsidRPr="00101505">
        <w:rPr>
          <w:sz w:val="22"/>
          <w:szCs w:val="22"/>
        </w:rPr>
        <w:t xml:space="preserve"> </w:t>
      </w:r>
      <w:r w:rsidR="00D9049C" w:rsidRPr="00101505">
        <w:rPr>
          <w:sz w:val="22"/>
          <w:szCs w:val="22"/>
        </w:rPr>
        <w:t>udostępnia</w:t>
      </w:r>
      <w:r w:rsidR="00BE7BFD" w:rsidRPr="00101505">
        <w:rPr>
          <w:sz w:val="22"/>
          <w:szCs w:val="22"/>
        </w:rPr>
        <w:t xml:space="preserve"> poniżej treść zapytań do S</w:t>
      </w:r>
      <w:r w:rsidR="0012774F" w:rsidRPr="00101505">
        <w:rPr>
          <w:sz w:val="22"/>
          <w:szCs w:val="22"/>
        </w:rPr>
        <w:t>pecyfikacji Warunków Zamówienia (</w:t>
      </w:r>
      <w:r w:rsidR="0012774F" w:rsidRPr="00101505">
        <w:rPr>
          <w:sz w:val="22"/>
          <w:szCs w:val="22"/>
          <w:lang w:eastAsia="ar-SA"/>
        </w:rPr>
        <w:t>zwanej dalej</w:t>
      </w:r>
      <w:r w:rsidR="0012774F" w:rsidRPr="00101505">
        <w:rPr>
          <w:b/>
          <w:sz w:val="22"/>
          <w:szCs w:val="22"/>
          <w:lang w:eastAsia="ar-SA"/>
        </w:rPr>
        <w:t xml:space="preserve"> </w:t>
      </w:r>
      <w:r w:rsidR="0012774F" w:rsidRPr="00101505">
        <w:rPr>
          <w:bCs/>
          <w:sz w:val="22"/>
          <w:szCs w:val="22"/>
          <w:lang w:eastAsia="ar-SA"/>
        </w:rPr>
        <w:t>”SWZ”)</w:t>
      </w:r>
      <w:r w:rsidR="00D9049C" w:rsidRPr="00101505">
        <w:rPr>
          <w:bCs/>
          <w:sz w:val="22"/>
          <w:szCs w:val="22"/>
          <w:lang w:eastAsia="ar-SA"/>
        </w:rPr>
        <w:t xml:space="preserve"> </w:t>
      </w:r>
      <w:r w:rsidR="00D9049C" w:rsidRPr="00101505">
        <w:rPr>
          <w:sz w:val="22"/>
          <w:szCs w:val="22"/>
        </w:rPr>
        <w:t>wraz z wyjaśnieniami</w:t>
      </w:r>
      <w:r w:rsidR="0012774F" w:rsidRPr="00101505">
        <w:rPr>
          <w:bCs/>
          <w:sz w:val="22"/>
          <w:szCs w:val="22"/>
          <w:lang w:eastAsia="ar-SA"/>
        </w:rPr>
        <w:t>:</w:t>
      </w:r>
    </w:p>
    <w:tbl>
      <w:tblPr>
        <w:tblW w:w="9356" w:type="dxa"/>
        <w:tblInd w:w="-34" w:type="dxa"/>
        <w:tblLook w:val="04A0" w:firstRow="1" w:lastRow="0" w:firstColumn="1" w:lastColumn="0" w:noHBand="0" w:noVBand="1"/>
      </w:tblPr>
      <w:tblGrid>
        <w:gridCol w:w="9356"/>
      </w:tblGrid>
      <w:tr w:rsidR="00F4334C" w:rsidRPr="00101505" w14:paraId="757D74FB" w14:textId="77777777" w:rsidTr="00E02C8B">
        <w:tc>
          <w:tcPr>
            <w:tcW w:w="9356" w:type="dxa"/>
            <w:shd w:val="clear" w:color="auto" w:fill="auto"/>
          </w:tcPr>
          <w:p w14:paraId="271444C8" w14:textId="3A7A6470" w:rsidR="00F4334C" w:rsidRPr="00101505" w:rsidRDefault="00F4334C" w:rsidP="00E02C8B">
            <w:pPr>
              <w:spacing w:after="120"/>
              <w:ind w:left="30" w:right="-72"/>
              <w:jc w:val="both"/>
              <w:rPr>
                <w:sz w:val="22"/>
                <w:szCs w:val="22"/>
              </w:rPr>
            </w:pPr>
            <w:r w:rsidRPr="00B13306">
              <w:rPr>
                <w:b/>
                <w:bCs/>
                <w:sz w:val="22"/>
                <w:szCs w:val="22"/>
              </w:rPr>
              <w:t>1. Do §4 ust. 9 wzoru umowy:</w:t>
            </w:r>
            <w:r w:rsidRPr="00101505">
              <w:rPr>
                <w:sz w:val="22"/>
                <w:szCs w:val="22"/>
              </w:rPr>
              <w:t xml:space="preserve"> Prosimy o skonkretyzowanie granicznych wartości dla poszczególnych pozycji asortymentowych, jakie Zamawiający zamierza zrealizować, np. poprzez podanie, że zmiany ilości produktów określonych w formularzu cenowym mogą ulec zmniejszeniu lub zwiększeniu </w:t>
            </w:r>
            <w:r w:rsidR="00B13306">
              <w:rPr>
                <w:sz w:val="22"/>
                <w:szCs w:val="22"/>
              </w:rPr>
              <w:br/>
            </w:r>
            <w:r w:rsidRPr="00101505">
              <w:rPr>
                <w:sz w:val="22"/>
                <w:szCs w:val="22"/>
              </w:rPr>
              <w:t xml:space="preserve">w granicach +/- 20%, przy czym przez takie sformułowanie Zamawiający będzie rozumiał możliwość zamówienia o 20% mniejszych lub o 20% większych ilości, każdego z zamówionych asortymentów. Aktualna treść §4 ust. 9 jest na tyle ogólna i nieprecyzyjna, że na jej podstawie wykonawcy nie są </w:t>
            </w:r>
            <w:r w:rsidR="00B13306">
              <w:rPr>
                <w:sz w:val="22"/>
                <w:szCs w:val="22"/>
              </w:rPr>
              <w:br/>
            </w:r>
            <w:r w:rsidRPr="00101505">
              <w:rPr>
                <w:sz w:val="22"/>
                <w:szCs w:val="22"/>
              </w:rPr>
              <w:t xml:space="preserve">w stanie określić faktycznej wielkości przedmiotu zamówienia w zakresie jego poszczególnych pozycji asortymentowych oraz nie są w stanie dokonać prawidłowej kalkulacji cen na potrzeby składanej oferty. W wyroku z dnia 17.11.2023 r. (sygn.: KIO 3212/23) Krajowa Izba Odwoławcza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pkt 4, art. 441 ust. 1 ustawy z dnia 11 września 2019 r. Prawo Zamówień Publicznych (Dz. U. 2024 poz. 1320 ze zm.). Krajowa Izba Odwoławcza </w:t>
            </w:r>
            <w:r w:rsidR="00B13306">
              <w:rPr>
                <w:sz w:val="22"/>
                <w:szCs w:val="22"/>
              </w:rPr>
              <w:br/>
            </w:r>
            <w:r w:rsidRPr="00101505">
              <w:rPr>
                <w:sz w:val="22"/>
                <w:szCs w:val="22"/>
              </w:rPr>
              <w:t xml:space="preserve">w wyżej przywołanym wyroku stwierdziła, że Zamawiający jest bezwzględnie zobowiązany wskazać minimalną ilość każdego zamawianego produktu, zgodnie z treścią wynikającą z art. 433 pkt 4 PZP, </w:t>
            </w:r>
            <w:r w:rsidR="00B13306">
              <w:rPr>
                <w:sz w:val="22"/>
                <w:szCs w:val="22"/>
              </w:rPr>
              <w:br/>
            </w:r>
            <w:r w:rsidRPr="00101505">
              <w:rPr>
                <w:sz w:val="22"/>
                <w:szCs w:val="22"/>
              </w:rPr>
              <w:t xml:space="preserve">a także uznała, że Zamawiający ma bezwzględny obowiązek w sposób precyzyjny, zrozumiały oraz jednoznaczny wskazać w zakresie każdego zamawianego produktu, jego ilość, do której może zwiększyć zakres zamówienia w ramach korzystania z prawa opcji, co z kolei wynika z treści art. 441 ust. 1 PZP. KIO uznała, że Zamawiający rzeczywiście dysponuje ograniczonymi możliwościami </w:t>
            </w:r>
            <w:r w:rsidR="00B13306">
              <w:rPr>
                <w:sz w:val="22"/>
                <w:szCs w:val="22"/>
              </w:rPr>
              <w:br/>
            </w:r>
            <w:r w:rsidRPr="00101505">
              <w:rPr>
                <w:sz w:val="22"/>
                <w:szCs w:val="22"/>
              </w:rPr>
              <w:t xml:space="preserve">w zakresie precyzyjnego określenia zapotrzebowania na poszczególne produkty, a rodzaj i ilość towarów koniecznych do prawidłowego udzielania świadczeń zdrowotnych są uzależnione od różnych okoliczności, to jednak ich zaistnienie nie ma wpływu na zapisy umowy, które naruszają art. 99 ust. 1 PZP, art. 433 pkt 4 PZP i art. 441 ust. 1 PZP. Izba potwierdziła, że norma wynikająca z art. 433 pkt 4 PZP, która zakazuje wprowadzania postanowień przewidujących możliwość dowolnego ograniczenia zakresu zamówienia, bez wskazania minimalnej wartości lub wielkości świadczenia stron oraz norma wynikająca z art. 441 ust. 1 PZP, która określa zasady korzystania z prawa opcji, nakazująca opisywać je w postaci zrozumiałych, precyzyjnych oraz jednoznacznych postanowień, mają charakter bezwzględnie obowiązujący. Ponadto, żadne inne przepisy PZP nie ograniczają ani nie wyłączają zastosowania tych norm w przypadkach wystąpienia okoliczności mających wpływ na rodzaj i ilość towarów stanowiących zapotrzebowanie podmiotów udzielających świadczenia zdrowotne. KIO stwierdziła też, że wszelkie okoliczności, które powodują, że Zamawiający nie jest w stanie przewidzieć, ile dokładnie produktów będzie potrzebował, nie mogą powodować naruszenia art. 99 ust. </w:t>
            </w:r>
            <w:r w:rsidRPr="00101505">
              <w:rPr>
                <w:sz w:val="22"/>
                <w:szCs w:val="22"/>
              </w:rPr>
              <w:lastRenderedPageBreak/>
              <w:t xml:space="preserve">1 PZP, który nakazuje jednoznacznie, wyczerpująco, dokładnie i zrozumiale opisać przedmiot zamówienia, w tym przypadku poprzez podanie liczby asortymentu, do której zamierza zmniejszyć lub zwiększyć zakres zamówienia w zakresie każdego produktu. KIO wskazała, że w przypadku zamówienia udzielanego w częściach, każda z części zamówienia stanowi odrębne zamówienie. </w:t>
            </w:r>
            <w:r w:rsidR="00B13306">
              <w:rPr>
                <w:sz w:val="22"/>
                <w:szCs w:val="22"/>
              </w:rPr>
              <w:br/>
            </w:r>
            <w:r w:rsidRPr="00101505">
              <w:rPr>
                <w:sz w:val="22"/>
                <w:szCs w:val="22"/>
              </w:rPr>
              <w:t xml:space="preserve">W związku z tym, opis przedmiotu zamówienia, który przewiduje dowolne zwiększanie lub zmniejszanie ilości produktów z wybranych pozycji asortymentu, w tym całkowitą rezygnację </w:t>
            </w:r>
            <w:r w:rsidR="00B13306">
              <w:rPr>
                <w:sz w:val="22"/>
                <w:szCs w:val="22"/>
              </w:rPr>
              <w:br/>
            </w:r>
            <w:r w:rsidRPr="00101505">
              <w:rPr>
                <w:sz w:val="22"/>
                <w:szCs w:val="22"/>
              </w:rPr>
              <w:t xml:space="preserve">z niektórych pozycji asortymentu, należy uznać za niejednoznaczny, niewyczerpujący, nieprecyzyjny, nieuwzględniający wszystkich wymagań oraz okoliczności, mogących mieć wpływ na sporządzenie oferty. Izba zauważyła, że możliwość zwiększenia zakresu zamówienia w istocie stanowi opcję, co potwierdza art. 31 ust. 2 PZP, z którego wynika, że przy ustaleniu wartości zamówienia uwzględnia się największy możliwy zakres tego zamówienia z uwzględnieniem opcji. KIO wywnioskowała także, że gdy przedmiotem zamówienia są dostawy, opcja stanowi instrument, który pozwala Zamawiającemu na nabycie produktów w ilości adekwatnej do zmian w zakresie jego potrzeb, występujących po zawarciu umowy w sprawie zamówienia publicznego. Zamawiający ma więc możliwość zastrzeżenia w umowie "opcji w górę", przewidującej zwiększenie zakresu zamówienia oraz "opcji w dół", pozwalającej na ograniczenie zakresu zamówienia. Nie jest nieprawidłowe zawarcie obu tych możliwości w jednym postanowieniu umowy czy też powiązanie ich ze sobą, ale przy ograniczaniu zakresu zamówienia należy przestrzegać zasady wynikającej z treści art. 433 pkt 4 PZP, natomiast w zakresie, gdzie zwiększenie zakresu zamówienia stanowi opcję, należy stosować się do reguł wynikających z art. 441 ust. 1 PZP. </w:t>
            </w:r>
          </w:p>
          <w:p w14:paraId="4F9F6860" w14:textId="05B9C08B" w:rsidR="00F4334C" w:rsidRDefault="00101505" w:rsidP="00E02C8B">
            <w:pPr>
              <w:spacing w:after="120"/>
              <w:ind w:left="30" w:right="-72"/>
              <w:jc w:val="both"/>
              <w:rPr>
                <w:b/>
                <w:bCs/>
                <w:sz w:val="22"/>
                <w:szCs w:val="22"/>
              </w:rPr>
            </w:pPr>
            <w:r w:rsidRPr="00101505">
              <w:rPr>
                <w:b/>
                <w:bCs/>
                <w:sz w:val="22"/>
                <w:szCs w:val="22"/>
              </w:rPr>
              <w:t xml:space="preserve">Odpowiedź: </w:t>
            </w:r>
            <w:r w:rsidR="00BB0929">
              <w:rPr>
                <w:b/>
                <w:bCs/>
                <w:sz w:val="22"/>
                <w:szCs w:val="22"/>
              </w:rPr>
              <w:t xml:space="preserve">Zamawiający nie wyraża zgody. Z uwagi na specyfikę procedur medycznych </w:t>
            </w:r>
            <w:r w:rsidR="00E62C8A">
              <w:rPr>
                <w:b/>
                <w:bCs/>
                <w:sz w:val="22"/>
                <w:szCs w:val="22"/>
              </w:rPr>
              <w:br/>
            </w:r>
            <w:r w:rsidR="00BB0929">
              <w:rPr>
                <w:b/>
                <w:bCs/>
                <w:sz w:val="22"/>
                <w:szCs w:val="22"/>
              </w:rPr>
              <w:t xml:space="preserve">i zmieniającą się niemożliwą do przewidzenia liczbę pacjentów, Szpital może nie być w stanie przewidzieć konkretnego zapotrzebowania na leki. </w:t>
            </w:r>
            <w:r w:rsidR="00BB0929" w:rsidRPr="00BB0929">
              <w:rPr>
                <w:b/>
                <w:bCs/>
                <w:sz w:val="22"/>
                <w:szCs w:val="22"/>
              </w:rPr>
              <w:t xml:space="preserve">Dodatkowo Zamawiający zadeklarował wykonanie umowy w minimalnej wartości wynoszącej </w:t>
            </w:r>
            <w:r w:rsidR="001321F1" w:rsidRPr="001321F1">
              <w:rPr>
                <w:b/>
                <w:bCs/>
                <w:sz w:val="22"/>
                <w:szCs w:val="22"/>
              </w:rPr>
              <w:t>6</w:t>
            </w:r>
            <w:r w:rsidR="00BB0929" w:rsidRPr="001321F1">
              <w:rPr>
                <w:b/>
                <w:bCs/>
                <w:sz w:val="22"/>
                <w:szCs w:val="22"/>
              </w:rPr>
              <w:t>0% zgodnie z par. 4 ust. 3.</w:t>
            </w:r>
          </w:p>
          <w:p w14:paraId="3173FBCC" w14:textId="77777777" w:rsidR="00101505" w:rsidRPr="00101505" w:rsidRDefault="00101505" w:rsidP="00E02C8B">
            <w:pPr>
              <w:spacing w:after="120"/>
              <w:ind w:left="30" w:right="-72"/>
              <w:jc w:val="both"/>
              <w:rPr>
                <w:b/>
                <w:bCs/>
                <w:sz w:val="22"/>
                <w:szCs w:val="22"/>
              </w:rPr>
            </w:pPr>
          </w:p>
          <w:p w14:paraId="498FA18B" w14:textId="3D7E6379" w:rsidR="00F4334C" w:rsidRPr="00101505" w:rsidRDefault="00F4334C" w:rsidP="00E02C8B">
            <w:pPr>
              <w:spacing w:after="120"/>
              <w:ind w:left="30" w:right="-72"/>
              <w:jc w:val="both"/>
              <w:rPr>
                <w:sz w:val="22"/>
                <w:szCs w:val="22"/>
              </w:rPr>
            </w:pPr>
            <w:r w:rsidRPr="00B13306">
              <w:rPr>
                <w:b/>
                <w:bCs/>
                <w:sz w:val="22"/>
                <w:szCs w:val="22"/>
              </w:rPr>
              <w:t>2. Do §10 ust. 3 wzoru umowy.</w:t>
            </w:r>
            <w:r w:rsidRPr="00101505">
              <w:rPr>
                <w:sz w:val="22"/>
                <w:szCs w:val="22"/>
              </w:rPr>
              <w:t xml:space="preserve"> Prosimy o wykreślenie ze wzoru umowy zapisów §10 ust. 3 jako niezgodnych z normami współżycia społecznego i będących nadużyciem prawa ze strony Zamawiającego, a co za tym idzie nie zasługujących na ochronę prawną. Wyjaśniamy, że rolą kar </w:t>
            </w:r>
            <w:r w:rsidR="00B13306">
              <w:rPr>
                <w:sz w:val="22"/>
                <w:szCs w:val="22"/>
              </w:rPr>
              <w:br/>
            </w:r>
            <w:r w:rsidRPr="00101505">
              <w:rPr>
                <w:sz w:val="22"/>
                <w:szCs w:val="22"/>
              </w:rPr>
              <w:t xml:space="preserve">w zamówieniach publicznych jest ochrona interesów Zamawiającego w zakresie prawidłowych </w:t>
            </w:r>
            <w:r w:rsidR="00B13306">
              <w:rPr>
                <w:sz w:val="22"/>
                <w:szCs w:val="22"/>
              </w:rPr>
              <w:br/>
            </w:r>
            <w:r w:rsidRPr="00101505">
              <w:rPr>
                <w:sz w:val="22"/>
                <w:szCs w:val="22"/>
              </w:rPr>
              <w:t xml:space="preserve">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14:paraId="26352292" w14:textId="6E6EEF7D" w:rsidR="00101505" w:rsidRPr="00101505" w:rsidRDefault="00101505" w:rsidP="00101505">
            <w:pPr>
              <w:spacing w:after="120"/>
              <w:ind w:left="30" w:right="-72"/>
              <w:jc w:val="both"/>
              <w:rPr>
                <w:b/>
                <w:bCs/>
                <w:sz w:val="22"/>
                <w:szCs w:val="22"/>
              </w:rPr>
            </w:pPr>
            <w:r w:rsidRPr="00101505">
              <w:rPr>
                <w:b/>
                <w:bCs/>
                <w:sz w:val="22"/>
                <w:szCs w:val="22"/>
              </w:rPr>
              <w:t xml:space="preserve">Odpowiedź: </w:t>
            </w:r>
            <w:r w:rsidR="00BB0929" w:rsidRPr="00BB0929">
              <w:rPr>
                <w:b/>
                <w:bCs/>
                <w:sz w:val="22"/>
                <w:szCs w:val="22"/>
              </w:rPr>
              <w:t>Zamawiający wyraża zgodę na wykreślenie §10 ust. 3. Stosowne zmiany wprowadzone zostaną na etapie tworzenia umowy</w:t>
            </w:r>
          </w:p>
          <w:p w14:paraId="5F7C030B" w14:textId="77777777" w:rsidR="00F4334C" w:rsidRPr="00B13306" w:rsidRDefault="00F4334C" w:rsidP="00E02C8B">
            <w:pPr>
              <w:spacing w:after="120"/>
              <w:ind w:left="30" w:right="-72"/>
              <w:jc w:val="both"/>
              <w:rPr>
                <w:b/>
                <w:bCs/>
                <w:sz w:val="22"/>
                <w:szCs w:val="22"/>
              </w:rPr>
            </w:pPr>
          </w:p>
          <w:p w14:paraId="338DAC31" w14:textId="02D90F99" w:rsidR="00F4334C" w:rsidRPr="00101505" w:rsidRDefault="00F4334C" w:rsidP="00E02C8B">
            <w:pPr>
              <w:spacing w:after="120"/>
              <w:ind w:left="30" w:right="-72"/>
              <w:jc w:val="both"/>
              <w:rPr>
                <w:sz w:val="22"/>
                <w:szCs w:val="22"/>
              </w:rPr>
            </w:pPr>
            <w:r w:rsidRPr="00B13306">
              <w:rPr>
                <w:b/>
                <w:bCs/>
                <w:sz w:val="22"/>
                <w:szCs w:val="22"/>
              </w:rPr>
              <w:t>3. Do §12 wzoru umowy:</w:t>
            </w:r>
            <w:r w:rsidRPr="00101505">
              <w:rPr>
                <w:sz w:val="22"/>
                <w:szCs w:val="22"/>
              </w:rPr>
              <w:t xml:space="preserve"> Prosimy o zmianę treści §12 ust. 1 wzoru umowy poprzez usunięcie postanowienia ustanawiającego, że w przypadku zmiany ceny materiałów lub kosztów związanych </w:t>
            </w:r>
            <w:r w:rsidR="00B13306">
              <w:rPr>
                <w:sz w:val="22"/>
                <w:szCs w:val="22"/>
              </w:rPr>
              <w:br/>
            </w:r>
            <w:r w:rsidRPr="00101505">
              <w:rPr>
                <w:sz w:val="22"/>
                <w:szCs w:val="22"/>
              </w:rPr>
              <w:t xml:space="preserve">z realizacją zamówienia, rozumianej jako wzrost odpowiednio łącznych cen i kosztów o więcej niż 20% względem łącznych cen i kosztów przyjętych w celu ustalenia wynagrodzenia Wykonawcy zawartego w ofercie Wykonawcy, wynagrodzenie Wykonawcy może ulec zmianie - zgodnie oraz zastąpienie go postanowieniem przewidującym, że wartość ww. poziomu zmiany cen wyniesie 5%, albowiem ww. postanowienie narusza zasadę ekwiwalentności świadczeń stron oraz postulat równomiernego rozłożenia ryzyka kontraktowego. Uzasadniając powyższe, wskazać należy, że §12 ust. 1, ustanawiający poziom zmiany ceny materiałów lub kosztów uprawniający strony umowy do żądania zmiany wynagrodzenia na 20%, nie zapewnia ekwiwalentności świadczeń stron umowy oraz nie niweluje ryzyka związanego ze zmianą kosztów wykonania zamówienia publicznego, co przy aktualnym poziomie inflacji prowadzi do uznania, że narusza on istotę waloryzacji, zasady uczciwej konkurencji oraz postulat równego traktowania stron stosunku zobowiązaniowego. Przy obecnym kształcie ww. postanowienia Wykonawca musi z góry założyć, że w przypadku wzrostu kosztów realizacji umowy np. o 19% (co stanowi dużą wartość, zwłaszcza uwzględniając niskie marże </w:t>
            </w:r>
            <w:r w:rsidR="00B13306">
              <w:rPr>
                <w:sz w:val="22"/>
                <w:szCs w:val="22"/>
              </w:rPr>
              <w:br/>
            </w:r>
            <w:r w:rsidRPr="00101505">
              <w:rPr>
                <w:sz w:val="22"/>
                <w:szCs w:val="22"/>
              </w:rPr>
              <w:t xml:space="preserve">w zamówieniach publicznych) jego wynagrodzenie nie zostanie zwiększone. Tak znaczne ograniczenie </w:t>
            </w:r>
            <w:r w:rsidRPr="00101505">
              <w:rPr>
                <w:sz w:val="22"/>
                <w:szCs w:val="22"/>
              </w:rPr>
              <w:lastRenderedPageBreak/>
              <w:t xml:space="preserve">możliwości waloryzacji wynagrodzenia w umowie jest przejawem nadużycia przez Zamawiającego dominującej pozycji w postępowaniu, w związku z czym kwestionowane postanowienie winno zostać zmienione w zaproponowany sposób. 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15% uznać będzie można za wystarczające dla zapewnienia równowagi kontraktowej stron. 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 </w:t>
            </w:r>
          </w:p>
          <w:p w14:paraId="5D139C8E" w14:textId="2F10AAAC" w:rsidR="00101505" w:rsidRPr="00101505" w:rsidRDefault="00101505" w:rsidP="00101505">
            <w:pPr>
              <w:spacing w:after="120"/>
              <w:ind w:left="30" w:right="-72"/>
              <w:jc w:val="both"/>
              <w:rPr>
                <w:b/>
                <w:bCs/>
                <w:sz w:val="22"/>
                <w:szCs w:val="22"/>
              </w:rPr>
            </w:pPr>
            <w:r w:rsidRPr="00101505">
              <w:rPr>
                <w:b/>
                <w:bCs/>
                <w:sz w:val="22"/>
                <w:szCs w:val="22"/>
              </w:rPr>
              <w:t xml:space="preserve">Odpowiedź: </w:t>
            </w:r>
            <w:r w:rsidR="00BB0929">
              <w:rPr>
                <w:b/>
                <w:bCs/>
                <w:sz w:val="22"/>
                <w:szCs w:val="22"/>
              </w:rPr>
              <w:t>Zamawiający nie wyraża zgody.</w:t>
            </w:r>
          </w:p>
          <w:p w14:paraId="5469DBBC" w14:textId="77777777" w:rsidR="00F4334C" w:rsidRPr="00101505" w:rsidRDefault="00F4334C" w:rsidP="00E02C8B">
            <w:pPr>
              <w:spacing w:after="120"/>
              <w:ind w:left="30" w:right="-72"/>
              <w:jc w:val="both"/>
              <w:rPr>
                <w:sz w:val="22"/>
                <w:szCs w:val="22"/>
              </w:rPr>
            </w:pPr>
          </w:p>
          <w:p w14:paraId="7C1FA791" w14:textId="6B7AF6BF" w:rsidR="00F4334C" w:rsidRDefault="00F4334C" w:rsidP="00E02C8B">
            <w:pPr>
              <w:spacing w:after="120"/>
              <w:ind w:left="30" w:right="-72"/>
              <w:jc w:val="both"/>
              <w:rPr>
                <w:sz w:val="22"/>
                <w:szCs w:val="22"/>
              </w:rPr>
            </w:pPr>
            <w:r w:rsidRPr="00B13306">
              <w:rPr>
                <w:b/>
                <w:bCs/>
                <w:sz w:val="22"/>
                <w:szCs w:val="22"/>
              </w:rPr>
              <w:t>4. Do §12 ust. 1 lit. c) wzoru umowy.</w:t>
            </w:r>
            <w:r w:rsidRPr="00101505">
              <w:rPr>
                <w:sz w:val="22"/>
                <w:szCs w:val="22"/>
              </w:rPr>
              <w:t xml:space="preserve"> Czy Zamawiający zgodzi się na zmianę §12 ust. 1 lit. c) poprzez usunięcie fragmentu o dołączaniu do wniosku o waloryzację szczegółowej kalkulacji lub innych dokumentów potwierdzających zastosowanie poszczególnych kosztów, mających wpływ na przedmiotową zmianę, gdyż uzależnienie uruchomienia mechanizmu waloryzacji wynagrodzenia od przedłożenia przez Wykonawcę ww. dokumentów uznać należy za nieuprawnione w świetle art. 439 ust. 1 i 2 PZP, a określenie wpływu zmiany ceny materiałów lub kosztów na koszt wykonania zamówienia, zgodnie z zamysłem ustawodawcy, ideą oraz istotą samej waloryzacji - powinno następować poprzez odesłanie do obiektywnych, jednoznacznych oraz niezależnych od stron umowy wskaźników makroekonomicznych. Dlatego też, do uruchomienia mechanizmu waloryzacji wystarczającym winno być złożenie przez Wykonawcę wniosku, w którym powoła się na wzrost wskaźnika cen towarów i usług konsumpcyjnych, publikowanego w Komunikacie Prezesa GUS. Wymóg przedłożenia przez Wykonawcę dokumentów zawierających zestawienie kosztów ponoszonych przez Wykonawcę wraz ze stosownymi obliczeniami i uzasadnieniem stanowi rażące naruszenie treści oraz idei art. 439 PZP, albowiem - wbrew woli ustawodawcy - stanowi on jedynie iluzoryczną realizację wymogów ustawowych dot. waloryzacji wynagrodzenia wykonawcy. W świetle art. 439 ust. 1 i 2 PZP nie jest bowiem uprawnionym obciążanie Wykonawcy tak daleko idącymi obowiązkami celem przeprowadzenia waloryzacji wynagrodzenia. Zarówno w orzecznictwie, jak i w doktrynie wskazuje się, że zmiana wynagrodzenia winna być oparta o zmiany ceny materiałów lub kosztów określone wskaźnikiem obiektywnym, jednoznacznym, łatwo dostępnym, niezależnym od stron umowy, jak najbliżej związanym z przedmiotem zamówienia (tak: E. Wiktorowska [w:] A. Gawrońska-Baran, A. Wiktorowski, P. Wójcik, E. Wiktorowska, Prawo zamówień publicznych. Komentarz aktualizowany, LEX/el. 2023, art. 439), np. wskaźnikiem cen towarów i usług konsumpcyjnych ogłaszanym w komunikacie Prezesa Głównego Urzędu Statystycznego. Tym samym podstawą do obliczenia zmiany wynagrodzenia powinien być sam fakt zmiany wybranego wskaźnika. Skorzystanie przez strony umowy z wybranej metody indeksacji nie może wymagać przeprowadzenia przez wykonawcę dodatkowych dowodów i wyjaśnień, przedkładania ofert dostawców lub podwykonawców potwierdzających bezpośredni lub pośredni wpływ na koszty ponoszone przez wykonawcę w związku </w:t>
            </w:r>
            <w:r w:rsidR="00B13306">
              <w:rPr>
                <w:sz w:val="22"/>
                <w:szCs w:val="22"/>
              </w:rPr>
              <w:br/>
            </w:r>
            <w:r w:rsidRPr="00101505">
              <w:rPr>
                <w:sz w:val="22"/>
                <w:szCs w:val="22"/>
              </w:rPr>
              <w:t xml:space="preserve">z realizacją zamówienia w przypadku wzrostu lub zmniejszenia wielkości wskaźnika (tak: E. Wiatrowska… op. cit.). Poprzez wprowadzenie do PZP obligatoryjnego wymogu zawarcia w umowie postanowień o zasadach wprowadzenia zmian wysokości wynagrodzenia należnego wykonawcy </w:t>
            </w:r>
            <w:r w:rsidR="00B13306">
              <w:rPr>
                <w:sz w:val="22"/>
                <w:szCs w:val="22"/>
              </w:rPr>
              <w:br/>
            </w:r>
            <w:r w:rsidRPr="00101505">
              <w:rPr>
                <w:sz w:val="22"/>
                <w:szCs w:val="22"/>
              </w:rPr>
              <w:t xml:space="preserve">w przypadku zmiany cen materiałów lub kosztów związanych z realizacją zamówienia, ustawodawcy należy przypisać zamiar zastosowania automatyzmu właściwego dla instytucji waloryzacji. Wymóg zawarty w §12 ust. 1 lit. c) stanowi także naruszenie tajemnicy przedsiębiorstwa, gdyż zgodnie ze stanowiskiem dominującym w orzecznictwie KIO, tajemnicą przedsiębiorstwa mogą być objęte m.in. kalkulacje ceny ofertowej (sposób kalkulacji, przyjęte kwoty), dostawy (w tym ceny materiałów), rozwiązania organizacyjne. </w:t>
            </w:r>
          </w:p>
          <w:p w14:paraId="656C5192" w14:textId="43D0CB8C" w:rsidR="00101505" w:rsidRPr="00101505" w:rsidRDefault="00101505" w:rsidP="00101505">
            <w:pPr>
              <w:spacing w:after="120"/>
              <w:ind w:left="30" w:right="-72"/>
              <w:jc w:val="both"/>
              <w:rPr>
                <w:b/>
                <w:bCs/>
                <w:sz w:val="22"/>
                <w:szCs w:val="22"/>
              </w:rPr>
            </w:pPr>
            <w:r w:rsidRPr="00101505">
              <w:rPr>
                <w:b/>
                <w:bCs/>
                <w:sz w:val="22"/>
                <w:szCs w:val="22"/>
              </w:rPr>
              <w:t xml:space="preserve">Odpowiedź: </w:t>
            </w:r>
            <w:r w:rsidR="00EF464A">
              <w:rPr>
                <w:b/>
                <w:bCs/>
                <w:sz w:val="22"/>
                <w:szCs w:val="22"/>
              </w:rPr>
              <w:t>Zamawiający nie wyraża zgody.</w:t>
            </w:r>
          </w:p>
          <w:p w14:paraId="07823D76" w14:textId="77777777" w:rsidR="00101505" w:rsidRPr="00101505" w:rsidRDefault="00101505" w:rsidP="00E02C8B">
            <w:pPr>
              <w:spacing w:after="120"/>
              <w:ind w:left="30" w:right="-72"/>
              <w:jc w:val="both"/>
              <w:rPr>
                <w:sz w:val="22"/>
                <w:szCs w:val="22"/>
              </w:rPr>
            </w:pPr>
          </w:p>
          <w:p w14:paraId="2A7C8F2A" w14:textId="77777777" w:rsidR="00F4334C" w:rsidRDefault="00F4334C" w:rsidP="00E02C8B">
            <w:pPr>
              <w:spacing w:after="120"/>
              <w:ind w:left="30" w:right="-72"/>
              <w:jc w:val="both"/>
              <w:rPr>
                <w:sz w:val="22"/>
                <w:szCs w:val="22"/>
              </w:rPr>
            </w:pPr>
            <w:r w:rsidRPr="00B13306">
              <w:rPr>
                <w:b/>
                <w:bCs/>
                <w:sz w:val="22"/>
                <w:szCs w:val="22"/>
              </w:rPr>
              <w:lastRenderedPageBreak/>
              <w:t>5. Do §13 ust.1 lit. a) wzoru umowy.</w:t>
            </w:r>
            <w:r w:rsidRPr="00101505">
              <w:rPr>
                <w:sz w:val="22"/>
                <w:szCs w:val="22"/>
              </w:rPr>
              <w:t xml:space="preserve"> Czy Zamawiający wyrazi zgodę na zmianę wymiaru kary umownej zastrzeżonej na wypadek zwłoki w terminie dostawy w trybie zwykłym do wysokości 0,5% wartości niedostarczonego w terminie towaru za każdy dzień zwłoki? </w:t>
            </w:r>
          </w:p>
          <w:p w14:paraId="078D1A0C" w14:textId="6B159E00" w:rsidR="00101505" w:rsidRPr="00101505" w:rsidRDefault="00101505" w:rsidP="00101505">
            <w:pPr>
              <w:spacing w:after="120"/>
              <w:ind w:left="30" w:right="-72"/>
              <w:jc w:val="both"/>
              <w:rPr>
                <w:b/>
                <w:bCs/>
                <w:sz w:val="22"/>
                <w:szCs w:val="22"/>
              </w:rPr>
            </w:pPr>
            <w:r w:rsidRPr="00101505">
              <w:rPr>
                <w:b/>
                <w:bCs/>
                <w:sz w:val="22"/>
                <w:szCs w:val="22"/>
              </w:rPr>
              <w:t xml:space="preserve">Odpowiedź: </w:t>
            </w:r>
            <w:r w:rsidR="00EF464A" w:rsidRPr="00EF464A">
              <w:rPr>
                <w:b/>
                <w:bCs/>
                <w:sz w:val="22"/>
                <w:szCs w:val="22"/>
              </w:rPr>
              <w:t>Zamawiający nie wyraża zgody na proponowane zmiany. Jednocześnie Zamawiający informuje o zmian</w:t>
            </w:r>
            <w:r w:rsidR="00EF464A">
              <w:rPr>
                <w:b/>
                <w:bCs/>
                <w:sz w:val="22"/>
                <w:szCs w:val="22"/>
              </w:rPr>
              <w:t>ie</w:t>
            </w:r>
            <w:r w:rsidR="00EF464A" w:rsidRPr="00EF464A">
              <w:rPr>
                <w:b/>
                <w:bCs/>
                <w:sz w:val="22"/>
                <w:szCs w:val="22"/>
              </w:rPr>
              <w:t xml:space="preserve"> wysokości kary umownej  w par. 13 ust. 1 lit. a) do wysokości 2% za dzień oraz 0,5% za godzinę zwłoki. Stosowne zmiany uwzględnione zostały w „</w:t>
            </w:r>
            <w:r w:rsidR="00EF464A" w:rsidRPr="00EF464A">
              <w:rPr>
                <w:b/>
                <w:bCs/>
                <w:i/>
                <w:iCs/>
                <w:sz w:val="22"/>
                <w:szCs w:val="22"/>
              </w:rPr>
              <w:t xml:space="preserve">Powiadomieniu </w:t>
            </w:r>
            <w:r w:rsidR="00EF464A">
              <w:rPr>
                <w:b/>
                <w:bCs/>
                <w:i/>
                <w:iCs/>
                <w:sz w:val="22"/>
                <w:szCs w:val="22"/>
              </w:rPr>
              <w:br/>
            </w:r>
            <w:r w:rsidR="00EF464A" w:rsidRPr="00EF464A">
              <w:rPr>
                <w:b/>
                <w:bCs/>
                <w:i/>
                <w:iCs/>
                <w:sz w:val="22"/>
                <w:szCs w:val="22"/>
              </w:rPr>
              <w:t>o zmianach SWZ-1</w:t>
            </w:r>
            <w:r w:rsidR="00EF464A" w:rsidRPr="00EF464A">
              <w:rPr>
                <w:b/>
                <w:bCs/>
                <w:sz w:val="22"/>
                <w:szCs w:val="22"/>
              </w:rPr>
              <w:t>” z dn. 08.10.2024r.</w:t>
            </w:r>
          </w:p>
          <w:p w14:paraId="4B2D0564" w14:textId="77777777" w:rsidR="00101505" w:rsidRPr="00101505" w:rsidRDefault="00101505" w:rsidP="00E02C8B">
            <w:pPr>
              <w:spacing w:after="120"/>
              <w:ind w:left="30" w:right="-72"/>
              <w:jc w:val="both"/>
              <w:rPr>
                <w:sz w:val="22"/>
                <w:szCs w:val="22"/>
              </w:rPr>
            </w:pPr>
          </w:p>
          <w:p w14:paraId="1934AEAA" w14:textId="77777777" w:rsidR="00F4334C" w:rsidRDefault="00F4334C" w:rsidP="00E02C8B">
            <w:pPr>
              <w:spacing w:after="120"/>
              <w:ind w:left="30" w:right="-72"/>
              <w:jc w:val="both"/>
              <w:rPr>
                <w:sz w:val="22"/>
                <w:szCs w:val="22"/>
              </w:rPr>
            </w:pPr>
            <w:r w:rsidRPr="00B13306">
              <w:rPr>
                <w:b/>
                <w:bCs/>
                <w:sz w:val="22"/>
                <w:szCs w:val="22"/>
              </w:rPr>
              <w:t>6. Do §13 ust.1 lit. a) wzoru umowy.</w:t>
            </w:r>
            <w:r w:rsidRPr="00101505">
              <w:rPr>
                <w:sz w:val="22"/>
                <w:szCs w:val="22"/>
              </w:rPr>
              <w:t xml:space="preserve"> Czy Zamawiający wyrazi zgodę na zmianę wymiaru kary umownej zastrzeżonej na wypadek zwłoki w terminie dostawy w trybie na ratunek do wysokości 0,05% wartości niedostarczonego w terminie towaru za każdą godzinę zwłoki? </w:t>
            </w:r>
          </w:p>
          <w:p w14:paraId="151D615D" w14:textId="06A2D7D0" w:rsidR="00101505" w:rsidRPr="00101505" w:rsidRDefault="00101505" w:rsidP="00101505">
            <w:pPr>
              <w:spacing w:after="120"/>
              <w:ind w:left="30" w:right="-72"/>
              <w:jc w:val="both"/>
              <w:rPr>
                <w:b/>
                <w:bCs/>
                <w:sz w:val="22"/>
                <w:szCs w:val="22"/>
              </w:rPr>
            </w:pPr>
            <w:r w:rsidRPr="00101505">
              <w:rPr>
                <w:b/>
                <w:bCs/>
                <w:sz w:val="22"/>
                <w:szCs w:val="22"/>
              </w:rPr>
              <w:t xml:space="preserve">Odpowiedź: </w:t>
            </w:r>
            <w:r w:rsidR="00EF464A" w:rsidRPr="00EF464A">
              <w:rPr>
                <w:b/>
                <w:bCs/>
                <w:sz w:val="22"/>
                <w:szCs w:val="22"/>
              </w:rPr>
              <w:t>Zamawiający nie wyraża zgody na proponowane zmiany. Jednocześnie Zamawiający informuje o zmian</w:t>
            </w:r>
            <w:r w:rsidR="00EF464A">
              <w:rPr>
                <w:b/>
                <w:bCs/>
                <w:sz w:val="22"/>
                <w:szCs w:val="22"/>
              </w:rPr>
              <w:t>ie</w:t>
            </w:r>
            <w:r w:rsidR="00EF464A" w:rsidRPr="00EF464A">
              <w:rPr>
                <w:b/>
                <w:bCs/>
                <w:sz w:val="22"/>
                <w:szCs w:val="22"/>
              </w:rPr>
              <w:t xml:space="preserve"> wysokości kary umownej  w par. 13 ust. 1 lit. a) do wysokości 2% za dzień oraz 0,5% za godzinę zwłoki. Stosowne zmiany uwzględnione zostały w „</w:t>
            </w:r>
            <w:r w:rsidR="00EF464A" w:rsidRPr="00EF464A">
              <w:rPr>
                <w:b/>
                <w:bCs/>
                <w:i/>
                <w:iCs/>
                <w:sz w:val="22"/>
                <w:szCs w:val="22"/>
              </w:rPr>
              <w:t xml:space="preserve">Powiadomieniu </w:t>
            </w:r>
            <w:r w:rsidR="00EF464A">
              <w:rPr>
                <w:b/>
                <w:bCs/>
                <w:i/>
                <w:iCs/>
                <w:sz w:val="22"/>
                <w:szCs w:val="22"/>
              </w:rPr>
              <w:br/>
            </w:r>
            <w:r w:rsidR="00EF464A" w:rsidRPr="00EF464A">
              <w:rPr>
                <w:b/>
                <w:bCs/>
                <w:i/>
                <w:iCs/>
                <w:sz w:val="22"/>
                <w:szCs w:val="22"/>
              </w:rPr>
              <w:t>o zmianach SWZ-1</w:t>
            </w:r>
            <w:r w:rsidR="00EF464A" w:rsidRPr="00EF464A">
              <w:rPr>
                <w:b/>
                <w:bCs/>
                <w:sz w:val="22"/>
                <w:szCs w:val="22"/>
              </w:rPr>
              <w:t>” z dn. 08.10.2024r.</w:t>
            </w:r>
          </w:p>
          <w:p w14:paraId="0D0E6BB8" w14:textId="77777777" w:rsidR="00F4334C" w:rsidRPr="00101505" w:rsidRDefault="00F4334C" w:rsidP="00EF464A">
            <w:pPr>
              <w:spacing w:after="120"/>
              <w:ind w:right="-72"/>
              <w:jc w:val="both"/>
              <w:rPr>
                <w:sz w:val="22"/>
                <w:szCs w:val="22"/>
              </w:rPr>
            </w:pPr>
          </w:p>
          <w:p w14:paraId="7D4736B3" w14:textId="77777777" w:rsidR="00F4334C" w:rsidRPr="00101505" w:rsidRDefault="00F4334C" w:rsidP="00E02C8B">
            <w:pPr>
              <w:spacing w:after="120"/>
              <w:ind w:left="30" w:right="-72"/>
              <w:jc w:val="both"/>
              <w:rPr>
                <w:sz w:val="22"/>
                <w:szCs w:val="22"/>
              </w:rPr>
            </w:pPr>
            <w:r w:rsidRPr="00B13306">
              <w:rPr>
                <w:b/>
                <w:bCs/>
                <w:sz w:val="22"/>
                <w:szCs w:val="22"/>
              </w:rPr>
              <w:t>7. Do §13 ust. 1 lit. c) i d) wzoru umowy:</w:t>
            </w:r>
            <w:r w:rsidRPr="00101505">
              <w:rPr>
                <w:sz w:val="22"/>
                <w:szCs w:val="22"/>
              </w:rPr>
              <w:t xml:space="preserve"> Czy Zamawiający wyrazi zgodę na obniżenie wysokości kary umownej zastrzeżonej w §13 ust. 1 lit. c) oraz lit. d) wzoru umowy do wysokości 10% wartości niezrealizowanej części umowy?</w:t>
            </w:r>
          </w:p>
          <w:p w14:paraId="300A6E75" w14:textId="0FE5F848" w:rsidR="00F4334C" w:rsidRPr="00101505" w:rsidRDefault="00F4334C" w:rsidP="00E02C8B">
            <w:pPr>
              <w:spacing w:after="40"/>
              <w:ind w:left="30" w:right="-72"/>
              <w:rPr>
                <w:b/>
                <w:bCs/>
                <w:sz w:val="22"/>
                <w:szCs w:val="22"/>
              </w:rPr>
            </w:pPr>
            <w:r w:rsidRPr="00101505">
              <w:rPr>
                <w:b/>
                <w:bCs/>
                <w:sz w:val="22"/>
                <w:szCs w:val="22"/>
              </w:rPr>
              <w:t>Odpowiedź:</w:t>
            </w:r>
            <w:r w:rsidR="00EF464A">
              <w:rPr>
                <w:b/>
                <w:bCs/>
                <w:sz w:val="22"/>
                <w:szCs w:val="22"/>
              </w:rPr>
              <w:t xml:space="preserve"> Zamawiający nie wyraża zgody. </w:t>
            </w:r>
          </w:p>
          <w:p w14:paraId="1B3C5B0B" w14:textId="77777777" w:rsidR="00F4334C" w:rsidRPr="00101505" w:rsidRDefault="00F4334C" w:rsidP="00E02C8B">
            <w:pPr>
              <w:spacing w:after="60"/>
              <w:ind w:left="30" w:right="-72"/>
              <w:jc w:val="both"/>
              <w:rPr>
                <w:sz w:val="22"/>
                <w:szCs w:val="22"/>
                <w:highlight w:val="darkGray"/>
              </w:rPr>
            </w:pPr>
          </w:p>
        </w:tc>
      </w:tr>
    </w:tbl>
    <w:p w14:paraId="68FDC607" w14:textId="77777777" w:rsidR="00BE7BFD" w:rsidRPr="00101505" w:rsidRDefault="00BE7BFD" w:rsidP="00520165">
      <w:pPr>
        <w:jc w:val="both"/>
        <w:rPr>
          <w:sz w:val="22"/>
          <w:szCs w:val="22"/>
        </w:rPr>
      </w:pPr>
    </w:p>
    <w:p w14:paraId="49DBC577" w14:textId="77777777" w:rsidR="00B13306" w:rsidRDefault="00B13306" w:rsidP="00BE62A3">
      <w:pPr>
        <w:pStyle w:val="Tekstpodstawowy"/>
        <w:spacing w:before="120" w:after="480"/>
        <w:ind w:left="3119" w:firstLine="425"/>
        <w:jc w:val="center"/>
        <w:rPr>
          <w:sz w:val="22"/>
          <w:szCs w:val="22"/>
        </w:rPr>
      </w:pPr>
    </w:p>
    <w:p w14:paraId="09C4FFB3" w14:textId="1ABB7932" w:rsidR="006D4AB3" w:rsidRPr="00B13306" w:rsidRDefault="00EF464A" w:rsidP="00B13306">
      <w:pPr>
        <w:pStyle w:val="Tekstpodstawowy"/>
        <w:spacing w:before="120" w:after="480"/>
        <w:ind w:left="3119" w:firstLine="425"/>
        <w:jc w:val="center"/>
        <w:rPr>
          <w:i/>
          <w:iCs/>
          <w:sz w:val="22"/>
          <w:szCs w:val="22"/>
        </w:rPr>
      </w:pPr>
      <w:r>
        <w:rPr>
          <w:i/>
          <w:iCs/>
          <w:sz w:val="22"/>
          <w:szCs w:val="22"/>
        </w:rPr>
        <w:t xml:space="preserve">  </w:t>
      </w:r>
      <w:r w:rsidR="00BE62A3" w:rsidRPr="00B13306">
        <w:rPr>
          <w:i/>
          <w:iCs/>
          <w:sz w:val="22"/>
          <w:szCs w:val="22"/>
        </w:rPr>
        <w:t>Przewodniczący Komisji Przetargowej</w:t>
      </w:r>
      <w:r w:rsidR="00B13306" w:rsidRPr="00B13306">
        <w:rPr>
          <w:i/>
          <w:iCs/>
          <w:sz w:val="22"/>
          <w:szCs w:val="22"/>
        </w:rPr>
        <w:br/>
      </w:r>
      <w:r w:rsidR="00B13306" w:rsidRPr="00B13306">
        <w:rPr>
          <w:i/>
          <w:iCs/>
          <w:sz w:val="22"/>
          <w:szCs w:val="22"/>
        </w:rPr>
        <w:br/>
      </w:r>
      <w:r>
        <w:rPr>
          <w:i/>
          <w:iCs/>
          <w:sz w:val="22"/>
          <w:szCs w:val="22"/>
        </w:rPr>
        <w:br/>
      </w:r>
      <w:r w:rsidR="00F4334C" w:rsidRPr="00B13306">
        <w:rPr>
          <w:i/>
          <w:iCs/>
          <w:sz w:val="22"/>
          <w:szCs w:val="22"/>
        </w:rPr>
        <w:t>Barbara</w:t>
      </w:r>
      <w:r w:rsidR="006D4AB3" w:rsidRPr="00B13306">
        <w:rPr>
          <w:i/>
          <w:iCs/>
          <w:sz w:val="22"/>
          <w:szCs w:val="22"/>
        </w:rPr>
        <w:t xml:space="preserve"> </w:t>
      </w:r>
      <w:proofErr w:type="spellStart"/>
      <w:r w:rsidR="00F4334C" w:rsidRPr="00B13306">
        <w:rPr>
          <w:i/>
          <w:iCs/>
          <w:sz w:val="22"/>
          <w:szCs w:val="22"/>
        </w:rPr>
        <w:t>Parcz</w:t>
      </w:r>
      <w:proofErr w:type="spellEnd"/>
    </w:p>
    <w:sectPr w:rsidR="006D4AB3" w:rsidRPr="00B13306"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C74012" w14:textId="77777777" w:rsidR="00C92EA0" w:rsidRDefault="00C92EA0">
      <w:r>
        <w:separator/>
      </w:r>
    </w:p>
  </w:endnote>
  <w:endnote w:type="continuationSeparator" w:id="0">
    <w:p w14:paraId="0561B01E" w14:textId="77777777" w:rsidR="00C92EA0" w:rsidRDefault="00C92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DAA3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F79259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78E4B" w14:textId="7B0029B1"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5075A" w14:textId="77777777" w:rsidR="006D4AB3" w:rsidRDefault="006D4AB3">
    <w:pPr>
      <w:pStyle w:val="Stopka"/>
      <w:pBdr>
        <w:bottom w:val="single" w:sz="6" w:space="0" w:color="auto"/>
      </w:pBdr>
      <w:tabs>
        <w:tab w:val="clear" w:pos="4536"/>
        <w:tab w:val="left" w:pos="6237"/>
      </w:tabs>
    </w:pPr>
  </w:p>
  <w:p w14:paraId="4A77E95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53F08FD" w14:textId="77777777" w:rsidR="006D4AB3" w:rsidRDefault="006D4AB3">
    <w:pPr>
      <w:pStyle w:val="Stopka"/>
      <w:tabs>
        <w:tab w:val="clear" w:pos="4536"/>
        <w:tab w:val="left" w:pos="6237"/>
      </w:tabs>
    </w:pPr>
  </w:p>
  <w:p w14:paraId="0E48CB1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6E7E9B" w14:textId="77777777" w:rsidR="00C92EA0" w:rsidRDefault="00C92EA0">
      <w:r>
        <w:separator/>
      </w:r>
    </w:p>
  </w:footnote>
  <w:footnote w:type="continuationSeparator" w:id="0">
    <w:p w14:paraId="0D972766" w14:textId="77777777" w:rsidR="00C92EA0" w:rsidRDefault="00C92E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6446898">
    <w:abstractNumId w:val="3"/>
  </w:num>
  <w:num w:numId="2" w16cid:durableId="2032536559">
    <w:abstractNumId w:val="6"/>
  </w:num>
  <w:num w:numId="3" w16cid:durableId="10574974">
    <w:abstractNumId w:val="2"/>
  </w:num>
  <w:num w:numId="4" w16cid:durableId="616565175">
    <w:abstractNumId w:val="5"/>
  </w:num>
  <w:num w:numId="5" w16cid:durableId="1588003811">
    <w:abstractNumId w:val="0"/>
  </w:num>
  <w:num w:numId="6" w16cid:durableId="1164662999">
    <w:abstractNumId w:val="1"/>
  </w:num>
  <w:num w:numId="7" w16cid:durableId="463456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92EA0"/>
    <w:rsid w:val="000206B9"/>
    <w:rsid w:val="00031374"/>
    <w:rsid w:val="000A1097"/>
    <w:rsid w:val="000E2A8F"/>
    <w:rsid w:val="00101505"/>
    <w:rsid w:val="0012774F"/>
    <w:rsid w:val="001321F1"/>
    <w:rsid w:val="00144B7A"/>
    <w:rsid w:val="00180C6E"/>
    <w:rsid w:val="00193FC0"/>
    <w:rsid w:val="0029606A"/>
    <w:rsid w:val="002F2672"/>
    <w:rsid w:val="0047260E"/>
    <w:rsid w:val="004848F3"/>
    <w:rsid w:val="004A75F2"/>
    <w:rsid w:val="004D3451"/>
    <w:rsid w:val="005144A9"/>
    <w:rsid w:val="00520165"/>
    <w:rsid w:val="005B1B08"/>
    <w:rsid w:val="00632C3C"/>
    <w:rsid w:val="00662BDB"/>
    <w:rsid w:val="00673F0A"/>
    <w:rsid w:val="006A5DF1"/>
    <w:rsid w:val="006B7198"/>
    <w:rsid w:val="006D4AB3"/>
    <w:rsid w:val="006F3B81"/>
    <w:rsid w:val="00766826"/>
    <w:rsid w:val="007D7198"/>
    <w:rsid w:val="0084789B"/>
    <w:rsid w:val="00870F9F"/>
    <w:rsid w:val="008804B6"/>
    <w:rsid w:val="00884661"/>
    <w:rsid w:val="00897AB0"/>
    <w:rsid w:val="008A3553"/>
    <w:rsid w:val="009003D1"/>
    <w:rsid w:val="00947A50"/>
    <w:rsid w:val="00A905AC"/>
    <w:rsid w:val="00B1255C"/>
    <w:rsid w:val="00B13306"/>
    <w:rsid w:val="00B153F9"/>
    <w:rsid w:val="00BA6584"/>
    <w:rsid w:val="00BB0929"/>
    <w:rsid w:val="00BC713A"/>
    <w:rsid w:val="00BE62A3"/>
    <w:rsid w:val="00BE7BFD"/>
    <w:rsid w:val="00C370F2"/>
    <w:rsid w:val="00C44EEC"/>
    <w:rsid w:val="00C92EA0"/>
    <w:rsid w:val="00D22FFA"/>
    <w:rsid w:val="00D8461B"/>
    <w:rsid w:val="00D9049C"/>
    <w:rsid w:val="00D915F2"/>
    <w:rsid w:val="00DF32E8"/>
    <w:rsid w:val="00E21B49"/>
    <w:rsid w:val="00E2789F"/>
    <w:rsid w:val="00E62C8A"/>
    <w:rsid w:val="00E72428"/>
    <w:rsid w:val="00EA14B3"/>
    <w:rsid w:val="00EA416E"/>
    <w:rsid w:val="00EF464A"/>
    <w:rsid w:val="00F4334C"/>
    <w:rsid w:val="00FB555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DE0C04"/>
  <w15:chartTrackingRefBased/>
  <w15:docId w15:val="{42FC340D-77C1-4711-86D0-D708F3BC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TotalTime>
  <Pages>4</Pages>
  <Words>1894</Words>
  <Characters>12111</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Monika Dziubdziela</cp:lastModifiedBy>
  <cp:revision>9</cp:revision>
  <cp:lastPrinted>2024-10-11T10:49:00Z</cp:lastPrinted>
  <dcterms:created xsi:type="dcterms:W3CDTF">2024-10-01T10:53:00Z</dcterms:created>
  <dcterms:modified xsi:type="dcterms:W3CDTF">2024-10-11T10:49:00Z</dcterms:modified>
</cp:coreProperties>
</file>