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B21E8A" w14:textId="77777777" w:rsidR="006A5DF1" w:rsidRPr="00ED0476" w:rsidRDefault="00AB57E0" w:rsidP="006A5DF1">
      <w:pPr>
        <w:spacing w:after="240"/>
        <w:jc w:val="right"/>
        <w:rPr>
          <w:sz w:val="24"/>
          <w:szCs w:val="24"/>
        </w:rPr>
      </w:pPr>
      <w:r w:rsidRPr="00ED0476">
        <w:rPr>
          <w:sz w:val="24"/>
          <w:szCs w:val="24"/>
        </w:rPr>
        <w:t>Kraków</w:t>
      </w:r>
      <w:r w:rsidR="006A5DF1" w:rsidRPr="00ED0476">
        <w:rPr>
          <w:sz w:val="24"/>
          <w:szCs w:val="24"/>
        </w:rPr>
        <w:t xml:space="preserve"> dnia: </w:t>
      </w:r>
      <w:r w:rsidRPr="00ED0476">
        <w:rPr>
          <w:sz w:val="24"/>
          <w:szCs w:val="24"/>
        </w:rPr>
        <w:t>2024-09-25</w:t>
      </w:r>
    </w:p>
    <w:p w14:paraId="444A692D" w14:textId="77777777" w:rsidR="0029606A" w:rsidRPr="00ED0476" w:rsidRDefault="0029606A" w:rsidP="006A5DF1">
      <w:pPr>
        <w:spacing w:after="240"/>
        <w:jc w:val="right"/>
        <w:rPr>
          <w:sz w:val="24"/>
          <w:szCs w:val="24"/>
        </w:rPr>
      </w:pPr>
    </w:p>
    <w:p w14:paraId="75B1C367" w14:textId="77777777" w:rsidR="006A5DF1" w:rsidRPr="00ED0476" w:rsidRDefault="00BE62A3" w:rsidP="006A5DF1">
      <w:pPr>
        <w:rPr>
          <w:b/>
          <w:bCs/>
          <w:sz w:val="24"/>
          <w:szCs w:val="24"/>
        </w:rPr>
      </w:pPr>
      <w:r w:rsidRPr="00ED0476">
        <w:rPr>
          <w:b/>
          <w:bCs/>
          <w:sz w:val="24"/>
          <w:szCs w:val="24"/>
        </w:rPr>
        <w:t xml:space="preserve">Szpital Miejski Specjalistyczny </w:t>
      </w:r>
    </w:p>
    <w:p w14:paraId="3FA24160" w14:textId="77777777" w:rsidR="00BE62A3" w:rsidRPr="00ED0476" w:rsidRDefault="00BE62A3" w:rsidP="006A5DF1">
      <w:pPr>
        <w:rPr>
          <w:sz w:val="24"/>
          <w:szCs w:val="24"/>
        </w:rPr>
      </w:pPr>
      <w:r w:rsidRPr="00ED0476">
        <w:rPr>
          <w:b/>
          <w:bCs/>
          <w:sz w:val="24"/>
          <w:szCs w:val="24"/>
        </w:rPr>
        <w:t>im. Gabriela Narutowicza w Krakowie</w:t>
      </w:r>
    </w:p>
    <w:p w14:paraId="4EB2DC90" w14:textId="77777777" w:rsidR="006A5DF1" w:rsidRPr="00ED0476" w:rsidRDefault="00BE62A3" w:rsidP="006A5DF1">
      <w:pPr>
        <w:pStyle w:val="Nagwek"/>
        <w:tabs>
          <w:tab w:val="clear" w:pos="4536"/>
          <w:tab w:val="clear" w:pos="9072"/>
        </w:tabs>
        <w:rPr>
          <w:sz w:val="24"/>
          <w:szCs w:val="24"/>
        </w:rPr>
      </w:pPr>
      <w:r w:rsidRPr="00ED0476">
        <w:rPr>
          <w:sz w:val="24"/>
          <w:szCs w:val="24"/>
        </w:rPr>
        <w:t>ul. Prądnicka 35-37</w:t>
      </w:r>
    </w:p>
    <w:p w14:paraId="3EC44E3D" w14:textId="77777777" w:rsidR="00BE62A3" w:rsidRPr="00ED0476" w:rsidRDefault="00BE62A3" w:rsidP="006A5DF1">
      <w:pPr>
        <w:pStyle w:val="Nagwek"/>
        <w:tabs>
          <w:tab w:val="clear" w:pos="4536"/>
          <w:tab w:val="clear" w:pos="9072"/>
        </w:tabs>
        <w:rPr>
          <w:sz w:val="24"/>
          <w:szCs w:val="24"/>
        </w:rPr>
      </w:pPr>
      <w:r w:rsidRPr="00ED0476">
        <w:rPr>
          <w:sz w:val="24"/>
          <w:szCs w:val="24"/>
        </w:rPr>
        <w:t>31-202 Kraków</w:t>
      </w:r>
    </w:p>
    <w:p w14:paraId="0BFA5068" w14:textId="77777777" w:rsidR="006A5DF1" w:rsidRPr="00ED0476" w:rsidRDefault="006A5DF1" w:rsidP="006A5DF1">
      <w:pPr>
        <w:pStyle w:val="Nagwek"/>
        <w:tabs>
          <w:tab w:val="clear" w:pos="4536"/>
        </w:tabs>
        <w:rPr>
          <w:sz w:val="24"/>
          <w:szCs w:val="24"/>
        </w:rPr>
      </w:pPr>
      <w:r w:rsidRPr="00ED0476">
        <w:rPr>
          <w:sz w:val="24"/>
          <w:szCs w:val="24"/>
        </w:rPr>
        <w:tab/>
        <w:t xml:space="preserve"> </w:t>
      </w:r>
    </w:p>
    <w:p w14:paraId="615680FC" w14:textId="77777777" w:rsidR="006D4AB3" w:rsidRPr="00ED0476" w:rsidRDefault="006D4AB3">
      <w:pPr>
        <w:pStyle w:val="Nagwek"/>
        <w:tabs>
          <w:tab w:val="clear" w:pos="4536"/>
        </w:tabs>
        <w:rPr>
          <w:sz w:val="22"/>
          <w:szCs w:val="22"/>
        </w:rPr>
      </w:pPr>
    </w:p>
    <w:p w14:paraId="4E9F2D7F" w14:textId="77777777" w:rsidR="006D4AB3" w:rsidRPr="00ED0476" w:rsidRDefault="006D4AB3">
      <w:pPr>
        <w:pStyle w:val="Nagwek"/>
        <w:tabs>
          <w:tab w:val="clear" w:pos="4536"/>
          <w:tab w:val="clear" w:pos="9072"/>
        </w:tabs>
        <w:rPr>
          <w:sz w:val="22"/>
          <w:szCs w:val="22"/>
        </w:rPr>
      </w:pPr>
    </w:p>
    <w:p w14:paraId="4BA134D5" w14:textId="77777777" w:rsidR="006D4AB3" w:rsidRPr="00ED0476" w:rsidRDefault="006D4AB3">
      <w:pPr>
        <w:pStyle w:val="Nagwek"/>
        <w:tabs>
          <w:tab w:val="clear" w:pos="4536"/>
          <w:tab w:val="clear" w:pos="9072"/>
        </w:tabs>
        <w:rPr>
          <w:sz w:val="22"/>
          <w:szCs w:val="22"/>
        </w:rPr>
      </w:pPr>
    </w:p>
    <w:p w14:paraId="0274A51A" w14:textId="24BDA8ED" w:rsidR="00632C3C" w:rsidRPr="00ED0476" w:rsidRDefault="00E21B49" w:rsidP="0029606A">
      <w:pPr>
        <w:pStyle w:val="Nagwek1"/>
        <w:spacing w:after="480" w:line="276" w:lineRule="auto"/>
        <w:jc w:val="center"/>
        <w:rPr>
          <w:rFonts w:ascii="Times New Roman" w:hAnsi="Times New Roman"/>
          <w:szCs w:val="28"/>
        </w:rPr>
      </w:pPr>
      <w:r w:rsidRPr="00ED0476">
        <w:rPr>
          <w:rFonts w:ascii="Times New Roman" w:hAnsi="Times New Roman"/>
          <w:szCs w:val="28"/>
        </w:rPr>
        <w:t>WYJAŚNIENI</w:t>
      </w:r>
      <w:r w:rsidR="00520165" w:rsidRPr="00ED0476">
        <w:rPr>
          <w:rFonts w:ascii="Times New Roman" w:hAnsi="Times New Roman"/>
          <w:szCs w:val="28"/>
        </w:rPr>
        <w:t>A</w:t>
      </w:r>
      <w:r w:rsidR="00632C3C" w:rsidRPr="00ED0476">
        <w:rPr>
          <w:rFonts w:ascii="Times New Roman" w:hAnsi="Times New Roman"/>
          <w:szCs w:val="28"/>
        </w:rPr>
        <w:t xml:space="preserve"> TREŚCI</w:t>
      </w:r>
      <w:r w:rsidR="0029606A" w:rsidRPr="00ED0476">
        <w:rPr>
          <w:rFonts w:ascii="Times New Roman" w:hAnsi="Times New Roman"/>
          <w:szCs w:val="28"/>
        </w:rPr>
        <w:t xml:space="preserve"> SWZ</w:t>
      </w:r>
      <w:r w:rsidR="00ED0476">
        <w:rPr>
          <w:rFonts w:ascii="Times New Roman" w:hAnsi="Times New Roman"/>
          <w:szCs w:val="28"/>
        </w:rPr>
        <w:t xml:space="preserve"> - 3</w:t>
      </w:r>
    </w:p>
    <w:p w14:paraId="4FEE8221" w14:textId="255236CF" w:rsidR="006D4AB3" w:rsidRPr="00ED0476" w:rsidRDefault="00632C3C" w:rsidP="00520165">
      <w:pPr>
        <w:spacing w:after="360" w:line="276" w:lineRule="auto"/>
        <w:jc w:val="both"/>
        <w:rPr>
          <w:sz w:val="24"/>
          <w:szCs w:val="24"/>
        </w:rPr>
      </w:pPr>
      <w:r w:rsidRPr="00ED0476">
        <w:rPr>
          <w:sz w:val="24"/>
          <w:szCs w:val="24"/>
        </w:rPr>
        <w:t xml:space="preserve">Dotyczy: </w:t>
      </w:r>
      <w:r w:rsidR="006A5DF1" w:rsidRPr="00ED0476">
        <w:rPr>
          <w:sz w:val="24"/>
          <w:szCs w:val="24"/>
        </w:rPr>
        <w:t>p</w:t>
      </w:r>
      <w:r w:rsidRPr="00ED0476">
        <w:rPr>
          <w:sz w:val="24"/>
          <w:szCs w:val="24"/>
        </w:rPr>
        <w:t>ostępowani</w:t>
      </w:r>
      <w:r w:rsidR="006A5DF1" w:rsidRPr="00ED0476">
        <w:rPr>
          <w:sz w:val="24"/>
          <w:szCs w:val="24"/>
        </w:rPr>
        <w:t>a</w:t>
      </w:r>
      <w:r w:rsidRPr="00ED0476">
        <w:rPr>
          <w:sz w:val="24"/>
          <w:szCs w:val="24"/>
        </w:rPr>
        <w:t xml:space="preserve"> o udzielenie zamówienia publicznego, prowadzone</w:t>
      </w:r>
      <w:r w:rsidR="006A5DF1" w:rsidRPr="00ED0476">
        <w:rPr>
          <w:sz w:val="24"/>
          <w:szCs w:val="24"/>
        </w:rPr>
        <w:t>go</w:t>
      </w:r>
      <w:r w:rsidRPr="00ED0476">
        <w:rPr>
          <w:sz w:val="24"/>
          <w:szCs w:val="24"/>
        </w:rPr>
        <w:t xml:space="preserve"> w</w:t>
      </w:r>
      <w:r w:rsidR="00BE62A3" w:rsidRPr="00ED0476">
        <w:rPr>
          <w:sz w:val="24"/>
          <w:szCs w:val="24"/>
        </w:rPr>
        <w:t> </w:t>
      </w:r>
      <w:r w:rsidRPr="00ED0476">
        <w:rPr>
          <w:sz w:val="24"/>
          <w:szCs w:val="24"/>
        </w:rPr>
        <w:t xml:space="preserve">trybie </w:t>
      </w:r>
      <w:r w:rsidR="00AB57E0" w:rsidRPr="00ED0476">
        <w:rPr>
          <w:sz w:val="24"/>
          <w:szCs w:val="24"/>
        </w:rPr>
        <w:t>przetarg</w:t>
      </w:r>
      <w:r w:rsidR="00ED0476">
        <w:rPr>
          <w:sz w:val="24"/>
          <w:szCs w:val="24"/>
        </w:rPr>
        <w:t>u</w:t>
      </w:r>
      <w:r w:rsidR="00AB57E0" w:rsidRPr="00ED0476">
        <w:rPr>
          <w:sz w:val="24"/>
          <w:szCs w:val="24"/>
        </w:rPr>
        <w:t xml:space="preserve"> nieograniczon</w:t>
      </w:r>
      <w:r w:rsidR="00ED0476">
        <w:rPr>
          <w:sz w:val="24"/>
          <w:szCs w:val="24"/>
        </w:rPr>
        <w:t>ego</w:t>
      </w:r>
      <w:r w:rsidRPr="00ED0476">
        <w:rPr>
          <w:b/>
          <w:sz w:val="24"/>
          <w:szCs w:val="24"/>
        </w:rPr>
        <w:t xml:space="preserve"> </w:t>
      </w:r>
      <w:r w:rsidRPr="00ED0476">
        <w:rPr>
          <w:bCs/>
          <w:sz w:val="24"/>
          <w:szCs w:val="24"/>
        </w:rPr>
        <w:t>na</w:t>
      </w:r>
      <w:r w:rsidRPr="00ED0476">
        <w:rPr>
          <w:b/>
          <w:sz w:val="24"/>
          <w:szCs w:val="24"/>
        </w:rPr>
        <w:t xml:space="preserve"> </w:t>
      </w:r>
      <w:r w:rsidR="00E72428" w:rsidRPr="00ED0476">
        <w:rPr>
          <w:bCs/>
          <w:sz w:val="24"/>
          <w:szCs w:val="24"/>
        </w:rPr>
        <w:t>”</w:t>
      </w:r>
      <w:r w:rsidR="00AB57E0" w:rsidRPr="00ED0476">
        <w:rPr>
          <w:b/>
          <w:bCs/>
          <w:sz w:val="24"/>
          <w:szCs w:val="24"/>
        </w:rPr>
        <w:t>Zakup sprzętu do diagnostyki patomorfologicznej w ramach Narodowej Strategii Onkologicznej</w:t>
      </w:r>
      <w:r w:rsidR="00E72428" w:rsidRPr="00ED0476">
        <w:rPr>
          <w:bCs/>
          <w:sz w:val="24"/>
          <w:szCs w:val="24"/>
        </w:rPr>
        <w:t>”</w:t>
      </w:r>
      <w:r w:rsidRPr="00ED0476">
        <w:rPr>
          <w:b/>
          <w:sz w:val="24"/>
          <w:szCs w:val="24"/>
        </w:rPr>
        <w:t xml:space="preserve"> </w:t>
      </w:r>
      <w:r w:rsidRPr="00ED0476">
        <w:rPr>
          <w:bCs/>
          <w:sz w:val="24"/>
          <w:szCs w:val="24"/>
        </w:rPr>
        <w:t>– znak sprawy</w:t>
      </w:r>
      <w:r w:rsidRPr="00ED0476">
        <w:rPr>
          <w:b/>
          <w:sz w:val="24"/>
          <w:szCs w:val="24"/>
        </w:rPr>
        <w:t xml:space="preserve"> </w:t>
      </w:r>
      <w:r w:rsidR="00AB57E0" w:rsidRPr="00ED0476">
        <w:rPr>
          <w:b/>
          <w:sz w:val="24"/>
          <w:szCs w:val="24"/>
        </w:rPr>
        <w:t>ZP/52/2024</w:t>
      </w:r>
      <w:r w:rsidRPr="00ED0476">
        <w:rPr>
          <w:b/>
          <w:sz w:val="24"/>
          <w:szCs w:val="24"/>
        </w:rPr>
        <w:t>.</w:t>
      </w:r>
    </w:p>
    <w:p w14:paraId="0C0301DD" w14:textId="77777777" w:rsidR="0012774F" w:rsidRPr="00ED0476" w:rsidRDefault="00520165" w:rsidP="00D8461B">
      <w:pPr>
        <w:spacing w:after="240" w:line="276" w:lineRule="auto"/>
        <w:jc w:val="both"/>
        <w:rPr>
          <w:sz w:val="22"/>
          <w:szCs w:val="22"/>
        </w:rPr>
      </w:pPr>
      <w:r w:rsidRPr="00ED0476">
        <w:rPr>
          <w:sz w:val="24"/>
          <w:szCs w:val="24"/>
        </w:rPr>
        <w:t xml:space="preserve">Zamawiający, działając na podstawie art. </w:t>
      </w:r>
      <w:r w:rsidR="0029606A" w:rsidRPr="00ED0476">
        <w:rPr>
          <w:sz w:val="24"/>
          <w:szCs w:val="24"/>
        </w:rPr>
        <w:t>1</w:t>
      </w:r>
      <w:r w:rsidRPr="00ED0476">
        <w:rPr>
          <w:sz w:val="24"/>
          <w:szCs w:val="24"/>
        </w:rPr>
        <w:t>3</w:t>
      </w:r>
      <w:r w:rsidR="0029606A" w:rsidRPr="00ED0476">
        <w:rPr>
          <w:sz w:val="24"/>
          <w:szCs w:val="24"/>
        </w:rPr>
        <w:t>5</w:t>
      </w:r>
      <w:r w:rsidRPr="00ED0476">
        <w:rPr>
          <w:sz w:val="24"/>
          <w:szCs w:val="24"/>
        </w:rPr>
        <w:t xml:space="preserve"> ust</w:t>
      </w:r>
      <w:r w:rsidR="00D9049C" w:rsidRPr="00ED0476">
        <w:rPr>
          <w:sz w:val="24"/>
          <w:szCs w:val="24"/>
        </w:rPr>
        <w:t xml:space="preserve">. </w:t>
      </w:r>
      <w:r w:rsidR="0029606A" w:rsidRPr="00ED0476">
        <w:rPr>
          <w:sz w:val="24"/>
          <w:szCs w:val="24"/>
        </w:rPr>
        <w:t>6</w:t>
      </w:r>
      <w:r w:rsidRPr="00ED0476">
        <w:rPr>
          <w:sz w:val="24"/>
          <w:szCs w:val="24"/>
        </w:rPr>
        <w:t xml:space="preserve"> ustawy z dnia </w:t>
      </w:r>
      <w:r w:rsidR="0029606A" w:rsidRPr="00ED0476">
        <w:rPr>
          <w:sz w:val="24"/>
          <w:szCs w:val="24"/>
        </w:rPr>
        <w:t>11</w:t>
      </w:r>
      <w:r w:rsidRPr="00ED0476">
        <w:rPr>
          <w:sz w:val="24"/>
          <w:szCs w:val="24"/>
        </w:rPr>
        <w:t xml:space="preserve"> </w:t>
      </w:r>
      <w:r w:rsidR="0029606A" w:rsidRPr="00ED0476">
        <w:rPr>
          <w:sz w:val="24"/>
          <w:szCs w:val="24"/>
        </w:rPr>
        <w:t xml:space="preserve">września </w:t>
      </w:r>
      <w:r w:rsidRPr="00ED0476">
        <w:rPr>
          <w:sz w:val="24"/>
          <w:szCs w:val="24"/>
        </w:rPr>
        <w:t>20</w:t>
      </w:r>
      <w:r w:rsidR="0029606A" w:rsidRPr="00ED0476">
        <w:rPr>
          <w:sz w:val="24"/>
          <w:szCs w:val="24"/>
        </w:rPr>
        <w:t>19</w:t>
      </w:r>
      <w:r w:rsidR="00BE62A3" w:rsidRPr="00ED0476">
        <w:rPr>
          <w:sz w:val="24"/>
          <w:szCs w:val="24"/>
        </w:rPr>
        <w:t> </w:t>
      </w:r>
      <w:r w:rsidRPr="00ED0476">
        <w:rPr>
          <w:sz w:val="24"/>
          <w:szCs w:val="24"/>
        </w:rPr>
        <w:t>r</w:t>
      </w:r>
      <w:r w:rsidR="0029606A" w:rsidRPr="00ED0476">
        <w:rPr>
          <w:sz w:val="24"/>
          <w:szCs w:val="24"/>
        </w:rPr>
        <w:t>.</w:t>
      </w:r>
      <w:r w:rsidRPr="00ED0476">
        <w:rPr>
          <w:sz w:val="24"/>
          <w:szCs w:val="24"/>
        </w:rPr>
        <w:t xml:space="preserve"> Prawo </w:t>
      </w:r>
      <w:r w:rsidR="0029606A" w:rsidRPr="00ED0476">
        <w:rPr>
          <w:sz w:val="24"/>
          <w:szCs w:val="24"/>
        </w:rPr>
        <w:t>z</w:t>
      </w:r>
      <w:r w:rsidRPr="00ED0476">
        <w:rPr>
          <w:sz w:val="24"/>
          <w:szCs w:val="24"/>
        </w:rPr>
        <w:t xml:space="preserve">amówień </w:t>
      </w:r>
      <w:r w:rsidR="0029606A" w:rsidRPr="00ED0476">
        <w:rPr>
          <w:sz w:val="24"/>
          <w:szCs w:val="24"/>
        </w:rPr>
        <w:t>p</w:t>
      </w:r>
      <w:r w:rsidRPr="00ED0476">
        <w:rPr>
          <w:sz w:val="24"/>
          <w:szCs w:val="24"/>
        </w:rPr>
        <w:t>ublicznych</w:t>
      </w:r>
      <w:r w:rsidR="00BE7BFD" w:rsidRPr="00ED0476">
        <w:rPr>
          <w:sz w:val="24"/>
          <w:szCs w:val="24"/>
        </w:rPr>
        <w:t xml:space="preserve"> </w:t>
      </w:r>
      <w:r w:rsidR="00D9049C" w:rsidRPr="00ED0476">
        <w:rPr>
          <w:sz w:val="24"/>
          <w:szCs w:val="24"/>
        </w:rPr>
        <w:t>udostępnia</w:t>
      </w:r>
      <w:r w:rsidR="00BE7BFD" w:rsidRPr="00ED0476">
        <w:rPr>
          <w:sz w:val="24"/>
          <w:szCs w:val="24"/>
        </w:rPr>
        <w:t xml:space="preserve"> poniżej treść zapytań do S</w:t>
      </w:r>
      <w:r w:rsidR="0012774F" w:rsidRPr="00ED0476">
        <w:rPr>
          <w:sz w:val="24"/>
          <w:szCs w:val="24"/>
        </w:rPr>
        <w:t>pecyfikacji Warunków Zamówienia (</w:t>
      </w:r>
      <w:r w:rsidR="0012774F" w:rsidRPr="00ED0476">
        <w:rPr>
          <w:sz w:val="24"/>
          <w:szCs w:val="24"/>
          <w:lang w:eastAsia="ar-SA"/>
        </w:rPr>
        <w:t>zwanej dalej</w:t>
      </w:r>
      <w:r w:rsidR="0012774F" w:rsidRPr="00ED0476">
        <w:rPr>
          <w:b/>
          <w:sz w:val="24"/>
          <w:szCs w:val="24"/>
          <w:lang w:eastAsia="ar-SA"/>
        </w:rPr>
        <w:t xml:space="preserve"> </w:t>
      </w:r>
      <w:r w:rsidR="0012774F" w:rsidRPr="00ED0476">
        <w:rPr>
          <w:bCs/>
          <w:sz w:val="24"/>
          <w:szCs w:val="24"/>
          <w:lang w:eastAsia="ar-SA"/>
        </w:rPr>
        <w:t>”SWZ”)</w:t>
      </w:r>
      <w:r w:rsidR="00D9049C" w:rsidRPr="00ED0476">
        <w:rPr>
          <w:bCs/>
          <w:sz w:val="24"/>
          <w:szCs w:val="24"/>
          <w:lang w:eastAsia="ar-SA"/>
        </w:rPr>
        <w:t xml:space="preserve"> </w:t>
      </w:r>
      <w:r w:rsidR="00D9049C" w:rsidRPr="00ED0476">
        <w:rPr>
          <w:sz w:val="24"/>
          <w:szCs w:val="24"/>
        </w:rPr>
        <w:t>wraz z wyjaśnieniami</w:t>
      </w:r>
      <w:r w:rsidR="0012774F" w:rsidRPr="00ED0476">
        <w:rPr>
          <w:bCs/>
          <w:sz w:val="24"/>
          <w:szCs w:val="24"/>
          <w:lang w:eastAsia="ar-SA"/>
        </w:rPr>
        <w:t>:</w:t>
      </w:r>
    </w:p>
    <w:tbl>
      <w:tblPr>
        <w:tblW w:w="9356" w:type="dxa"/>
        <w:tblInd w:w="-34" w:type="dxa"/>
        <w:tblLook w:val="04A0" w:firstRow="1" w:lastRow="0" w:firstColumn="1" w:lastColumn="0" w:noHBand="0" w:noVBand="1"/>
      </w:tblPr>
      <w:tblGrid>
        <w:gridCol w:w="9356"/>
      </w:tblGrid>
      <w:tr w:rsidR="00AB57E0" w:rsidRPr="00ED0476" w14:paraId="16F49C7D" w14:textId="77777777" w:rsidTr="00750274">
        <w:tc>
          <w:tcPr>
            <w:tcW w:w="9356" w:type="dxa"/>
            <w:shd w:val="clear" w:color="auto" w:fill="auto"/>
          </w:tcPr>
          <w:p w14:paraId="2B8C306C" w14:textId="77777777" w:rsidR="00AB57E0" w:rsidRPr="00ED0476" w:rsidRDefault="00AB57E0" w:rsidP="00750274">
            <w:pPr>
              <w:spacing w:after="120"/>
              <w:ind w:left="30" w:right="-72"/>
              <w:jc w:val="both"/>
              <w:rPr>
                <w:sz w:val="22"/>
                <w:szCs w:val="22"/>
              </w:rPr>
            </w:pPr>
            <w:r w:rsidRPr="00ED0476">
              <w:rPr>
                <w:sz w:val="22"/>
                <w:szCs w:val="22"/>
              </w:rPr>
              <w:t xml:space="preserve">Pak. 1 Prosimy zamawiającego o wyrażenie zgody na dopuszczenie procesora o parametrach opisanych poniżej. Opis zastosowany w postępowaniu wskazuje tylko na jednego wykonawcę co skutecznie uniemożliwia zwiększenie konkurencyjności a co za tym idzie jest zamawiający naruszył treść przepisu art. 99 ust. 4 PZP "Przedmiotu zamówienia nie można opisywać w sposób, który mógłby utrudniać uczciwą konkurencję, w szczególności przez wskazanie znaków towarowych, patentów lub pochodzenia, źródła lub szczególnego procesu, który charakteryzuje produkty lub usługi dostarczane przez konkretnego wykonawcę, jeżeli mogłoby to doprowadzić do uprzywilejowania lub wyeliminowania niektórych wykonawców lub produktów." Wnosimy zatem o wyrażenie zgody na zaproponowanie rozwiązania konkurencyjnego cenowo o parametrach: Automatyczny procesor tkankowy próżniowo-ciśnieniowy typu zamkniętego Zasilanie sieciowe 230 V, 50 </w:t>
            </w:r>
            <w:proofErr w:type="spellStart"/>
            <w:r w:rsidRPr="00ED0476">
              <w:rPr>
                <w:sz w:val="22"/>
                <w:szCs w:val="22"/>
              </w:rPr>
              <w:t>Hz</w:t>
            </w:r>
            <w:proofErr w:type="spellEnd"/>
            <w:r w:rsidRPr="00ED0476">
              <w:rPr>
                <w:sz w:val="22"/>
                <w:szCs w:val="22"/>
              </w:rPr>
              <w:t xml:space="preserve"> Zewnętrzne zabezpieczenie antyprzepięciowe (UPS) spełniające funkcję systemu zabezpieczenia materiału zgodnie z ustalonymi przez producentami schematami w taki sposób aby materiał nie uległ zniszczeniu - pozwalające na podtrzymanie pracy urządzenia przez maksymalnie 40 minut. Zewnętrzne wymiary urządzenia: </w:t>
            </w:r>
          </w:p>
          <w:p w14:paraId="3C2A5A6E" w14:textId="77777777" w:rsidR="00AB57E0" w:rsidRPr="00ED0476" w:rsidRDefault="00AB57E0" w:rsidP="00750274">
            <w:pPr>
              <w:spacing w:after="120"/>
              <w:ind w:left="30" w:right="-72"/>
              <w:jc w:val="both"/>
              <w:rPr>
                <w:sz w:val="22"/>
                <w:szCs w:val="22"/>
              </w:rPr>
            </w:pPr>
            <w:r w:rsidRPr="00ED0476">
              <w:rPr>
                <w:sz w:val="22"/>
                <w:szCs w:val="22"/>
              </w:rPr>
              <w:t xml:space="preserve">a. Szerokość: 700 mm, </w:t>
            </w:r>
          </w:p>
          <w:p w14:paraId="3FDBF478" w14:textId="77777777" w:rsidR="00AB57E0" w:rsidRPr="00ED0476" w:rsidRDefault="00AB57E0" w:rsidP="00750274">
            <w:pPr>
              <w:spacing w:after="120"/>
              <w:ind w:left="30" w:right="-72"/>
              <w:jc w:val="both"/>
              <w:rPr>
                <w:sz w:val="22"/>
                <w:szCs w:val="22"/>
              </w:rPr>
            </w:pPr>
            <w:r w:rsidRPr="00ED0476">
              <w:rPr>
                <w:sz w:val="22"/>
                <w:szCs w:val="22"/>
              </w:rPr>
              <w:t xml:space="preserve">b. Głębokość: do 970 mm; </w:t>
            </w:r>
          </w:p>
          <w:p w14:paraId="743E7682" w14:textId="77777777" w:rsidR="00AB57E0" w:rsidRPr="00ED0476" w:rsidRDefault="00AB57E0" w:rsidP="00750274">
            <w:pPr>
              <w:spacing w:after="120"/>
              <w:ind w:left="30" w:right="-72"/>
              <w:jc w:val="both"/>
              <w:rPr>
                <w:sz w:val="22"/>
                <w:szCs w:val="22"/>
              </w:rPr>
            </w:pPr>
            <w:r w:rsidRPr="00ED0476">
              <w:rPr>
                <w:sz w:val="22"/>
                <w:szCs w:val="22"/>
              </w:rPr>
              <w:t xml:space="preserve">c. Wysokość: do 1090 mm; </w:t>
            </w:r>
          </w:p>
          <w:p w14:paraId="1B554E0B" w14:textId="77777777" w:rsidR="00AB57E0" w:rsidRPr="00ED0476" w:rsidRDefault="00AB57E0" w:rsidP="00750274">
            <w:pPr>
              <w:spacing w:after="120"/>
              <w:ind w:left="30" w:right="-72"/>
              <w:jc w:val="both"/>
              <w:rPr>
                <w:sz w:val="22"/>
                <w:szCs w:val="22"/>
              </w:rPr>
            </w:pPr>
            <w:r w:rsidRPr="00ED0476">
              <w:rPr>
                <w:sz w:val="22"/>
                <w:szCs w:val="22"/>
              </w:rPr>
              <w:t xml:space="preserve">Urządzenie wolnostojące, wyposażone w koła z możliwością blokady ich ruchu System zamknięty, uniemożliwiający wydostanie się szkodliwych oparów na zewnątrz. Urządzenie wyposażone w filtry pozwalające na pracę bez zewnętrznego wyciągu. Jako opcja podłączenie urządzenia do wyciągu zewnętrznego. Urządzenie umożliwiające umieszczenie 210 kasetek z materiałami w sposób uporządkowany w jednym cyklu przeprowadzania tkanek do parafiny lub 300 w systemie bez przegród wewnętrznych koszyków. W zestawie 12 koszyków na kasetki umożliwiających umieszczenie kasetek w sposób uporządkowany </w:t>
            </w:r>
          </w:p>
          <w:p w14:paraId="329FB65E" w14:textId="77777777" w:rsidR="00AB57E0" w:rsidRPr="00ED0476" w:rsidRDefault="00AB57E0" w:rsidP="00750274">
            <w:pPr>
              <w:spacing w:after="120"/>
              <w:ind w:left="30" w:right="-72"/>
              <w:jc w:val="both"/>
              <w:rPr>
                <w:sz w:val="22"/>
                <w:szCs w:val="22"/>
              </w:rPr>
            </w:pPr>
            <w:r w:rsidRPr="00ED0476">
              <w:rPr>
                <w:sz w:val="22"/>
                <w:szCs w:val="22"/>
              </w:rPr>
              <w:t xml:space="preserve">10. Urządzenie wyposażone w system obrotowego ruchu odczynnika wewnątrz komory przy pomocy </w:t>
            </w:r>
            <w:r w:rsidRPr="00ED0476">
              <w:rPr>
                <w:sz w:val="22"/>
                <w:szCs w:val="22"/>
              </w:rPr>
              <w:lastRenderedPageBreak/>
              <w:t xml:space="preserve">mieszadła. </w:t>
            </w:r>
          </w:p>
          <w:p w14:paraId="3423FABB" w14:textId="77777777" w:rsidR="00AB57E0" w:rsidRPr="00ED0476" w:rsidRDefault="00AB57E0" w:rsidP="00750274">
            <w:pPr>
              <w:spacing w:after="120"/>
              <w:ind w:left="30" w:right="-72"/>
              <w:jc w:val="both"/>
              <w:rPr>
                <w:sz w:val="22"/>
                <w:szCs w:val="22"/>
              </w:rPr>
            </w:pPr>
            <w:r w:rsidRPr="00ED0476">
              <w:rPr>
                <w:sz w:val="22"/>
                <w:szCs w:val="22"/>
              </w:rPr>
              <w:t xml:space="preserve">11. Możliwość pracy w systemie </w:t>
            </w:r>
            <w:proofErr w:type="spellStart"/>
            <w:r w:rsidRPr="00ED0476">
              <w:rPr>
                <w:sz w:val="22"/>
                <w:szCs w:val="22"/>
              </w:rPr>
              <w:t>bezksylenowym</w:t>
            </w:r>
            <w:proofErr w:type="spellEnd"/>
            <w:r w:rsidRPr="00ED0476">
              <w:rPr>
                <w:sz w:val="22"/>
                <w:szCs w:val="22"/>
              </w:rPr>
              <w:t xml:space="preserve"> </w:t>
            </w:r>
          </w:p>
          <w:p w14:paraId="6356B5D1" w14:textId="77777777" w:rsidR="00AB57E0" w:rsidRPr="00ED0476" w:rsidRDefault="00AB57E0" w:rsidP="00750274">
            <w:pPr>
              <w:spacing w:after="120"/>
              <w:ind w:left="30" w:right="-72"/>
              <w:jc w:val="both"/>
              <w:rPr>
                <w:sz w:val="22"/>
                <w:szCs w:val="22"/>
              </w:rPr>
            </w:pPr>
            <w:r w:rsidRPr="00ED0476">
              <w:rPr>
                <w:sz w:val="22"/>
                <w:szCs w:val="22"/>
              </w:rPr>
              <w:t xml:space="preserve">12. Bezpieczny, bezkontaktowy system wymiany odczynników polegający na pobieraniu odczynników bezpośrednio z oryginalnego 5 litrowego pojemnika odczynnika, w którym są dostarczane i przechowywane oraz umieszczaniu zużytych odczynników bezpośrednio do 5 litrowych kanistrów bez udziału użytkownika, spuszczanie zużytej parafiny bezpośrednio do dowolnego pojemnika, możliwość podłączenia formaliny w oryginalnych pojemnikach (bez przelewania) </w:t>
            </w:r>
          </w:p>
          <w:p w14:paraId="108A039F" w14:textId="77777777" w:rsidR="00AB57E0" w:rsidRPr="00ED0476" w:rsidRDefault="00AB57E0" w:rsidP="00750274">
            <w:pPr>
              <w:spacing w:after="120"/>
              <w:ind w:left="30" w:right="-72"/>
              <w:jc w:val="both"/>
              <w:rPr>
                <w:sz w:val="22"/>
                <w:szCs w:val="22"/>
              </w:rPr>
            </w:pPr>
            <w:r w:rsidRPr="00ED0476">
              <w:rPr>
                <w:sz w:val="22"/>
                <w:szCs w:val="22"/>
              </w:rPr>
              <w:t xml:space="preserve">13. Wszystkie butelki, kanistry umieszczone w zamykanej szafce na odczynniki, wszystkie znajdujące się w obrysie urządzenia. </w:t>
            </w:r>
          </w:p>
          <w:p w14:paraId="19B9A56F" w14:textId="77777777" w:rsidR="00AB57E0" w:rsidRPr="00ED0476" w:rsidRDefault="00AB57E0" w:rsidP="00750274">
            <w:pPr>
              <w:spacing w:after="120"/>
              <w:ind w:left="30" w:right="-72"/>
              <w:jc w:val="both"/>
              <w:rPr>
                <w:sz w:val="22"/>
                <w:szCs w:val="22"/>
              </w:rPr>
            </w:pPr>
            <w:r w:rsidRPr="00ED0476">
              <w:rPr>
                <w:sz w:val="22"/>
                <w:szCs w:val="22"/>
              </w:rPr>
              <w:t xml:space="preserve">14. System monitorowania poziomu odczynników ostrzegający użytkownika o niewystarczającym ich poziomie </w:t>
            </w:r>
          </w:p>
          <w:p w14:paraId="020C4F6C" w14:textId="77777777" w:rsidR="00AB57E0" w:rsidRPr="00ED0476" w:rsidRDefault="00AB57E0" w:rsidP="00750274">
            <w:pPr>
              <w:spacing w:after="120"/>
              <w:ind w:left="30" w:right="-72"/>
              <w:jc w:val="both"/>
              <w:rPr>
                <w:sz w:val="22"/>
                <w:szCs w:val="22"/>
              </w:rPr>
            </w:pPr>
            <w:r w:rsidRPr="00ED0476">
              <w:rPr>
                <w:sz w:val="22"/>
                <w:szCs w:val="22"/>
              </w:rPr>
              <w:t>15. Brak system rotacji alkoholu wyposażony w czujnik pomiaru jego ciężaru właściwego/stężenia, możliwość zaprogramowania przez użytkownika poziomu stężenia alkoholu przy którym urządzenie sygnalizuje jego wymianę, możliwość ustawiania wymian dla innych odczynników i sygnalizacji konieczności jej przeprowadzenia po przekroczeniu ustawionego progu</w:t>
            </w:r>
          </w:p>
          <w:p w14:paraId="2D4F8946" w14:textId="77777777" w:rsidR="00AB57E0" w:rsidRPr="00ED0476" w:rsidRDefault="00AB57E0" w:rsidP="00750274">
            <w:pPr>
              <w:spacing w:after="120"/>
              <w:ind w:left="30" w:right="-72"/>
              <w:jc w:val="both"/>
              <w:rPr>
                <w:sz w:val="22"/>
                <w:szCs w:val="22"/>
              </w:rPr>
            </w:pPr>
            <w:r w:rsidRPr="00ED0476">
              <w:rPr>
                <w:sz w:val="22"/>
                <w:szCs w:val="22"/>
              </w:rPr>
              <w:t xml:space="preserve">16. Sterowanie za pomocą kolorowego ekranu dotykowego. Ekran zabezpieczony w sposób zapewniający odporność na rozpuszczalniki stosowane w pracowni </w:t>
            </w:r>
          </w:p>
          <w:p w14:paraId="5F520E42" w14:textId="77777777" w:rsidR="00AB57E0" w:rsidRPr="00ED0476" w:rsidRDefault="00AB57E0" w:rsidP="00750274">
            <w:pPr>
              <w:spacing w:after="120"/>
              <w:ind w:left="30" w:right="-72"/>
              <w:jc w:val="both"/>
              <w:rPr>
                <w:sz w:val="22"/>
                <w:szCs w:val="22"/>
              </w:rPr>
            </w:pPr>
            <w:r w:rsidRPr="00ED0476">
              <w:rPr>
                <w:sz w:val="22"/>
                <w:szCs w:val="22"/>
              </w:rPr>
              <w:t xml:space="preserve">17. Menu urządzenia w języku polskim </w:t>
            </w:r>
          </w:p>
          <w:p w14:paraId="69F9E3EC" w14:textId="77777777" w:rsidR="00AB57E0" w:rsidRPr="00ED0476" w:rsidRDefault="00AB57E0" w:rsidP="00750274">
            <w:pPr>
              <w:spacing w:after="120"/>
              <w:ind w:left="30" w:right="-72"/>
              <w:jc w:val="both"/>
              <w:rPr>
                <w:sz w:val="22"/>
                <w:szCs w:val="22"/>
              </w:rPr>
            </w:pPr>
            <w:r w:rsidRPr="00ED0476">
              <w:rPr>
                <w:sz w:val="22"/>
                <w:szCs w:val="22"/>
              </w:rPr>
              <w:t xml:space="preserve">18. Możliwość opóźnionego startu programu </w:t>
            </w:r>
          </w:p>
          <w:p w14:paraId="32A9CECB" w14:textId="77777777" w:rsidR="00AB57E0" w:rsidRPr="00ED0476" w:rsidRDefault="00AB57E0" w:rsidP="00750274">
            <w:pPr>
              <w:spacing w:after="120"/>
              <w:ind w:left="30" w:right="-72"/>
              <w:jc w:val="both"/>
              <w:rPr>
                <w:sz w:val="22"/>
                <w:szCs w:val="22"/>
              </w:rPr>
            </w:pPr>
            <w:r w:rsidRPr="00ED0476">
              <w:rPr>
                <w:sz w:val="22"/>
                <w:szCs w:val="22"/>
              </w:rPr>
              <w:t xml:space="preserve">19. Możliwość zaprogramowania temperatury, ciśnienia i próżni dla każdego odczynnika </w:t>
            </w:r>
          </w:p>
          <w:p w14:paraId="376F1777" w14:textId="77777777" w:rsidR="00AB57E0" w:rsidRPr="00ED0476" w:rsidRDefault="00AB57E0" w:rsidP="00750274">
            <w:pPr>
              <w:spacing w:after="120"/>
              <w:ind w:left="30" w:right="-72"/>
              <w:jc w:val="both"/>
              <w:rPr>
                <w:sz w:val="22"/>
                <w:szCs w:val="22"/>
              </w:rPr>
            </w:pPr>
            <w:r w:rsidRPr="00ED0476">
              <w:rPr>
                <w:sz w:val="22"/>
                <w:szCs w:val="22"/>
              </w:rPr>
              <w:t xml:space="preserve">20. Blokada uruchomienia programu przeprowadzania tkanek do parafiny w przypadku nieprzeprowadzenia programu czyszczącego po wcześniejszym procesie 21. Brak możliwość stopniowego opróżniania retorty z parafiny i pobierania koszyczków z kasetkami celem zatopienia tkanek </w:t>
            </w:r>
          </w:p>
          <w:p w14:paraId="3BE40247" w14:textId="77777777" w:rsidR="00AB57E0" w:rsidRPr="00ED0476" w:rsidRDefault="00AB57E0" w:rsidP="00750274">
            <w:pPr>
              <w:spacing w:after="120"/>
              <w:ind w:left="30" w:right="-72"/>
              <w:jc w:val="both"/>
              <w:rPr>
                <w:sz w:val="22"/>
                <w:szCs w:val="22"/>
              </w:rPr>
            </w:pPr>
            <w:r w:rsidRPr="00ED0476">
              <w:rPr>
                <w:sz w:val="22"/>
                <w:szCs w:val="22"/>
              </w:rPr>
              <w:t xml:space="preserve">22. Zaprogramowane co najmniej 2 dedykowane przez producenta programy przeprowadzania tkanek do parafiny: dla materiałów dużych i małych (zamiast programu dla materiałów małych dopuszcza się program dla materiałów endoskopowych i biopsyjnych) </w:t>
            </w:r>
          </w:p>
          <w:p w14:paraId="353833A9" w14:textId="77777777" w:rsidR="00AB57E0" w:rsidRPr="00ED0476" w:rsidRDefault="00AB57E0" w:rsidP="00750274">
            <w:pPr>
              <w:spacing w:after="120"/>
              <w:ind w:left="30" w:right="-72"/>
              <w:jc w:val="both"/>
              <w:rPr>
                <w:sz w:val="22"/>
                <w:szCs w:val="22"/>
              </w:rPr>
            </w:pPr>
            <w:r w:rsidRPr="00ED0476">
              <w:rPr>
                <w:sz w:val="22"/>
                <w:szCs w:val="22"/>
              </w:rPr>
              <w:t xml:space="preserve">23. Możliwość konfiguracji dowolnej ilości własnych programów przeprowadzania materiałów </w:t>
            </w:r>
          </w:p>
          <w:p w14:paraId="4822BA61" w14:textId="77777777" w:rsidR="00AB57E0" w:rsidRPr="00ED0476" w:rsidRDefault="00AB57E0" w:rsidP="00750274">
            <w:pPr>
              <w:spacing w:after="120"/>
              <w:ind w:left="30" w:right="-72"/>
              <w:jc w:val="both"/>
              <w:rPr>
                <w:sz w:val="22"/>
                <w:szCs w:val="22"/>
              </w:rPr>
            </w:pPr>
            <w:r w:rsidRPr="00ED0476">
              <w:rPr>
                <w:sz w:val="22"/>
                <w:szCs w:val="22"/>
              </w:rPr>
              <w:t xml:space="preserve">24. Możliwość stopniowania uprawnień (administrator / użytkownik), obsługa procesora z identyfikacją operatora poprzez użycie przez niego indywidualnego loginu i hasła </w:t>
            </w:r>
          </w:p>
          <w:p w14:paraId="7754E8DC" w14:textId="77777777" w:rsidR="00AB57E0" w:rsidRPr="00ED0476" w:rsidRDefault="00AB57E0" w:rsidP="00750274">
            <w:pPr>
              <w:spacing w:after="120"/>
              <w:ind w:left="30" w:right="-72"/>
              <w:jc w:val="both"/>
              <w:rPr>
                <w:sz w:val="22"/>
                <w:szCs w:val="22"/>
              </w:rPr>
            </w:pPr>
            <w:r w:rsidRPr="00ED0476">
              <w:rPr>
                <w:sz w:val="22"/>
                <w:szCs w:val="22"/>
              </w:rPr>
              <w:t xml:space="preserve">25. Urządzenie wyposażone w system alarmowy, który natychmiast włączy się w przypadku błędu. System musi spróbować powrócić do pracy; jeśli się to nie uda urządzenie musi napełnić retortę bezpiecznym odczynnikiem, aby zapewnić bezpieczeństwo preparatów. </w:t>
            </w:r>
          </w:p>
          <w:p w14:paraId="0F764705" w14:textId="77777777" w:rsidR="00AB57E0" w:rsidRPr="00ED0476" w:rsidRDefault="00AB57E0" w:rsidP="00750274">
            <w:pPr>
              <w:spacing w:after="120"/>
              <w:ind w:left="30" w:right="-72"/>
              <w:jc w:val="both"/>
              <w:rPr>
                <w:sz w:val="22"/>
                <w:szCs w:val="22"/>
              </w:rPr>
            </w:pPr>
            <w:r w:rsidRPr="00ED0476">
              <w:rPr>
                <w:sz w:val="22"/>
                <w:szCs w:val="22"/>
              </w:rPr>
              <w:t xml:space="preserve">26. Alarm lokalny i zdalny informujący o błędach </w:t>
            </w:r>
          </w:p>
          <w:p w14:paraId="478F5179" w14:textId="77777777" w:rsidR="00AB57E0" w:rsidRPr="00ED0476" w:rsidRDefault="00AB57E0" w:rsidP="00750274">
            <w:pPr>
              <w:spacing w:after="120"/>
              <w:ind w:left="30" w:right="-72"/>
              <w:jc w:val="both"/>
              <w:rPr>
                <w:sz w:val="22"/>
                <w:szCs w:val="22"/>
              </w:rPr>
            </w:pPr>
            <w:r w:rsidRPr="00ED0476">
              <w:rPr>
                <w:sz w:val="22"/>
                <w:szCs w:val="22"/>
              </w:rPr>
              <w:t xml:space="preserve">27. Możliwość regulacji poziomu głośności alarmów </w:t>
            </w:r>
          </w:p>
          <w:p w14:paraId="603573CF" w14:textId="77777777" w:rsidR="00AB57E0" w:rsidRPr="00ED0476" w:rsidRDefault="00AB57E0" w:rsidP="00750274">
            <w:pPr>
              <w:spacing w:after="120"/>
              <w:ind w:left="30" w:right="-72"/>
              <w:jc w:val="both"/>
              <w:rPr>
                <w:sz w:val="22"/>
                <w:szCs w:val="22"/>
              </w:rPr>
            </w:pPr>
            <w:r w:rsidRPr="00ED0476">
              <w:rPr>
                <w:sz w:val="22"/>
                <w:szCs w:val="22"/>
              </w:rPr>
              <w:t xml:space="preserve">28. Możliwość zdalnego sprawdzenia statusu urządzenia poprzez opcjonalną aplikację dla urządzeń mobilnych </w:t>
            </w:r>
          </w:p>
          <w:p w14:paraId="7DA8B8C4" w14:textId="77777777" w:rsidR="00AB57E0" w:rsidRPr="00ED0476" w:rsidRDefault="00AB57E0" w:rsidP="00750274">
            <w:pPr>
              <w:spacing w:after="120"/>
              <w:ind w:left="30" w:right="-72"/>
              <w:jc w:val="both"/>
              <w:rPr>
                <w:sz w:val="22"/>
                <w:szCs w:val="22"/>
              </w:rPr>
            </w:pPr>
            <w:r w:rsidRPr="00ED0476">
              <w:rPr>
                <w:sz w:val="22"/>
                <w:szCs w:val="22"/>
              </w:rPr>
              <w:t>29. Interfejs sieciowy (Ethernet) - możliwość pełnej współpracy z systemem zarządzania laboratorium</w:t>
            </w:r>
          </w:p>
          <w:p w14:paraId="460DB564" w14:textId="1B4F272D" w:rsidR="00AB57E0" w:rsidRPr="00ED0476" w:rsidRDefault="00AB57E0" w:rsidP="00ED0476">
            <w:pPr>
              <w:spacing w:after="40"/>
              <w:ind w:left="30" w:right="-72"/>
              <w:rPr>
                <w:sz w:val="22"/>
                <w:szCs w:val="22"/>
                <w:highlight w:val="darkGray"/>
              </w:rPr>
            </w:pPr>
            <w:r w:rsidRPr="00ED0476">
              <w:rPr>
                <w:b/>
                <w:bCs/>
                <w:sz w:val="22"/>
                <w:szCs w:val="22"/>
              </w:rPr>
              <w:t>Odpowiedź:</w:t>
            </w:r>
            <w:r w:rsidR="00ED0476">
              <w:rPr>
                <w:b/>
                <w:bCs/>
                <w:sz w:val="22"/>
                <w:szCs w:val="22"/>
              </w:rPr>
              <w:t xml:space="preserve"> </w:t>
            </w:r>
            <w:r w:rsidR="00ED0476" w:rsidRPr="00ED0476">
              <w:rPr>
                <w:b/>
                <w:bCs/>
                <w:sz w:val="22"/>
                <w:szCs w:val="22"/>
              </w:rPr>
              <w:t>Zamawiający nie wyraża zgody na zmianę całego opisu przedmiotu zamówienia na zaproponowany przez Wykonawcę.</w:t>
            </w:r>
          </w:p>
        </w:tc>
      </w:tr>
    </w:tbl>
    <w:p w14:paraId="4124351C" w14:textId="77777777" w:rsidR="00BE7BFD" w:rsidRPr="00ED0476" w:rsidRDefault="00BE7BFD" w:rsidP="00520165">
      <w:pPr>
        <w:jc w:val="both"/>
        <w:rPr>
          <w:sz w:val="22"/>
          <w:szCs w:val="22"/>
        </w:rPr>
      </w:pPr>
    </w:p>
    <w:p w14:paraId="3AB152CD" w14:textId="77777777" w:rsidR="00ED0476" w:rsidRDefault="00BE62A3" w:rsidP="00ED0476">
      <w:pPr>
        <w:pStyle w:val="Tekstpodstawowy"/>
        <w:spacing w:before="120" w:after="480"/>
        <w:ind w:left="3119" w:firstLine="425"/>
        <w:jc w:val="center"/>
        <w:rPr>
          <w:sz w:val="24"/>
          <w:szCs w:val="24"/>
        </w:rPr>
      </w:pPr>
      <w:r w:rsidRPr="00ED0476">
        <w:rPr>
          <w:sz w:val="24"/>
          <w:szCs w:val="24"/>
        </w:rPr>
        <w:t>Przewodniczący Komisji Przetargowej</w:t>
      </w:r>
    </w:p>
    <w:p w14:paraId="65A905D6" w14:textId="4D5E6E11" w:rsidR="006D4AB3" w:rsidRPr="00ED0476" w:rsidRDefault="00AB57E0" w:rsidP="00ED0476">
      <w:pPr>
        <w:pStyle w:val="Tekstpodstawowy"/>
        <w:spacing w:before="120" w:after="480"/>
        <w:ind w:left="3119" w:firstLine="425"/>
        <w:jc w:val="center"/>
        <w:rPr>
          <w:sz w:val="24"/>
          <w:szCs w:val="24"/>
        </w:rPr>
      </w:pPr>
      <w:r w:rsidRPr="00ED0476">
        <w:rPr>
          <w:sz w:val="24"/>
          <w:szCs w:val="24"/>
        </w:rPr>
        <w:t>Piotr</w:t>
      </w:r>
      <w:r w:rsidR="006D4AB3" w:rsidRPr="00ED0476">
        <w:rPr>
          <w:sz w:val="24"/>
          <w:szCs w:val="24"/>
        </w:rPr>
        <w:t xml:space="preserve"> </w:t>
      </w:r>
      <w:r w:rsidRPr="00ED0476">
        <w:rPr>
          <w:sz w:val="24"/>
          <w:szCs w:val="24"/>
        </w:rPr>
        <w:t>Nowakowski</w:t>
      </w:r>
    </w:p>
    <w:sectPr w:rsidR="006D4AB3" w:rsidRPr="00ED0476"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C7897D" w14:textId="77777777" w:rsidR="00A83999" w:rsidRDefault="00A83999">
      <w:r>
        <w:separator/>
      </w:r>
    </w:p>
  </w:endnote>
  <w:endnote w:type="continuationSeparator" w:id="0">
    <w:p w14:paraId="0615CB17" w14:textId="77777777" w:rsidR="00A83999" w:rsidRDefault="00A839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3E546"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47F5D8F"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44B65E" w14:textId="77777777" w:rsidR="006D4AB3" w:rsidRDefault="006D4AB3">
    <w:pPr>
      <w:pStyle w:val="Stopka"/>
      <w:tabs>
        <w:tab w:val="clear" w:pos="4536"/>
      </w:tabs>
      <w:jc w:val="center"/>
    </w:pPr>
    <w:r>
      <w:rPr>
        <w:noProof/>
      </w:rPr>
      <w:pict w14:anchorId="6154F298">
        <v:line id="_x0000_s1025" style="position:absolute;left:0;text-align:left;z-index:251657728" from="-3.85pt,8.75pt" to="455.15pt,8.75pt"/>
      </w:pict>
    </w:r>
  </w:p>
  <w:p w14:paraId="7415395E"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EE8A10" w14:textId="77777777" w:rsidR="006D4AB3" w:rsidRDefault="006D4AB3">
    <w:pPr>
      <w:pStyle w:val="Stopka"/>
      <w:pBdr>
        <w:bottom w:val="single" w:sz="6" w:space="0" w:color="auto"/>
      </w:pBdr>
      <w:tabs>
        <w:tab w:val="clear" w:pos="4536"/>
        <w:tab w:val="left" w:pos="6237"/>
      </w:tabs>
    </w:pPr>
  </w:p>
  <w:p w14:paraId="48336FE3"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8583CC4" w14:textId="77777777" w:rsidR="006D4AB3" w:rsidRDefault="006D4AB3">
    <w:pPr>
      <w:pStyle w:val="Stopka"/>
      <w:tabs>
        <w:tab w:val="clear" w:pos="4536"/>
        <w:tab w:val="left" w:pos="6237"/>
      </w:tabs>
    </w:pPr>
  </w:p>
  <w:p w14:paraId="6C201B38"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484C69" w14:textId="77777777" w:rsidR="00A83999" w:rsidRDefault="00A83999">
      <w:r>
        <w:separator/>
      </w:r>
    </w:p>
  </w:footnote>
  <w:footnote w:type="continuationSeparator" w:id="0">
    <w:p w14:paraId="7402D431" w14:textId="77777777" w:rsidR="00A83999" w:rsidRDefault="00A839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E7D582" w14:textId="77777777" w:rsidR="00AB57E0" w:rsidRDefault="00AB57E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91D6F4" w14:textId="77777777" w:rsidR="00AB57E0" w:rsidRDefault="00AB57E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BA9007" w14:textId="77777777" w:rsidR="00AB57E0" w:rsidRDefault="00AB57E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938444636">
    <w:abstractNumId w:val="3"/>
  </w:num>
  <w:num w:numId="2" w16cid:durableId="1821186891">
    <w:abstractNumId w:val="7"/>
  </w:num>
  <w:num w:numId="3" w16cid:durableId="1101873608">
    <w:abstractNumId w:val="2"/>
  </w:num>
  <w:num w:numId="4" w16cid:durableId="1246379331">
    <w:abstractNumId w:val="6"/>
  </w:num>
  <w:num w:numId="5" w16cid:durableId="1933005291">
    <w:abstractNumId w:val="0"/>
  </w:num>
  <w:num w:numId="6" w16cid:durableId="1649941972">
    <w:abstractNumId w:val="1"/>
  </w:num>
  <w:num w:numId="7" w16cid:durableId="3921427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83999"/>
    <w:rsid w:val="00031374"/>
    <w:rsid w:val="000A1097"/>
    <w:rsid w:val="000E2A8F"/>
    <w:rsid w:val="0012774F"/>
    <w:rsid w:val="00144B7A"/>
    <w:rsid w:val="00180C6E"/>
    <w:rsid w:val="0029606A"/>
    <w:rsid w:val="004848F3"/>
    <w:rsid w:val="004A75F2"/>
    <w:rsid w:val="005144A9"/>
    <w:rsid w:val="00520165"/>
    <w:rsid w:val="005B1B08"/>
    <w:rsid w:val="00632C3C"/>
    <w:rsid w:val="00662BDB"/>
    <w:rsid w:val="006A5DF1"/>
    <w:rsid w:val="006B7198"/>
    <w:rsid w:val="006D4AB3"/>
    <w:rsid w:val="006F3B81"/>
    <w:rsid w:val="007D7198"/>
    <w:rsid w:val="00870F9F"/>
    <w:rsid w:val="008804B6"/>
    <w:rsid w:val="00897AB0"/>
    <w:rsid w:val="008A3553"/>
    <w:rsid w:val="009003D1"/>
    <w:rsid w:val="00947A50"/>
    <w:rsid w:val="00A83999"/>
    <w:rsid w:val="00A905AC"/>
    <w:rsid w:val="00AB57E0"/>
    <w:rsid w:val="00B1255C"/>
    <w:rsid w:val="00B153F9"/>
    <w:rsid w:val="00BA6584"/>
    <w:rsid w:val="00BE62A3"/>
    <w:rsid w:val="00BE7BFD"/>
    <w:rsid w:val="00C370F2"/>
    <w:rsid w:val="00C44EEC"/>
    <w:rsid w:val="00D22FFA"/>
    <w:rsid w:val="00D8461B"/>
    <w:rsid w:val="00D9049C"/>
    <w:rsid w:val="00D915F2"/>
    <w:rsid w:val="00DF32E8"/>
    <w:rsid w:val="00E21B49"/>
    <w:rsid w:val="00E2789F"/>
    <w:rsid w:val="00E72428"/>
    <w:rsid w:val="00EA14B3"/>
    <w:rsid w:val="00EA416E"/>
    <w:rsid w:val="00ED0476"/>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C8BE51"/>
  <w15:chartTrackingRefBased/>
  <w15:docId w15:val="{318D4D7B-1BD4-4931-B00D-5D317083A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2</Pages>
  <Words>673</Words>
  <Characters>4809</Characters>
  <Application>Microsoft Office Word</Application>
  <DocSecurity>0</DocSecurity>
  <Lines>40</Lines>
  <Paragraphs>10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Karolina Kosek</dc:creator>
  <cp:keywords/>
  <cp:lastModifiedBy>Karolina Kosek</cp:lastModifiedBy>
  <cp:revision>3</cp:revision>
  <cp:lastPrinted>2001-02-10T14:28:00Z</cp:lastPrinted>
  <dcterms:created xsi:type="dcterms:W3CDTF">2024-09-25T06:07:00Z</dcterms:created>
  <dcterms:modified xsi:type="dcterms:W3CDTF">2024-09-25T06:08:00Z</dcterms:modified>
</cp:coreProperties>
</file>