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0B5BC" w14:textId="77777777" w:rsidR="00035DEC" w:rsidRPr="004E1063" w:rsidRDefault="005A5908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E1063">
        <w:rPr>
          <w:rFonts w:ascii="Arial Narrow" w:hAnsi="Arial Narrow" w:cs="Arial"/>
          <w:sz w:val="22"/>
          <w:szCs w:val="22"/>
        </w:rPr>
        <w:t>Bydgoszcz</w:t>
      </w:r>
      <w:r w:rsidR="00035DEC" w:rsidRPr="004E1063">
        <w:rPr>
          <w:rFonts w:ascii="Arial Narrow" w:hAnsi="Arial Narrow" w:cs="Arial"/>
          <w:sz w:val="22"/>
          <w:szCs w:val="22"/>
        </w:rPr>
        <w:t xml:space="preserve"> dnia: </w:t>
      </w:r>
      <w:r w:rsidRPr="004E1063">
        <w:rPr>
          <w:rFonts w:ascii="Arial Narrow" w:hAnsi="Arial Narrow" w:cs="Arial"/>
          <w:sz w:val="22"/>
          <w:szCs w:val="22"/>
        </w:rPr>
        <w:t>2024-09-23</w:t>
      </w:r>
    </w:p>
    <w:p w14:paraId="0628CB56" w14:textId="77777777" w:rsidR="00035DEC" w:rsidRPr="004E1063" w:rsidRDefault="005A5908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E106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60D5424" w14:textId="77777777" w:rsidR="00035DEC" w:rsidRPr="004E1063" w:rsidRDefault="005A5908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E1063">
        <w:rPr>
          <w:rFonts w:ascii="Arial Narrow" w:hAnsi="Arial Narrow" w:cs="Arial"/>
          <w:sz w:val="22"/>
          <w:szCs w:val="22"/>
        </w:rPr>
        <w:t>Powstańców Warszawy</w:t>
      </w:r>
      <w:r w:rsidR="00035DEC" w:rsidRPr="004E1063">
        <w:rPr>
          <w:rFonts w:ascii="Arial Narrow" w:hAnsi="Arial Narrow" w:cs="Arial"/>
          <w:sz w:val="22"/>
          <w:szCs w:val="22"/>
        </w:rPr>
        <w:t xml:space="preserve"> </w:t>
      </w:r>
      <w:r w:rsidRPr="004E1063">
        <w:rPr>
          <w:rFonts w:ascii="Arial Narrow" w:hAnsi="Arial Narrow" w:cs="Arial"/>
          <w:sz w:val="22"/>
          <w:szCs w:val="22"/>
        </w:rPr>
        <w:t>5</w:t>
      </w:r>
    </w:p>
    <w:p w14:paraId="2861E83C" w14:textId="77777777" w:rsidR="00035DEC" w:rsidRPr="004E1063" w:rsidRDefault="005A5908" w:rsidP="00035DEC">
      <w:pPr>
        <w:rPr>
          <w:rFonts w:ascii="Arial Narrow" w:hAnsi="Arial Narrow" w:cs="Arial"/>
          <w:sz w:val="22"/>
          <w:szCs w:val="22"/>
        </w:rPr>
      </w:pPr>
      <w:r w:rsidRPr="004E1063">
        <w:rPr>
          <w:rFonts w:ascii="Arial Narrow" w:hAnsi="Arial Narrow" w:cs="Arial"/>
          <w:sz w:val="22"/>
          <w:szCs w:val="22"/>
        </w:rPr>
        <w:t>85-681</w:t>
      </w:r>
      <w:r w:rsidR="00035DEC" w:rsidRPr="004E1063">
        <w:rPr>
          <w:rFonts w:ascii="Arial Narrow" w:hAnsi="Arial Narrow" w:cs="Arial"/>
          <w:sz w:val="22"/>
          <w:szCs w:val="22"/>
        </w:rPr>
        <w:t xml:space="preserve"> </w:t>
      </w:r>
      <w:r w:rsidRPr="004E1063">
        <w:rPr>
          <w:rFonts w:ascii="Arial Narrow" w:hAnsi="Arial Narrow" w:cs="Arial"/>
          <w:sz w:val="22"/>
          <w:szCs w:val="22"/>
        </w:rPr>
        <w:t>Bydgoszcz</w:t>
      </w:r>
    </w:p>
    <w:p w14:paraId="4F1702A3" w14:textId="77777777" w:rsidR="00035DEC" w:rsidRPr="004E1063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4E106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0CD13F0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4E106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282E4DE" w14:textId="76B6FF49" w:rsidR="004E1063" w:rsidRPr="004E1063" w:rsidRDefault="004E1063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4E1063">
        <w:rPr>
          <w:rFonts w:ascii="Arial Narrow" w:hAnsi="Arial Narrow" w:cs="Arial"/>
          <w:bCs/>
          <w:sz w:val="22"/>
          <w:szCs w:val="22"/>
        </w:rPr>
        <w:t>Pismo nr</w:t>
      </w:r>
      <w:r w:rsidRPr="004E1063">
        <w:rPr>
          <w:rFonts w:ascii="Arial Narrow" w:hAnsi="Arial Narrow" w:cs="Arial"/>
          <w:b/>
          <w:sz w:val="22"/>
          <w:szCs w:val="22"/>
        </w:rPr>
        <w:t>: 7364/24</w:t>
      </w:r>
    </w:p>
    <w:p w14:paraId="1682A72C" w14:textId="77777777" w:rsidR="00035DEC" w:rsidRPr="004E106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4E1063">
        <w:rPr>
          <w:rFonts w:ascii="Arial Narrow" w:hAnsi="Arial Narrow" w:cs="Arial"/>
          <w:b/>
          <w:sz w:val="22"/>
          <w:szCs w:val="22"/>
        </w:rPr>
        <w:t>WYKONAWCY</w:t>
      </w:r>
    </w:p>
    <w:p w14:paraId="2D53F351" w14:textId="77777777" w:rsidR="00035DEC" w:rsidRPr="004E106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4E1063">
        <w:rPr>
          <w:rFonts w:ascii="Arial Narrow" w:hAnsi="Arial Narrow" w:cs="Arial"/>
          <w:sz w:val="22"/>
          <w:szCs w:val="22"/>
        </w:rPr>
        <w:t>ubiegający się o zamówienie</w:t>
      </w:r>
    </w:p>
    <w:p w14:paraId="08AA23F9" w14:textId="77777777" w:rsidR="00035DEC" w:rsidRPr="004E106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E106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4E106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E106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1063" w14:paraId="6D66A989" w14:textId="77777777" w:rsidTr="00B32FF9">
        <w:tc>
          <w:tcPr>
            <w:tcW w:w="2269" w:type="dxa"/>
            <w:shd w:val="clear" w:color="auto" w:fill="auto"/>
          </w:tcPr>
          <w:p w14:paraId="0232CE1E" w14:textId="77777777" w:rsidR="00035DEC" w:rsidRPr="004E106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1A1363" w14:textId="77777777" w:rsidR="00035DEC" w:rsidRPr="004E1063" w:rsidRDefault="005A590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Cs/>
                <w:sz w:val="22"/>
                <w:szCs w:val="22"/>
              </w:rPr>
              <w:t>Dostawa produktów leczniczych w szpitalnych programach lekowych, chemioterapii oraz innych leków, płynów infuzyjnych i żywienia dojelitowego na 24 miesiące</w:t>
            </w:r>
            <w:r w:rsidR="00035DEC" w:rsidRPr="004E106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A5908" w:rsidRPr="004E1063" w14:paraId="09C34CA0" w14:textId="77777777" w:rsidTr="00F0746A">
        <w:tc>
          <w:tcPr>
            <w:tcW w:w="2269" w:type="dxa"/>
            <w:shd w:val="clear" w:color="auto" w:fill="auto"/>
          </w:tcPr>
          <w:p w14:paraId="1682E52F" w14:textId="77777777" w:rsidR="005A5908" w:rsidRPr="004E1063" w:rsidRDefault="005A5908" w:rsidP="00F074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9EEBA8" w14:textId="77777777" w:rsidR="005A5908" w:rsidRPr="004E1063" w:rsidRDefault="005A5908" w:rsidP="00F074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Cs/>
                <w:sz w:val="22"/>
                <w:szCs w:val="22"/>
              </w:rPr>
              <w:t>112/2024</w:t>
            </w:r>
          </w:p>
        </w:tc>
      </w:tr>
    </w:tbl>
    <w:p w14:paraId="245F3945" w14:textId="77777777" w:rsidR="00035DEC" w:rsidRPr="004E1063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4E1063" w14:paraId="41EBDCA0" w14:textId="77777777" w:rsidTr="00B32FF9">
        <w:tc>
          <w:tcPr>
            <w:tcW w:w="9330" w:type="dxa"/>
            <w:shd w:val="clear" w:color="auto" w:fill="F2F2F2"/>
            <w:hideMark/>
          </w:tcPr>
          <w:p w14:paraId="7424C6CF" w14:textId="77777777" w:rsidR="00035DEC" w:rsidRPr="004E106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E106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07BAF7C" w14:textId="77777777" w:rsidR="0012774F" w:rsidRPr="004E1063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E1063">
        <w:rPr>
          <w:rFonts w:ascii="Arial Narrow" w:hAnsi="Arial Narrow" w:cs="Arial"/>
          <w:sz w:val="24"/>
          <w:szCs w:val="24"/>
        </w:rPr>
        <w:t xml:space="preserve">Zamawiający, </w:t>
      </w:r>
      <w:r w:rsidR="005A5908" w:rsidRPr="004E1063">
        <w:rPr>
          <w:rFonts w:ascii="Arial Narrow" w:hAnsi="Arial Narrow" w:cs="Arial"/>
          <w:b/>
          <w:sz w:val="24"/>
          <w:szCs w:val="24"/>
        </w:rPr>
        <w:t>10WSzKzP SPZOZ</w:t>
      </w:r>
      <w:r w:rsidRPr="004E1063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4E1063">
        <w:rPr>
          <w:rFonts w:ascii="Arial Narrow" w:hAnsi="Arial Narrow" w:cs="Arial"/>
          <w:sz w:val="24"/>
          <w:szCs w:val="24"/>
        </w:rPr>
        <w:t>1</w:t>
      </w:r>
      <w:r w:rsidRPr="004E1063">
        <w:rPr>
          <w:rFonts w:ascii="Arial Narrow" w:hAnsi="Arial Narrow" w:cs="Arial"/>
          <w:sz w:val="24"/>
          <w:szCs w:val="24"/>
        </w:rPr>
        <w:t>3</w:t>
      </w:r>
      <w:r w:rsidR="0029606A" w:rsidRPr="004E1063">
        <w:rPr>
          <w:rFonts w:ascii="Arial Narrow" w:hAnsi="Arial Narrow" w:cs="Arial"/>
          <w:sz w:val="24"/>
          <w:szCs w:val="24"/>
        </w:rPr>
        <w:t>5</w:t>
      </w:r>
      <w:r w:rsidRPr="004E1063">
        <w:rPr>
          <w:rFonts w:ascii="Arial Narrow" w:hAnsi="Arial Narrow" w:cs="Arial"/>
          <w:sz w:val="24"/>
          <w:szCs w:val="24"/>
        </w:rPr>
        <w:t xml:space="preserve"> ust</w:t>
      </w:r>
      <w:r w:rsidR="00D9049C" w:rsidRPr="004E1063">
        <w:rPr>
          <w:rFonts w:ascii="Arial Narrow" w:hAnsi="Arial Narrow" w:cs="Arial"/>
          <w:sz w:val="24"/>
          <w:szCs w:val="24"/>
        </w:rPr>
        <w:t xml:space="preserve">. </w:t>
      </w:r>
      <w:r w:rsidR="0029606A" w:rsidRPr="004E1063">
        <w:rPr>
          <w:rFonts w:ascii="Arial Narrow" w:hAnsi="Arial Narrow" w:cs="Arial"/>
          <w:sz w:val="24"/>
          <w:szCs w:val="24"/>
        </w:rPr>
        <w:t>6</w:t>
      </w:r>
      <w:r w:rsidRPr="004E1063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4E1063">
        <w:rPr>
          <w:rFonts w:ascii="Arial Narrow" w:hAnsi="Arial Narrow" w:cs="Arial"/>
          <w:sz w:val="24"/>
          <w:szCs w:val="24"/>
        </w:rPr>
        <w:t>11</w:t>
      </w:r>
      <w:r w:rsidRPr="004E1063">
        <w:rPr>
          <w:rFonts w:ascii="Arial Narrow" w:hAnsi="Arial Narrow" w:cs="Arial"/>
          <w:sz w:val="24"/>
          <w:szCs w:val="24"/>
        </w:rPr>
        <w:t xml:space="preserve"> </w:t>
      </w:r>
      <w:r w:rsidR="0029606A" w:rsidRPr="004E1063">
        <w:rPr>
          <w:rFonts w:ascii="Arial Narrow" w:hAnsi="Arial Narrow" w:cs="Arial"/>
          <w:sz w:val="24"/>
          <w:szCs w:val="24"/>
        </w:rPr>
        <w:t xml:space="preserve">września </w:t>
      </w:r>
      <w:r w:rsidRPr="004E1063">
        <w:rPr>
          <w:rFonts w:ascii="Arial Narrow" w:hAnsi="Arial Narrow" w:cs="Arial"/>
          <w:sz w:val="24"/>
          <w:szCs w:val="24"/>
        </w:rPr>
        <w:t>20</w:t>
      </w:r>
      <w:r w:rsidR="0029606A" w:rsidRPr="004E1063">
        <w:rPr>
          <w:rFonts w:ascii="Arial Narrow" w:hAnsi="Arial Narrow" w:cs="Arial"/>
          <w:sz w:val="24"/>
          <w:szCs w:val="24"/>
        </w:rPr>
        <w:t>19</w:t>
      </w:r>
      <w:r w:rsidRPr="004E1063">
        <w:rPr>
          <w:rFonts w:ascii="Arial Narrow" w:hAnsi="Arial Narrow" w:cs="Arial"/>
          <w:sz w:val="24"/>
          <w:szCs w:val="24"/>
        </w:rPr>
        <w:t xml:space="preserve"> r</w:t>
      </w:r>
      <w:r w:rsidR="0029606A" w:rsidRPr="004E1063">
        <w:rPr>
          <w:rFonts w:ascii="Arial Narrow" w:hAnsi="Arial Narrow" w:cs="Arial"/>
          <w:sz w:val="24"/>
          <w:szCs w:val="24"/>
        </w:rPr>
        <w:t>.</w:t>
      </w:r>
      <w:r w:rsidRPr="004E1063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4E1063">
        <w:rPr>
          <w:rFonts w:ascii="Arial Narrow" w:hAnsi="Arial Narrow" w:cs="Arial"/>
          <w:sz w:val="24"/>
          <w:szCs w:val="24"/>
        </w:rPr>
        <w:t>z</w:t>
      </w:r>
      <w:r w:rsidRPr="004E1063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4E1063">
        <w:rPr>
          <w:rFonts w:ascii="Arial Narrow" w:hAnsi="Arial Narrow" w:cs="Arial"/>
          <w:sz w:val="24"/>
          <w:szCs w:val="24"/>
        </w:rPr>
        <w:t>p</w:t>
      </w:r>
      <w:r w:rsidRPr="004E1063">
        <w:rPr>
          <w:rFonts w:ascii="Arial Narrow" w:hAnsi="Arial Narrow" w:cs="Arial"/>
          <w:sz w:val="24"/>
          <w:szCs w:val="24"/>
        </w:rPr>
        <w:t xml:space="preserve">ublicznych </w:t>
      </w:r>
      <w:r w:rsidR="005A5908" w:rsidRPr="004E1063">
        <w:rPr>
          <w:rFonts w:ascii="Arial Narrow" w:hAnsi="Arial Narrow" w:cs="Arial"/>
          <w:sz w:val="24"/>
          <w:szCs w:val="24"/>
        </w:rPr>
        <w:t>(</w:t>
      </w:r>
      <w:proofErr w:type="spellStart"/>
      <w:r w:rsidR="005A5908" w:rsidRPr="004E1063">
        <w:rPr>
          <w:rFonts w:ascii="Arial Narrow" w:hAnsi="Arial Narrow" w:cs="Arial"/>
          <w:sz w:val="24"/>
          <w:szCs w:val="24"/>
        </w:rPr>
        <w:t>t.j</w:t>
      </w:r>
      <w:proofErr w:type="spellEnd"/>
      <w:r w:rsidR="005A5908" w:rsidRPr="004E1063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4E1063">
        <w:rPr>
          <w:rFonts w:ascii="Arial Narrow" w:hAnsi="Arial Narrow" w:cs="Arial"/>
          <w:sz w:val="24"/>
          <w:szCs w:val="24"/>
        </w:rPr>
        <w:t xml:space="preserve">, </w:t>
      </w:r>
      <w:r w:rsidR="00D9049C" w:rsidRPr="004E1063">
        <w:rPr>
          <w:rFonts w:ascii="Arial Narrow" w:hAnsi="Arial Narrow" w:cs="Arial"/>
          <w:sz w:val="24"/>
          <w:szCs w:val="24"/>
        </w:rPr>
        <w:t>udostępnia</w:t>
      </w:r>
      <w:r w:rsidR="00BE7BFD" w:rsidRPr="004E1063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4E1063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4E1063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4E1063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4E1063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4E1063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4E1063">
        <w:rPr>
          <w:rFonts w:ascii="Arial Narrow" w:hAnsi="Arial Narrow" w:cs="Arial"/>
          <w:sz w:val="24"/>
          <w:szCs w:val="24"/>
        </w:rPr>
        <w:t>wraz z wyjaśnieniami</w:t>
      </w:r>
      <w:r w:rsidR="0012774F" w:rsidRPr="004E1063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572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5A5908" w:rsidRPr="004E1063" w14:paraId="682FDB04" w14:textId="77777777" w:rsidTr="004E1063">
        <w:tc>
          <w:tcPr>
            <w:tcW w:w="9572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4E1063" w:rsidRPr="004E1063" w14:paraId="06A734CC" w14:textId="77777777" w:rsidTr="00F0746A">
              <w:tc>
                <w:tcPr>
                  <w:tcW w:w="9356" w:type="dxa"/>
                  <w:shd w:val="clear" w:color="auto" w:fill="auto"/>
                </w:tcPr>
                <w:p w14:paraId="4573E5FA" w14:textId="77777777" w:rsidR="004E1063" w:rsidRPr="004E1063" w:rsidRDefault="004E1063" w:rsidP="004E1063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Pytanie nr 1</w:t>
                  </w:r>
                </w:p>
                <w:p w14:paraId="0A4A7D64" w14:textId="77777777" w:rsidR="004E1063" w:rsidRPr="004E1063" w:rsidRDefault="004E1063" w:rsidP="004E1063">
                  <w:pPr>
                    <w:numPr>
                      <w:ilvl w:val="0"/>
                      <w:numId w:val="8"/>
                    </w:numPr>
                    <w:spacing w:after="120" w:line="360" w:lineRule="auto"/>
                    <w:ind w:left="314" w:right="-72" w:hanging="284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Dot. Zadania 10</w:t>
                  </w:r>
                </w:p>
                <w:p w14:paraId="66B92970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W opisie postaci, dla leku w zadaniu 10, Zamawiający umieścił treść: "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Amp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-strzyk. z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samochowającą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się igłą, do iniekcji dożylnych, podskórnych". Aktualnie,  erytropoetyna alfa oferowana na polskim rynku, nie posiada postaci z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samochowajacą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się igłą.</w:t>
                  </w:r>
                </w:p>
                <w:p w14:paraId="68778BCC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Czy Zamawiający dopuści zaoferowanie preparatu erytropoetyny alfa w zwykłej ampułkostrzykawce z zatopioną igłą ?</w:t>
                  </w:r>
                </w:p>
                <w:p w14:paraId="4D3AF058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692334A3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 zaoferowanie preparatu z zatopioną igłą.</w:t>
                  </w:r>
                </w:p>
              </w:tc>
            </w:tr>
            <w:tr w:rsidR="004E1063" w:rsidRPr="004E1063" w14:paraId="18FBF613" w14:textId="77777777" w:rsidTr="00F0746A">
              <w:tc>
                <w:tcPr>
                  <w:tcW w:w="9356" w:type="dxa"/>
                  <w:shd w:val="clear" w:color="auto" w:fill="auto"/>
                </w:tcPr>
                <w:p w14:paraId="57A138F2" w14:textId="77777777" w:rsidR="004E1063" w:rsidRPr="004E1063" w:rsidRDefault="004E1063" w:rsidP="004E1063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lastRenderedPageBreak/>
                    <w:t>Pytanie nr 2</w:t>
                  </w:r>
                </w:p>
                <w:p w14:paraId="5F1276A7" w14:textId="77777777" w:rsidR="004E1063" w:rsidRPr="004E1063" w:rsidRDefault="004E1063" w:rsidP="004E1063">
                  <w:pPr>
                    <w:numPr>
                      <w:ilvl w:val="0"/>
                      <w:numId w:val="9"/>
                    </w:num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Dot. Zadania 14 poz.1: </w:t>
                  </w:r>
                </w:p>
                <w:p w14:paraId="625EBD3B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Czy Zamawiający w Zadaniu 14 w pozycji 1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Methylprednisolonum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40 mg/ 1 ml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liof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./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prosz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.+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rozp.do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wstrz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. i infuzji dopuści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Methyloprednisolonum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Meprelon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32mg x 3 fiol +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rozp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. i przeliczenie ilości zgodnie z SWZ ?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Methylprednisolonum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40 mg/ 1 ml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liof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./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prosz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.+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rozp.do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wstrz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. i infuzji dopuści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Methyloprednisolonum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Meprelon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32mg x 3 fiol +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rozp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. i przeliczenie ilości zgodnie z SWZ ?  </w:t>
                  </w:r>
                </w:p>
                <w:p w14:paraId="678E7518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5F2F12CD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dopuszcza.</w:t>
                  </w:r>
                </w:p>
                <w:p w14:paraId="2BF130B2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5EE5D78E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2. Dot. Zadania 14 poz. 3:</w:t>
                  </w: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ab/>
                  </w:r>
                </w:p>
                <w:p w14:paraId="328B59F3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Czy Zamawiający w Zadaniu 14 w pozycji 3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Methylprednisolonum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250 mg / 4 ml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liof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./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prosz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.+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rozp.do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wstrz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. i infuzji dopuści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Methyloprednisolonum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Meprelon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250mg fiol +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rozp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. ?</w:t>
                  </w:r>
                </w:p>
                <w:p w14:paraId="27068051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3F757061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dopuszcza.</w:t>
                  </w:r>
                </w:p>
                <w:p w14:paraId="1765019F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Dodatkowo Zamawiający dopuszcza przeliczenie dawki. Ponadto Zamawiający modyfikuje poz. 2 Zadania 14  wyłączając ją z pakietu - zamieszczony zostaje zaktualizowany Formularz cenowy (Załącznik nr 5 do SWZ).</w:t>
                  </w:r>
                </w:p>
              </w:tc>
            </w:tr>
            <w:tr w:rsidR="004E1063" w:rsidRPr="004E1063" w14:paraId="3EC5688E" w14:textId="77777777" w:rsidTr="00F0746A">
              <w:tc>
                <w:tcPr>
                  <w:tcW w:w="9356" w:type="dxa"/>
                  <w:shd w:val="clear" w:color="auto" w:fill="auto"/>
                </w:tcPr>
                <w:p w14:paraId="151BEB0E" w14:textId="77777777" w:rsidR="004E1063" w:rsidRPr="004E1063" w:rsidRDefault="004E1063" w:rsidP="004E1063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6B153BBE" w14:textId="77777777" w:rsidR="004E1063" w:rsidRPr="004E1063" w:rsidRDefault="004E1063" w:rsidP="004E1063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Pytanie nr 3</w:t>
                  </w:r>
                </w:p>
                <w:p w14:paraId="28A1E90D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1. Dot. projektu umowy (Załącznik nr 8 do SWZ):</w:t>
                  </w:r>
                </w:p>
                <w:p w14:paraId="66766978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Do §6 ust. 1 pkt 5) wzoru umowy: prosimy o obniżenie wymiaru kary umownej zastrzeżonej w §6 ust. 1 pkt 5) wzoru umowy do wysokości 250 zł.</w:t>
                  </w:r>
                </w:p>
                <w:p w14:paraId="67B900F3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3F665ABF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wyraża zgodę. Zamawiający zamieszcza zaktualizowany projekt umowy (Załącznik nr 8 do SWZ).</w:t>
                  </w:r>
                </w:p>
                <w:p w14:paraId="54B41D83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1CDD1969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2. Dot. projektu umowy (Załącznik nr 8 do SWZ):</w:t>
                  </w:r>
                </w:p>
                <w:p w14:paraId="69249D6B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Do §8 ust. 5 lit. a) wzoru umowy: Prosimy o modyfikację treści §8 ust. 5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lit.a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), poprzez skonkretyzowanie granicznych wartości dla poszczególnych pozycji asortymentowych, jakie Zamawiający zamierza zrealizować, np. poprzez podanie, że zmiany ilości produktów określonych w formularzu asortymentowo – cenowym mogą ulec zmniejszeniu lub zwiększeniu w granicach +/- 20%, przy czym przez takie sformułowanie Zamawiający będzie rozumiał możliwość zamówienia o 20% mniejszych lub o 20% większych ilości, każdego z zamówionych asortymentów. Aktualna treść §8 ust. 5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lit.a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),  jest na tyle ogólna, że na jej podstawie wykonawcy nie są w stanie </w:t>
                  </w: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lastRenderedPageBreak/>
                    <w:t>określić faktycznej wielkości przedmiotu zamówienia w zakresie jego poszczególnych pozycji asortymentowych oraz nie są w stanie dokonać prawidłowej kalkulacji na potrzeby składanej oferty.</w:t>
                  </w:r>
                </w:p>
                <w:p w14:paraId="3CB80EA1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7C15FA85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W wyroku z dnia 17 listopada 2023 roku (sygn. akt: KIO 3212/23) Krajowa Izba Odwoławcza uwzględniła odwołanie wniesione przez wykonawcę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Urtica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Sp. z o.o. z siedzibą we Wrocławiu w postępowaniu prowadzonym przez Szpital Specjalistyczny im. E. Biernackiego w Mielcu na dostawy produktów leczniczych oraz wyrobów medycznych, dotyczące analogicznych zapisów umownych, uznając za uzasadnione zarzuty naruszenia art. 99 ust. 1, art. 433 pkt 4, art. oraz 441 ust. 1 ustawy z dnia 11 września 2019 r. Prawo Zamówień Publicznych (Dz. U. 2023 poz. 1605). KIO w wyżej przywołanym wyroku stwierdziła, że Zamawiający jest bezwzględnie zobowiązany wskazać minimalną ilość każdego zamawianego produktu, zgodnie z treścią wynikającą z art. 433 pkt 4 PZP, a także uznała, że Zamawiający ma bezwzględny obowiązek w sposób precyzyjny, zrozumiały oraz jednoznaczny wskazać w zakresie każdego zamawianego produktu, jego ilość, do której może zwiększyć zakres zamówienia w ramach korzystania z prawa opcji, co z kolei wynika z treści art. 441 ust. 1 PZP. </w:t>
                  </w:r>
                </w:p>
                <w:p w14:paraId="7238BDD2" w14:textId="77777777" w:rsidR="004E1063" w:rsidRPr="004E1063" w:rsidRDefault="004E1063" w:rsidP="004E1063">
                  <w:pPr>
                    <w:spacing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6"/>
                      <w:szCs w:val="6"/>
                    </w:rPr>
                  </w:pPr>
                </w:p>
                <w:p w14:paraId="05D704B9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KIO uznała, że chociaż Zamawiający rzeczywiście dysponuje ograniczonymi możliwościami w zakresie precyzyjnego określenia zapotrzebowania na poszczególne produkty, a rodzaj i ilość towarów koniecznych do prawidłowego udzielania świadczeń zdrowotnych są uzależnione od różnych okoliczności, to jednak ich zaistnienie nie ma wpływu na zapisy umowy, które naruszają art. 99 ust. 1 PZP, art. 433 pkt 4 PZP i art. 441 ust. 1 PZP. Izba potwierdziła, że norma wynikająca z art. 433 pkt 4 PZP, która zakazuje wprowadzania postanowień przewidujących możliwość dowolnego ograniczenia zakresu zamówienia, bez wskazania minimalnej wartości lub wielkości świadczenia stron oraz norma wynikająca z art. 441 ust. 1 PZP, która określa zasady korzystania z prawa opcji, nakazująca opisywać je w postaci zrozumiałych, precyzyjnych oraz jednoznacznych postanowień, mają charakter bezwzględnie obowiązujący. Ponadto, żadne inne przepisy PZP nie ograniczają ani nie wyłączają zastosowania tych norm w przypadkach wystąpienia okoliczności mających wpływ na rodzaj i ilość towarów stanowiących zapotrzebowanie podmiotów udzielających świadczenia zdrowotne. KIO stwierdziła też, że wszelkie okoliczności, które powodują, że Zamawiający nie jest w stanie przewidzieć, ile dokładnie produktów będzie potrzebował, nie mogą powodować naruszenia art. 99 ust. 1 PZP, który nakazuje jednoznacznie, wyczerpująco, dokładnie i zrozumiale opisać przedmiot zamówienia, w tym przypadku poprzez podanie liczby asortymentu, do której zamierza zmniejszyć lub zwiększyć zakres zamówienia w zakresie każdego produktu.</w:t>
                  </w:r>
                </w:p>
                <w:p w14:paraId="24DCE22F" w14:textId="77777777" w:rsidR="004E1063" w:rsidRPr="004E1063" w:rsidRDefault="004E1063" w:rsidP="004E1063">
                  <w:pPr>
                    <w:spacing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6"/>
                      <w:szCs w:val="6"/>
                    </w:rPr>
                  </w:pPr>
                </w:p>
                <w:p w14:paraId="48DDE8A9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KIO wskazała, że w przypadku zamówienia udzielanego w częściach, każda z części zamówienia stanowi odrębne zamówienie. W związku z tym, opis przedmiotu zamówienia, który przewiduje dowolne zwiększanie lub zmniejszanie ilości produktów z wybranych pozycji asortymentu, w tym całkowitą rezygnację z niektórych pozycji asortymentu, należy uznać za niejednoznaczny, niewyczerpujący, nieprecyzyjny, nieuwzględniający wszystkich wymagań oraz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z uwzględnieniem </w:t>
                  </w: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lastRenderedPageBreak/>
                    <w:t>opcji. KIO wywnioskowała także, że gdy przedmiotem zamówienia są dostawy, opcja stanowi instrument, który pozwala Zamawiającemu na nabycie produktów w ilości adekwatnej do zmian w zakresie jego potrzeb, występujących po zawarciu umowy w sprawie zamówienia publicznego. Zamawiający ma więc możliwość zastrzeżenia w umowie „opcji w górę”, przewidującej zwiększenie zakresu zamówienia oraz „opcji w dół”, pozwalającej na ograniczenie zakresu zamówienia. Nie jest nieprawidłowe zawarcie obu tych możliwości w jednym postanowieniu umowy czy też powiązanie ich ze sobą, ale przy ograniczaniu zakresu zamówienia należy przestrzegać zasady wynikającej z treści art. 433 pkt 4 PZP, natomiast w zakresie, gdzie zwiększenie zakresu zamówienia stanowi opcję, należy stosować się do reguł wynikających z art. 441 ust. 1 PZP.</w:t>
                  </w:r>
                </w:p>
                <w:p w14:paraId="04336F18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44399B13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podtrzymuje zapisy projektu umowy. Wymienione przez Wykonawcę zmiany umowy wymagają wyrażenia zgody obu stron umowy poprzez aneks.</w:t>
                  </w:r>
                </w:p>
                <w:p w14:paraId="70FEF9F2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12"/>
                      <w:szCs w:val="12"/>
                    </w:rPr>
                  </w:pPr>
                </w:p>
                <w:p w14:paraId="00C7B526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3. Dot. projektu umowy (Załącznik nr 8 do SWZ):</w:t>
                  </w:r>
                </w:p>
                <w:p w14:paraId="087D2C94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Do §8 ust. 5 lit. d) wzoru umowy: Czy Zamawiający wyrazi zgodę na dostawę równoważników również w innych niż wymienione przypadkach czasowej niedostępności przedmiotu umowy na rynku?</w:t>
                  </w:r>
                </w:p>
                <w:p w14:paraId="4523DEF7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0C2D8DBA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dopuszcza powyższe pod warunkiem zachowania pozostałych zapisów SWZ, w szczególności związanych z możliwością prawidłowego rozliczenia leku z płatnikiem (NFZ). Każda taka zmiana wymaga uprzedniej pisemnej zgody Kierownika Apteki lub upoważnionej przez niego osoby. </w:t>
                  </w:r>
                </w:p>
                <w:p w14:paraId="4AA2C839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8"/>
                      <w:szCs w:val="8"/>
                    </w:rPr>
                  </w:pPr>
                </w:p>
                <w:p w14:paraId="61E820A0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4. Dot. projektu umowy (Załącznik nr 8 do SWZ):</w:t>
                  </w:r>
                </w:p>
                <w:p w14:paraId="213885E0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Do §9 ust. 1 oraz ust. 2 wzoru umowy: Prosimy o zmianę treści §9 ust. 1 i ust.2 wzoru umowy poprzez modyfikację postanowienia ustanawiającego, że poziom zmiany ceny materiałów lub kosztów związanych z realizacją zamówienia uprawniający Strony Umowy do żądania zmiany wynagrodzenia ustala się, na co najmniej 10% w stosunku do poziomu cen tych samych materiałów lub kosztów z dnia zawarcia umowy oraz zastąpienie go postanowieniem przewidującym, że waloryzacja cen będzie możliwa po 6 miesiącach realizacji umowy jeśli kwartalny wskaźnik zmian cen i kosztów, obliczony zgodnie ze wskaźnikiem GUS (dla towarów i usług konsumpcyjnych) przekroczy 3,6%, albowiem ww. postanowienie narusza zasadę ekwiwalentności świadczeń stron oraz postulat równomiernego rozłożenia ryzyka kontraktowego.</w:t>
                  </w:r>
                </w:p>
                <w:p w14:paraId="10749D7F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64CAD0AD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§9 ust. 1 bez zmian. §9 ust. 2 otrzymuje brzmienie: "W przypadku zaistnienia przesłanki będącej podstawą zmiany wynagrodzenia, Wykonawca może zwrócić się w formie pisemnej do Zamawiającego o zmianę wynagrodzenia nie wcześniej niż po upływie 6 miesięcy licząc od dnia zawarcia umowy, przy czym zmiana wynagrodzenia nie może być dokonywana częściej, niż co dwanaście miesięcy." Zamawiający zamieszcza zaktualizowany projekt umowy (Załączniki nr 8 do SWZ).</w:t>
                  </w:r>
                </w:p>
                <w:p w14:paraId="53B457E2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8"/>
                      <w:szCs w:val="8"/>
                    </w:rPr>
                  </w:pPr>
                </w:p>
                <w:p w14:paraId="489C6D8A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lastRenderedPageBreak/>
                    <w:t>5. Dot. projektu umowy (Załącznik nr 8 do SWZ):</w:t>
                  </w:r>
                </w:p>
                <w:p w14:paraId="34232B50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Do §9 ust.1 oraz ust.2 projektu umowy  prosimy o dodanie zastrzeżenia, że w przypadku gdy strony nie dojdą do porozumienia w zakresie zmiany wynagrodzenia Wykonawcy w oparciu o §9 ust.1 oraz ust.2 wzoru umowy, zarówno Wykonawca jaki i Zamawiający nabędą uprawnienie do rozwiązania w tej części umowy za porozumieniem stron, z zachowaniem jednomiesięcznego okresu wypowiedzenia, bez obowiązku ponoszenia z tego tytułu kar umownych.</w:t>
                  </w:r>
                </w:p>
                <w:p w14:paraId="44417048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1D7D5A4B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projektu umowy bez zmian.</w:t>
                  </w:r>
                </w:p>
                <w:p w14:paraId="6CFDA471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12"/>
                      <w:szCs w:val="12"/>
                    </w:rPr>
                  </w:pPr>
                </w:p>
                <w:p w14:paraId="599A81E7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6. Dot. projektu umowy (Załącznik nr 9 do SWZ):</w:t>
                  </w:r>
                </w:p>
                <w:p w14:paraId="177668B1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Do §11 ust. 4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lit.a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)  wzoru umowy: Czy w przypadku wstrzymania produkcji lub wycofania z obrotu przedmiotu umowy i braku możliwości dostarczenia zamiennika leku w cenie przetargowej (bo np. będzie to groziło rażącą stratą dla Wykonawcy), Zamawiający wyrazi zgodę na sprzedaż w cenie zbliżonej do rynkowej lub na wyłączenie tego produktu z umowy bez konieczności ponoszenia kary przez Wykonawcę? Jednocześnie, prosimy o umożliwienie dostawy zamienników również w przypadkach, niezależnej od Wykonawcy, czasowej niedostępności przedmiotu umowy w obrocie.</w:t>
                  </w:r>
                </w:p>
                <w:p w14:paraId="349B05C0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3A385A1C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projektu umowy bez zmian.</w:t>
                  </w:r>
                </w:p>
                <w:p w14:paraId="1EE5C954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12"/>
                      <w:szCs w:val="12"/>
                    </w:rPr>
                  </w:pPr>
                </w:p>
                <w:p w14:paraId="7069573B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7. Dot. projektu umowy (Załącznik nr 9 do SWZ):</w:t>
                  </w:r>
                </w:p>
                <w:p w14:paraId="144469B9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Do §11 ust. 4 lit. d) wzoru umowy: Prosimy o modyfikację treści §11 ust. 4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lit.d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), poprzez skonkretyzowanie granicznych wartości dla poszczególnych pozycji asortymentowych, jakie Zamawiający zamierza zrealizować, np. poprzez podanie, że zmiany ilości produktów określonych w formularzu asortymentowo – cenowym mogą ulec zmniejszeniu lub zwiększeniu w granicach +/- 20%, przy czym przez takie sformułowanie Zamawiający będzie rozumiał możliwość zamówienia o 20% mniejszych lub o 20% większych ilości, każdego z zamówionych asortymentów. Aktualna treść §11 ust. 4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lit.d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),  jest na tyle ogólna, że na jej podstawie wykonawcy nie są w stanie określić faktycznej wielkości przedmiotu zamówienia w zakresie jego poszczególnych pozycji asortymentowych oraz nie są w stanie dokonać prawidłowej kalkulacji na potrzeby składanej oferty.</w:t>
                  </w:r>
                </w:p>
                <w:p w14:paraId="1F989847" w14:textId="77777777" w:rsidR="004E1063" w:rsidRPr="004E1063" w:rsidRDefault="004E1063" w:rsidP="004E1063">
                  <w:pPr>
                    <w:spacing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6"/>
                      <w:szCs w:val="6"/>
                    </w:rPr>
                  </w:pPr>
                </w:p>
                <w:p w14:paraId="3C16ACDE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W wyroku z dnia 17 listopada 2023 roku (sygn. akt: KIO 3212/23) Krajowa Izba Odwoławcza uwzględniła odwołanie wniesione przez wykonawcę </w:t>
                  </w:r>
                  <w:proofErr w:type="spellStart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Urtica</w:t>
                  </w:r>
                  <w:proofErr w:type="spellEnd"/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Sp. z o.o. z siedzibą we Wrocławiu w postępowaniu prowadzonym przez Szpital Specjalistyczny im. E. Biernackiego w Mielcu na dostawy produktów leczniczych oraz wyrobów medycznych, dotyczące analogicznych zapisów umownych, uznając za uzasadnione zarzuty naruszenia art. 99 ust. 1, art. 433 pkt 4, art. oraz 441 ust. 1 ustawy z dnia 11 września 2019 r. Prawo Zamówień Publicznych (Dz. U. 2023 poz. 1605). KIO w wyżej przywołanym wyroku stwierdziła, że Zamawiający jest bezwzględnie zobowiązany wskazać minimalną ilość każdego zamawianego produktu, zgodnie z treścią wynikającą z art. 433 pkt 4 PZP, a </w:t>
                  </w: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lastRenderedPageBreak/>
                    <w:t xml:space="preserve">także uznała, że Zamawiający ma bezwzględny obowiązek w sposób precyzyjny, zrozumiały oraz jednoznaczny wskazać w zakresie każdego zamawianego produktu, jego ilość, do której może zwiększyć zakres zamówienia w ramach korzystania z prawa opcji, co z kolei wynika z treści art. 441 ust. 1 PZP. </w:t>
                  </w:r>
                </w:p>
                <w:p w14:paraId="4CF288A7" w14:textId="77777777" w:rsidR="004E1063" w:rsidRPr="004E1063" w:rsidRDefault="004E1063" w:rsidP="004E1063">
                  <w:pPr>
                    <w:spacing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4"/>
                      <w:szCs w:val="4"/>
                    </w:rPr>
                  </w:pPr>
                </w:p>
                <w:p w14:paraId="0F715DDD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KIO uznała, że chociaż Zamawiający rzeczywiście dysponuje ograniczonymi możliwościami w zakresie precyzyjnego określenia zapotrzebowania na poszczególne produkty, a rodzaj i ilość towarów koniecznych do prawidłowego udzielania świadczeń zdrowotnych są uzależnione od różnych okoliczności, to jednak ich zaistnienie nie ma wpływu na zapisy umowy, które naruszają art. 99 ust. 1 PZP, art. 433 pkt 4 PZP i art. 441 ust. 1 PZP. Izba potwierdziła, że norma wynikająca z art. 433 pkt 4 PZP, która zakazuje wprowadzania postanowień przewidujących możliwość dowolnego ograniczenia zakresu zamówienia, bez wskazania minimalnej wartości lub wielkości świadczenia stron oraz norma wynikająca z art. 441 ust. 1 PZP, która określa zasady korzystania z prawa opcji, nakazująca opisywać je w postaci zrozumiałych, precyzyjnych oraz jednoznacznych postanowień, mają charakter bezwzględnie obowiązujący. Ponadto, żadne inne przepisy PZP nie ograniczają ani nie wyłączają zastosowania tych norm w przypadkach wystąpienia okoliczności mających wpływ na rodzaj i ilość towarów stanowiących zapotrzebowanie podmiotów udzielających świadczenia zdrowotne. KIO stwierdziła też, że wszelkie okoliczności, które powodują, że Zamawiający nie jest w stanie przewidzieć, ile dokładnie produktów będzie potrzebował, nie mogą powodować naruszenia art. 99 ust. 1 PZP, który nakazuje jednoznacznie, wyczerpująco, dokładnie i zrozumiale opisać przedmiot zamówienia, w tym przypadku poprzez podanie liczby asortymentu, do której zamierza zmniejszyć lub zwiększyć zakres zamówienia w zakresie każdego produktu.</w:t>
                  </w:r>
                </w:p>
                <w:p w14:paraId="0B2AB00B" w14:textId="77777777" w:rsidR="004E1063" w:rsidRPr="004E1063" w:rsidRDefault="004E1063" w:rsidP="004E1063">
                  <w:pPr>
                    <w:spacing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4"/>
                      <w:szCs w:val="4"/>
                    </w:rPr>
                  </w:pPr>
                </w:p>
                <w:p w14:paraId="7FB057C8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KIO wskazała, że w przypadku zamówienia udzielanego w częściach, każda z części zamówienia stanowi odrębne zamówienie. W związku z tym, opis przedmiotu zamówienia, który przewiduje dowolne zwiększanie lub zmniejszanie ilości produktów z wybranych pozycji asortymentu, w tym całkowitą rezygnację z niektórych pozycji asortymentu, należy uznać za niejednoznaczny, niewyczerpujący, nieprecyzyjny, nieuwzględniający wszystkich wymagań oraz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z uwzględnieniem opcji. KIO wywnioskowała także, że gdy przedmiotem zamówienia są dostawy, opcja stanowi instrument, który pozwala Zamawiającemu na nabycie produktów w ilości adekwatnej do zmian w zakresie jego potrzeb, występujących po zawarciu umowy w sprawie zamówienia publicznego. Zamawiający ma więc możliwość zastrzeżenia w umowie „opcji w górę”, przewidującej zwiększenie zakresu zamówienia oraz „opcji w dół”, pozwalającej na ograniczenie zakresu zamówienia. Nie jest nieprawidłowe zawarcie obu tych możliwości w jednym postanowieniu umowy czy też powiązanie ich ze sobą, ale przy ograniczaniu zakresu zamówienia należy przestrzegać zasady wynikającej z treści art. 433 pkt 4 PZP, natomiast w zakresie, gdzie zwiększenie zakresu zamówienia stanowi opcję, należy stosować się do reguł wynikających z art. 441 ust. 1 PZP.</w:t>
                  </w:r>
                </w:p>
                <w:p w14:paraId="2B247FEE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324C9312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podtrzymuje zapisy projektu umowy. Wymienione przez Wykonawcę zmiany umowy wymagają wyrażenia zgody obu stron umowy poprzez aneks.</w:t>
                  </w:r>
                </w:p>
                <w:p w14:paraId="3EB2E990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12"/>
                      <w:szCs w:val="12"/>
                    </w:rPr>
                  </w:pPr>
                </w:p>
                <w:p w14:paraId="70B712D9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8. Dot. projektu umowy (Załącznik nr 9 do SWZ):</w:t>
                  </w:r>
                </w:p>
                <w:p w14:paraId="3A5B115C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Do §12 wzoru umowy: Prosimy o zmianę treści §12 wzoru umowy poprzez modyfikację postanowienia ustanawiającego, że poziom zmiany ceny materiałów lub kosztów związanych z realizacją zamówienia uprawniający Strony Umowy do żądania zmiany wynagrodzenia ustala się, na co najmniej 10% w stosunku do poziomu cen tych samych materiałów lub kosztów z dnia zawarcia umowy oraz zastąpienie go postanowieniem przewidującym, że waloryzacja cen będzie możliwa po 6 miesiącach realizacji umowy jeśli kwartalny wskaźnik zmian cen i kosztów, obliczony zgodnie ze wskaźnikiem GUS (dla towarów i usług konsumpcyjnych) przekroczy 3,6%, albowiem ww. postanowienie narusza zasadę ekwiwalentności świadczeń stron oraz postulat równomiernego rozłożenia ryzyka kontraktowego.</w:t>
                  </w:r>
                </w:p>
                <w:p w14:paraId="52B5BA15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20B0924B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Zamawiający pozostawia zapisy §12 ust. 1 bez zmian. §12 ust. 2 otrzymuje brzmienie: "W przypadku zaistnienia przesłanki będącej podstawą zmiany wynagrodzenia, Wykonawca może zwrócić się w formie pisemnej do Zamawiającego o zmianę wynagrodzenia nie wcześniej niż po upływie 6 miesięcy licząc od dnia zawarcia umowy, przy czym zmiana wynagrodzenia nie może być dokonywana częściej, niż co dwanaście miesięcy." Zamawiający zamieszcza zaktualizowany projekt umowy (Załączniki nr 9 do SWZ). </w:t>
                  </w:r>
                </w:p>
                <w:p w14:paraId="30E918D8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8"/>
                      <w:szCs w:val="8"/>
                    </w:rPr>
                  </w:pPr>
                </w:p>
                <w:p w14:paraId="796AE8E3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9. Dot. projektu umowy (Załącznik nr 9 do SWZ):</w:t>
                  </w:r>
                </w:p>
                <w:p w14:paraId="1575452D" w14:textId="77777777" w:rsidR="004E1063" w:rsidRPr="004E1063" w:rsidRDefault="004E1063" w:rsidP="004E1063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sz w:val="22"/>
                      <w:szCs w:val="22"/>
                    </w:rPr>
                    <w:t>Do §12  projektu umowy  prosimy o dodanie zastrzeżenia, że w przypadku gdy strony nie dojdą do porozumienia w zakresie zmiany wynagrodzenia Wykonawcy w oparciu o §12  wzoru umowy, zarówno Wykonawca jaki i Zamawiający nabędą uprawnienie do rozwiązania w tej części umowy za porozumieniem stron, z zachowaniem jednomiesięcznego okresu wypowiedzenia, bez obowiązku ponoszenia z tego tytułu kar umownych.</w:t>
                  </w:r>
                </w:p>
                <w:p w14:paraId="4EEB9ACD" w14:textId="77777777" w:rsidR="004E1063" w:rsidRPr="004E1063" w:rsidRDefault="004E1063" w:rsidP="004E1063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Stanowisko (wyjaśnienie) Zamawiającego:</w:t>
                  </w:r>
                </w:p>
                <w:p w14:paraId="3F9E80F1" w14:textId="77777777" w:rsidR="004E1063" w:rsidRPr="004E1063" w:rsidRDefault="004E1063" w:rsidP="004E1063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4E1063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Zamawiający pozostawia zapisy projektu umowy bez zmian.</w:t>
                  </w:r>
                </w:p>
              </w:tc>
            </w:tr>
          </w:tbl>
          <w:p w14:paraId="4FC2331E" w14:textId="76C3DFF1" w:rsidR="005A5908" w:rsidRPr="004E1063" w:rsidRDefault="005A5908" w:rsidP="00F0746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5A5908" w:rsidRPr="004E1063" w14:paraId="52DB00F1" w14:textId="77777777" w:rsidTr="004E1063">
        <w:tc>
          <w:tcPr>
            <w:tcW w:w="9572" w:type="dxa"/>
            <w:shd w:val="clear" w:color="auto" w:fill="auto"/>
          </w:tcPr>
          <w:p w14:paraId="56F4B3D5" w14:textId="77777777" w:rsidR="005A5908" w:rsidRPr="004E1063" w:rsidRDefault="005A5908" w:rsidP="00F0746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14:paraId="04A3E94B" w14:textId="040E108F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>1. Dot. zadania 23 poz</w:t>
            </w:r>
            <w:r w:rsidR="004E1063" w:rsidRPr="004E1063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4E1063">
              <w:rPr>
                <w:rFonts w:ascii="Arial Narrow" w:hAnsi="Arial Narrow" w:cs="Arial"/>
                <w:sz w:val="22"/>
                <w:szCs w:val="22"/>
              </w:rPr>
              <w:t xml:space="preserve"> 1</w:t>
            </w:r>
          </w:p>
          <w:p w14:paraId="1F399FD7" w14:textId="2A9DF985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>Czy Zamawiający w zadaniu 23 poz</w:t>
            </w:r>
            <w:r w:rsidR="004E1063" w:rsidRPr="004E1063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4E1063">
              <w:rPr>
                <w:rFonts w:ascii="Arial Narrow" w:hAnsi="Arial Narrow" w:cs="Arial"/>
                <w:sz w:val="22"/>
                <w:szCs w:val="22"/>
              </w:rPr>
              <w:t xml:space="preserve"> 1 wyrazi zgodę na zaoferowanie 3% żelatyna w rozworze elektrolitów w opakowaniu zbiorczym - 20 sztuk?</w:t>
            </w:r>
          </w:p>
          <w:p w14:paraId="70FF34AD" w14:textId="7C37C21D" w:rsidR="004E1063" w:rsidRPr="004E1063" w:rsidRDefault="004E1063" w:rsidP="004E106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994BDCC" w14:textId="77777777" w:rsidR="004E1063" w:rsidRPr="00FB0D98" w:rsidRDefault="004E1063" w:rsidP="004E106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B0D98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powyższe pod warunkiem przeliczenia liczby opakowań do pełnego opakowania w</w:t>
            </w:r>
          </w:p>
          <w:p w14:paraId="2A41F2C8" w14:textId="77777777" w:rsidR="004E1063" w:rsidRPr="00FB0D98" w:rsidRDefault="004E1063" w:rsidP="004E106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B0D98">
              <w:rPr>
                <w:rFonts w:ascii="Arial Narrow" w:hAnsi="Arial Narrow" w:cs="Arial"/>
                <w:b/>
                <w:bCs/>
                <w:sz w:val="22"/>
                <w:szCs w:val="22"/>
              </w:rPr>
              <w:t>górę.</w:t>
            </w:r>
          </w:p>
          <w:p w14:paraId="00B5BA6D" w14:textId="3F0BBAEC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6BD875E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>2. Dot. Pakietu 26 poz. 1 (</w:t>
            </w:r>
            <w:proofErr w:type="spellStart"/>
            <w:r w:rsidRPr="004E1063">
              <w:rPr>
                <w:rFonts w:ascii="Arial Narrow" w:hAnsi="Arial Narrow" w:cs="Arial"/>
                <w:sz w:val="22"/>
                <w:szCs w:val="22"/>
              </w:rPr>
              <w:t>Freka</w:t>
            </w:r>
            <w:proofErr w:type="spellEnd"/>
            <w:r w:rsidRPr="004E1063">
              <w:rPr>
                <w:rFonts w:ascii="Arial Narrow" w:hAnsi="Arial Narrow" w:cs="Arial"/>
                <w:sz w:val="22"/>
                <w:szCs w:val="22"/>
              </w:rPr>
              <w:t xml:space="preserve"> mix worek 2000 ml z 3 przewodami bez DEHP)</w:t>
            </w:r>
          </w:p>
          <w:p w14:paraId="3FFEFB97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 xml:space="preserve">Czy zamawiający w pak 26 poz. 1, dopuści worek do przygotowania mieszaniny do żywienia pozajelitowego z </w:t>
            </w:r>
            <w:r w:rsidRPr="004E1063">
              <w:rPr>
                <w:rFonts w:ascii="Arial Narrow" w:hAnsi="Arial Narrow" w:cs="Arial"/>
                <w:sz w:val="22"/>
                <w:szCs w:val="22"/>
              </w:rPr>
              <w:lastRenderedPageBreak/>
              <w:t>zestawem transferowym z 3 przewodami?</w:t>
            </w:r>
          </w:p>
          <w:p w14:paraId="45E04633" w14:textId="77777777" w:rsidR="004E1063" w:rsidRPr="004E1063" w:rsidRDefault="004E1063" w:rsidP="004E106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1CCC8A4" w14:textId="1839FAE5" w:rsidR="004E1063" w:rsidRPr="004E1063" w:rsidRDefault="004E1063" w:rsidP="004E106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34069803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C0281DA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 xml:space="preserve">3. Dot. § 2 wzoru umowy pakiety 1-12 </w:t>
            </w:r>
          </w:p>
          <w:p w14:paraId="073C9570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>Czy Zamawiający wyrazi zgodę na dodanie zapisu: "Zamówienia będą składane do godziny 13:00. Zamówienia złożone po godzinie 13:00 należy traktować jako złożone w kolejnym dniu roboczym"?</w:t>
            </w:r>
          </w:p>
          <w:p w14:paraId="6361C06F" w14:textId="77777777" w:rsidR="004E1063" w:rsidRPr="004E1063" w:rsidRDefault="004E1063" w:rsidP="004E106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1C9E1CD" w14:textId="77777777" w:rsidR="004E1063" w:rsidRPr="004E1063" w:rsidRDefault="004E1063" w:rsidP="004E106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projektu umowy.</w:t>
            </w:r>
          </w:p>
          <w:p w14:paraId="3A3DAC4D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B07CBCE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 xml:space="preserve">4. Dot. § 5 ust. 5 wzoru umowy pakiety 1-12 </w:t>
            </w:r>
          </w:p>
          <w:p w14:paraId="252282C4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>Czy Zamawiający wydłuży termin do rozpatrzenia reklamacji przez Wykonawcę do 7 dni roboczych? Zgłoszona reklamacja wymaga rozpatrzenia z uwzględnieniem np. wyjaśnień firmy kurierskiej dostarczającej leki, bądź zbadania jakościowo wadliwego towaru, a następnie (przy uwzględnieniu reklamacji) dostarczenia towaru. Wykonanie tego w krótszym czasie jest niemożliwe.</w:t>
            </w:r>
          </w:p>
          <w:p w14:paraId="0FAB3ACE" w14:textId="77777777" w:rsidR="004E1063" w:rsidRPr="004E1063" w:rsidRDefault="004E1063" w:rsidP="004E106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D904311" w14:textId="77777777" w:rsidR="004E1063" w:rsidRPr="004E1063" w:rsidRDefault="004E1063" w:rsidP="004E106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37FF6674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C0A5465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>5. Dot. § 2 wzoru umowy pakiety 13-27</w:t>
            </w:r>
          </w:p>
          <w:p w14:paraId="135481E2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>Czy Zamawiający wyrazi zgodę na dodanie zapisu: "Zamówienia będą składane do godziny 13:00. Zamówienia złożone po godzinie 13:00 należy traktować jako złożone w kolejnym dniu roboczym"?</w:t>
            </w:r>
          </w:p>
          <w:p w14:paraId="5C2E7DAB" w14:textId="77777777" w:rsidR="004E1063" w:rsidRPr="004E1063" w:rsidRDefault="004E1063" w:rsidP="004E106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E98020D" w14:textId="77777777" w:rsidR="004E1063" w:rsidRPr="004E1063" w:rsidRDefault="004E1063" w:rsidP="004E106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projektu umowy.</w:t>
            </w:r>
          </w:p>
          <w:p w14:paraId="2C0770C0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47D51B0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>6. Dot. § 5 ust. 5 wzoru umowy pakiety 13-27</w:t>
            </w:r>
          </w:p>
          <w:p w14:paraId="46B3A1E8" w14:textId="77777777" w:rsidR="005A5908" w:rsidRPr="004E1063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>Czy Zamawiający wydłuży termin do rozpatrzenia reklamacji przez Wykonawcę do 7 dni roboczych? Zgłoszona reklamacja wymaga rozpatrzenia z uwzględnieniem np. wyjaśnień firmy kurierskiej dostarczającej leki, bądź zbadania jakościowo wadliwego towaru, a następnie (przy uwzględnieniu reklamacji) dostarczenia towaru. Wykonanie tego w krótszym czasie jest niemożliwe.</w:t>
            </w:r>
          </w:p>
          <w:p w14:paraId="4FB7589D" w14:textId="77777777" w:rsidR="004E1063" w:rsidRPr="004E1063" w:rsidRDefault="004E1063" w:rsidP="004E106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E5736B7" w14:textId="702269BC" w:rsidR="005A5908" w:rsidRPr="004E1063" w:rsidRDefault="004E1063" w:rsidP="004E106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</w:tc>
      </w:tr>
      <w:tr w:rsidR="005A5908" w:rsidRPr="004E1063" w14:paraId="5C0722EB" w14:textId="77777777" w:rsidTr="004E1063">
        <w:tc>
          <w:tcPr>
            <w:tcW w:w="9572" w:type="dxa"/>
            <w:shd w:val="clear" w:color="auto" w:fill="auto"/>
          </w:tcPr>
          <w:p w14:paraId="3D0768E6" w14:textId="77777777" w:rsidR="00F95690" w:rsidRDefault="00F95690" w:rsidP="00F0746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6BFFE0F" w14:textId="5385547F" w:rsidR="005A5908" w:rsidRPr="004E1063" w:rsidRDefault="005A5908" w:rsidP="00F0746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5</w:t>
            </w:r>
          </w:p>
          <w:p w14:paraId="7E825D7D" w14:textId="360FA390" w:rsidR="005A5908" w:rsidRDefault="005A5908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sz w:val="22"/>
                <w:szCs w:val="22"/>
              </w:rPr>
              <w:t xml:space="preserve">W odniesieniu do postępowania numer 112/2024 wnioskujemy o wyrażenie zgody na dopuszczenie przez Zamawiającego w Zadaniu 2 realizacji zamówienia poprzez dostawę alternatywnej formy tabletkowej zamawianego produkt leczniczego </w:t>
            </w:r>
            <w:proofErr w:type="spellStart"/>
            <w:r w:rsidRPr="004E1063">
              <w:rPr>
                <w:rFonts w:ascii="Arial Narrow" w:hAnsi="Arial Narrow" w:cs="Arial"/>
                <w:sz w:val="22"/>
                <w:szCs w:val="22"/>
              </w:rPr>
              <w:t>Niraparibum</w:t>
            </w:r>
            <w:proofErr w:type="spellEnd"/>
            <w:r w:rsidRPr="004E1063">
              <w:rPr>
                <w:rFonts w:ascii="Arial Narrow" w:hAnsi="Arial Narrow" w:cs="Arial"/>
                <w:sz w:val="22"/>
                <w:szCs w:val="22"/>
              </w:rPr>
              <w:t>, zgodnie z poniższymi szczegółami:</w:t>
            </w:r>
          </w:p>
          <w:p w14:paraId="4EC45FA0" w14:textId="77777777" w:rsidR="007D4A09" w:rsidRDefault="007D4A09" w:rsidP="007D4A09">
            <w:pPr>
              <w:pStyle w:val="Default"/>
            </w:pPr>
          </w:p>
          <w:tbl>
            <w:tblPr>
              <w:tblW w:w="0" w:type="auto"/>
              <w:jc w:val="center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528"/>
            </w:tblGrid>
            <w:tr w:rsidR="00F95690" w14:paraId="238F03E3" w14:textId="77777777" w:rsidTr="007D4A09">
              <w:trPr>
                <w:trHeight w:val="75"/>
                <w:jc w:val="center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5E955FF4" w14:textId="207B9CE8" w:rsidR="00F95690" w:rsidRDefault="00F95690" w:rsidP="00F95690">
                  <w:pPr>
                    <w:pStyle w:val="Default"/>
                    <w:rPr>
                      <w:sz w:val="16"/>
                      <w:szCs w:val="16"/>
                    </w:rPr>
                  </w:pPr>
                </w:p>
              </w:tc>
            </w:tr>
            <w:tr w:rsidR="00F95690" w14:paraId="0C02A3A2" w14:textId="77777777" w:rsidTr="007D4A09">
              <w:trPr>
                <w:trHeight w:val="259"/>
                <w:jc w:val="center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tbl>
                  <w:tblPr>
                    <w:tblStyle w:val="Zwykatabela2"/>
                    <w:tblW w:w="0" w:type="auto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5302"/>
                  </w:tblGrid>
                  <w:tr w:rsidR="00F95690" w:rsidRPr="008348B5" w14:paraId="4AE8B35E" w14:textId="77777777" w:rsidTr="004A6A98">
                    <w:trPr>
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w:trHeight w:val="75"/>
                    </w:trPr>
                    <w:tc>
                      <w:tcPr>
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<w:tcW w:w="0" w:type="auto"/>
                      </w:tcPr>
                      <w:p w14:paraId="2FBB98FB" w14:textId="77777777" w:rsidR="00F95690" w:rsidRPr="008348B5" w:rsidRDefault="00F95690" w:rsidP="00F95690">
                        <w:pPr>
                          <w:pStyle w:val="Default"/>
                          <w:rPr>
                            <w:sz w:val="16"/>
                            <w:szCs w:val="16"/>
                          </w:rPr>
                        </w:pPr>
                        <w:r w:rsidRPr="008348B5">
                          <w:t xml:space="preserve"> </w:t>
                        </w:r>
                        <w:r w:rsidRPr="008348B5">
                          <w:rPr>
                            <w:sz w:val="16"/>
                            <w:szCs w:val="16"/>
                          </w:rPr>
                          <w:t xml:space="preserve">Opakowanie </w:t>
                        </w:r>
                      </w:p>
                    </w:tc>
                  </w:tr>
                  <w:tr w:rsidR="00F95690" w:rsidRPr="008348B5" w14:paraId="5EB1827A" w14:textId="77777777" w:rsidTr="004A6A98">
                    <w:trPr>
                      <w:trHeight w:val="259"/>
                    </w:trPr>
                    <w:tc>
                      <w:tcPr>
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<w:tcW w:w="0" w:type="auto"/>
                      </w:tcPr>
                      <w:p w14:paraId="5C360359" w14:textId="77777777" w:rsidR="00F95690" w:rsidRPr="008348B5" w:rsidRDefault="00F95690" w:rsidP="00F95690">
                        <w:pPr>
                          <w:pStyle w:val="Default"/>
                          <w:rPr>
                            <w:color w:val="FF0000"/>
                            <w:sz w:val="16"/>
                            <w:szCs w:val="16"/>
                          </w:rPr>
                        </w:pPr>
                        <w:r w:rsidRPr="008348B5">
                          <w:rPr>
                            <w:color w:val="FF0000"/>
                            <w:sz w:val="16"/>
                            <w:szCs w:val="16"/>
                          </w:rPr>
                          <w:t xml:space="preserve">TABLET 100MG 12X7 </w:t>
                        </w:r>
                      </w:p>
                      <w:p w14:paraId="1F2B643F" w14:textId="77777777" w:rsidR="00F95690" w:rsidRPr="008348B5" w:rsidRDefault="00F95690" w:rsidP="00F95690">
                        <w:pPr>
                          <w:pStyle w:val="Default"/>
                          <w:rPr>
                            <w:sz w:val="16"/>
                            <w:szCs w:val="16"/>
                          </w:rPr>
                        </w:pPr>
                        <w:r w:rsidRPr="008348B5">
                          <w:rPr>
                            <w:sz w:val="16"/>
                            <w:szCs w:val="16"/>
                          </w:rPr>
                          <w:t xml:space="preserve">84 tabl. </w:t>
                        </w:r>
                        <w:proofErr w:type="spellStart"/>
                        <w:r w:rsidRPr="008348B5">
                          <w:rPr>
                            <w:sz w:val="16"/>
                            <w:szCs w:val="16"/>
                          </w:rPr>
                          <w:t>powl</w:t>
                        </w:r>
                        <w:proofErr w:type="spellEnd"/>
                        <w:r w:rsidRPr="008348B5">
                          <w:rPr>
                            <w:sz w:val="16"/>
                            <w:szCs w:val="16"/>
                          </w:rPr>
                          <w:t xml:space="preserve">., blister (OPA/aluminium/PVC/aluminium/winyl/akryl/papier </w:t>
                        </w:r>
                      </w:p>
                    </w:tc>
                  </w:tr>
                  <w:tr w:rsidR="00F95690" w:rsidRPr="008348B5" w14:paraId="239288CB" w14:textId="77777777" w:rsidTr="004A6A98">
                    <w:trPr>
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w:trHeight w:val="259"/>
                    </w:trPr>
                    <w:tc>
                      <w:tcPr>
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<w:tcW w:w="0" w:type="auto"/>
                      </w:tcPr>
                      <w:p w14:paraId="5AE767FF" w14:textId="77777777" w:rsidR="00F95690" w:rsidRPr="008348B5" w:rsidRDefault="00F95690" w:rsidP="00F95690">
                        <w:pPr>
                          <w:pStyle w:val="Default"/>
                          <w:rPr>
                            <w:color w:val="FF0000"/>
                            <w:sz w:val="16"/>
                            <w:szCs w:val="16"/>
                          </w:rPr>
                        </w:pPr>
                        <w:r w:rsidRPr="008348B5">
                          <w:rPr>
                            <w:color w:val="FF0000"/>
                            <w:sz w:val="16"/>
                            <w:szCs w:val="16"/>
                          </w:rPr>
                          <w:t xml:space="preserve">TABLET 100MG 8X7 </w:t>
                        </w:r>
                      </w:p>
                      <w:p w14:paraId="7A8D8E21" w14:textId="77777777" w:rsidR="00F95690" w:rsidRPr="008348B5" w:rsidRDefault="00F95690" w:rsidP="00F95690">
                        <w:pPr>
                          <w:pStyle w:val="Default"/>
                          <w:rPr>
                            <w:sz w:val="16"/>
                            <w:szCs w:val="16"/>
                          </w:rPr>
                        </w:pPr>
                        <w:r w:rsidRPr="008348B5">
                          <w:rPr>
                            <w:sz w:val="16"/>
                            <w:szCs w:val="16"/>
                          </w:rPr>
                          <w:t xml:space="preserve">56 </w:t>
                        </w:r>
                        <w:proofErr w:type="spellStart"/>
                        <w:r w:rsidRPr="008348B5">
                          <w:rPr>
                            <w:sz w:val="16"/>
                            <w:szCs w:val="16"/>
                          </w:rPr>
                          <w:t>tabl.powl</w:t>
                        </w:r>
                        <w:proofErr w:type="spellEnd"/>
                        <w:r w:rsidRPr="008348B5">
                          <w:rPr>
                            <w:sz w:val="16"/>
                            <w:szCs w:val="16"/>
                          </w:rPr>
                          <w:t xml:space="preserve">., blister (OPA/aluminium/PVC/aluminium/winyl/akryl/papier) </w:t>
                        </w:r>
                      </w:p>
                    </w:tc>
                  </w:tr>
                </w:tbl>
                <w:p w14:paraId="28637EC2" w14:textId="413F2D59" w:rsidR="00F95690" w:rsidRDefault="00F95690" w:rsidP="00F95690">
                  <w:pPr>
                    <w:pStyle w:val="Default"/>
                    <w:rPr>
                      <w:sz w:val="16"/>
                      <w:szCs w:val="16"/>
                    </w:rPr>
                  </w:pPr>
                </w:p>
              </w:tc>
            </w:tr>
            <w:tr w:rsidR="00F95690" w14:paraId="6BDF9770" w14:textId="77777777" w:rsidTr="007D4A09">
              <w:trPr>
                <w:trHeight w:val="259"/>
                <w:jc w:val="center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731E48E6" w14:textId="47969083" w:rsidR="00F95690" w:rsidRDefault="00F95690" w:rsidP="00F95690">
                  <w:pPr>
                    <w:pStyle w:val="Default"/>
                    <w:rPr>
                      <w:sz w:val="16"/>
                      <w:szCs w:val="16"/>
                    </w:rPr>
                  </w:pPr>
                </w:p>
              </w:tc>
            </w:tr>
          </w:tbl>
          <w:p w14:paraId="77206A0C" w14:textId="77777777" w:rsidR="007D4A09" w:rsidRPr="004E1063" w:rsidRDefault="007D4A09" w:rsidP="00F07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A496EA8" w14:textId="77777777" w:rsidR="005A5908" w:rsidRPr="004E1063" w:rsidRDefault="005A5908" w:rsidP="00F0746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E2712C0" w14:textId="6728B38A" w:rsidR="005A5908" w:rsidRPr="004E1063" w:rsidRDefault="005A5908" w:rsidP="00F0746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modyfikuje opis przedmiotu zamówienia w następujący sposób: w kolumnie "Postać" wprowadza następujący zapis: "kaps. twarde / tabletki" dodając zastrzeżenie, że Wykonawca będzie</w:t>
            </w:r>
            <w:r w:rsidR="004E1063"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realizował zamówienie:</w:t>
            </w:r>
            <w:r w:rsidR="004E1063"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"w zależności od potrzeb Zamawiającego / aktualnej dostępności u Wykonawcy </w:t>
            </w:r>
            <w:r w:rsidR="004E1063"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i obecności postaci leku w aktu</w:t>
            </w:r>
            <w:r w:rsidR="004E1063"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a</w:t>
            </w:r>
            <w:r w:rsidRPr="004E1063">
              <w:rPr>
                <w:rFonts w:ascii="Arial Narrow" w:hAnsi="Arial Narrow" w:cs="Arial"/>
                <w:b/>
                <w:bCs/>
                <w:sz w:val="22"/>
                <w:szCs w:val="22"/>
              </w:rPr>
              <w:t>lnej liście refundacyjnej".</w:t>
            </w:r>
          </w:p>
        </w:tc>
      </w:tr>
    </w:tbl>
    <w:p w14:paraId="18D3830A" w14:textId="77777777" w:rsidR="00BE7BFD" w:rsidRPr="004E1063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556DF2B" w14:textId="77777777" w:rsidR="006D4AB3" w:rsidRPr="004E106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  <w:r w:rsidRPr="004E1063">
        <w:rPr>
          <w:rFonts w:ascii="Arial Narrow" w:hAnsi="Arial Narrow" w:cs="Arial"/>
          <w:i/>
          <w:iCs/>
          <w:sz w:val="24"/>
          <w:szCs w:val="24"/>
        </w:rPr>
        <w:t>Zamawiający</w:t>
      </w:r>
    </w:p>
    <w:p w14:paraId="6B507E06" w14:textId="77777777" w:rsidR="004E1063" w:rsidRPr="004E1063" w:rsidRDefault="004E106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</w:p>
    <w:p w14:paraId="31B4D366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2D095C1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3B0E8E8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13D3BC5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911C3C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009F360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92F378E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92703D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B2C44F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D68C6E0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5EFD693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5500369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85E0F0A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0A6BB99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98F3D06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2640D5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37A08D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5EDC02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51AA357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DAEE3E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250C7D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7B3BE00" w14:textId="77777777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64EF4E" w14:textId="77777777" w:rsid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0EE2766" w14:textId="2E1FC212" w:rsidR="004E1063" w:rsidRPr="004E1063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4E1063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5 ark.</w:t>
      </w:r>
    </w:p>
    <w:p w14:paraId="4B6A2F2C" w14:textId="77777777" w:rsidR="004E1063" w:rsidRPr="00624195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624195">
        <w:rPr>
          <w:rFonts w:ascii="Arial Narrow" w:hAnsi="Arial Narrow"/>
          <w:sz w:val="18"/>
          <w:szCs w:val="20"/>
        </w:rPr>
        <w:t xml:space="preserve">Egz. 1 – a/a kancelaria  </w:t>
      </w:r>
    </w:p>
    <w:p w14:paraId="43A090E3" w14:textId="77777777" w:rsidR="004E1063" w:rsidRPr="00624195" w:rsidRDefault="004E1063" w:rsidP="004E10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624195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624195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624195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624195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01E33AF9" w14:textId="77777777" w:rsidR="004E1063" w:rsidRPr="004E1063" w:rsidRDefault="004E1063" w:rsidP="004E1063">
      <w:pPr>
        <w:rPr>
          <w:rFonts w:ascii="Arial Narrow" w:hAnsi="Arial Narrow"/>
          <w:sz w:val="18"/>
        </w:rPr>
      </w:pPr>
      <w:r w:rsidRPr="004E1063">
        <w:rPr>
          <w:rFonts w:ascii="Arial Narrow" w:hAnsi="Arial Narrow"/>
          <w:sz w:val="18"/>
        </w:rPr>
        <w:t xml:space="preserve">Wyk. Paulina Kucharska – tel. 261 417 449, </w:t>
      </w:r>
      <w:hyperlink r:id="rId7" w:history="1">
        <w:r w:rsidRPr="004E106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4E1063">
        <w:rPr>
          <w:rFonts w:ascii="Arial Narrow" w:hAnsi="Arial Narrow"/>
          <w:sz w:val="14"/>
          <w:szCs w:val="16"/>
        </w:rPr>
        <w:t xml:space="preserve"> </w:t>
      </w:r>
    </w:p>
    <w:p w14:paraId="2FF263DF" w14:textId="4CC5C6A6" w:rsidR="004E1063" w:rsidRPr="004E1063" w:rsidRDefault="004E1063" w:rsidP="007D4A09">
      <w:pPr>
        <w:rPr>
          <w:rFonts w:ascii="Arial Narrow" w:hAnsi="Arial Narrow" w:cs="Arial"/>
          <w:i/>
          <w:iCs/>
          <w:sz w:val="24"/>
          <w:szCs w:val="24"/>
        </w:rPr>
      </w:pPr>
      <w:r w:rsidRPr="004E1063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23.09.2024 r.</w:t>
      </w:r>
    </w:p>
    <w:sectPr w:rsidR="004E1063" w:rsidRPr="004E1063" w:rsidSect="004E10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276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4EF83F" w14:textId="77777777" w:rsidR="00430354" w:rsidRDefault="00430354">
      <w:r>
        <w:separator/>
      </w:r>
    </w:p>
  </w:endnote>
  <w:endnote w:type="continuationSeparator" w:id="0">
    <w:p w14:paraId="6014DC41" w14:textId="77777777" w:rsidR="00430354" w:rsidRDefault="0043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88AA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0D961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B9FBB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F9733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FDA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FC6D3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F74927" w14:textId="77777777" w:rsidR="006D4AB3" w:rsidRDefault="006D4AB3">
    <w:pPr>
      <w:pStyle w:val="Stopka"/>
      <w:tabs>
        <w:tab w:val="clear" w:pos="4536"/>
        <w:tab w:val="left" w:pos="6237"/>
      </w:tabs>
    </w:pPr>
  </w:p>
  <w:p w14:paraId="49BE13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E17E09" w14:textId="77777777" w:rsidR="00430354" w:rsidRDefault="00430354">
      <w:r>
        <w:separator/>
      </w:r>
    </w:p>
  </w:footnote>
  <w:footnote w:type="continuationSeparator" w:id="0">
    <w:p w14:paraId="68628C71" w14:textId="77777777" w:rsidR="00430354" w:rsidRDefault="00430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1BC62" w14:textId="77777777" w:rsidR="005A5908" w:rsidRDefault="005A59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CE5A9" w14:textId="77777777" w:rsidR="005A5908" w:rsidRDefault="005A59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73AED" w14:textId="77777777" w:rsidR="005A5908" w:rsidRDefault="005A59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C4F50BD"/>
    <w:multiLevelType w:val="hybridMultilevel"/>
    <w:tmpl w:val="4D6A514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1D4CF5"/>
    <w:multiLevelType w:val="hybridMultilevel"/>
    <w:tmpl w:val="4588E8DA"/>
    <w:lvl w:ilvl="0" w:tplc="D9DA1C1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4628582">
    <w:abstractNumId w:val="5"/>
  </w:num>
  <w:num w:numId="2" w16cid:durableId="1120338816">
    <w:abstractNumId w:val="8"/>
  </w:num>
  <w:num w:numId="3" w16cid:durableId="1791246707">
    <w:abstractNumId w:val="3"/>
  </w:num>
  <w:num w:numId="4" w16cid:durableId="292560668">
    <w:abstractNumId w:val="7"/>
  </w:num>
  <w:num w:numId="5" w16cid:durableId="543567174">
    <w:abstractNumId w:val="0"/>
  </w:num>
  <w:num w:numId="6" w16cid:durableId="183718054">
    <w:abstractNumId w:val="1"/>
  </w:num>
  <w:num w:numId="7" w16cid:durableId="1004160911">
    <w:abstractNumId w:val="6"/>
  </w:num>
  <w:num w:numId="8" w16cid:durableId="1882085152">
    <w:abstractNumId w:val="2"/>
  </w:num>
  <w:num w:numId="9" w16cid:durableId="20886480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354"/>
    <w:rsid w:val="00031374"/>
    <w:rsid w:val="00035DEC"/>
    <w:rsid w:val="000A1097"/>
    <w:rsid w:val="000A5565"/>
    <w:rsid w:val="000E2A8F"/>
    <w:rsid w:val="0012774F"/>
    <w:rsid w:val="001310A9"/>
    <w:rsid w:val="00144B7A"/>
    <w:rsid w:val="00180C6E"/>
    <w:rsid w:val="0029606A"/>
    <w:rsid w:val="00430354"/>
    <w:rsid w:val="004848F3"/>
    <w:rsid w:val="004A6A98"/>
    <w:rsid w:val="004A75F2"/>
    <w:rsid w:val="004E1063"/>
    <w:rsid w:val="005144A9"/>
    <w:rsid w:val="00520165"/>
    <w:rsid w:val="005A5908"/>
    <w:rsid w:val="005B1B08"/>
    <w:rsid w:val="00624195"/>
    <w:rsid w:val="00632C3C"/>
    <w:rsid w:val="00662BDB"/>
    <w:rsid w:val="006A5DF1"/>
    <w:rsid w:val="006B7198"/>
    <w:rsid w:val="006D4AB3"/>
    <w:rsid w:val="006F3B81"/>
    <w:rsid w:val="007D4A09"/>
    <w:rsid w:val="007D7198"/>
    <w:rsid w:val="00870F9F"/>
    <w:rsid w:val="008804B6"/>
    <w:rsid w:val="00897AB0"/>
    <w:rsid w:val="008A3553"/>
    <w:rsid w:val="009003D1"/>
    <w:rsid w:val="0094252A"/>
    <w:rsid w:val="00947A50"/>
    <w:rsid w:val="009E0EE8"/>
    <w:rsid w:val="00A905AC"/>
    <w:rsid w:val="00B1255C"/>
    <w:rsid w:val="00B12E6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D4CE9"/>
    <w:rsid w:val="00DF32E8"/>
    <w:rsid w:val="00E21B49"/>
    <w:rsid w:val="00E2789F"/>
    <w:rsid w:val="00E72428"/>
    <w:rsid w:val="00E730D4"/>
    <w:rsid w:val="00EA14B3"/>
    <w:rsid w:val="00EA416E"/>
    <w:rsid w:val="00F95690"/>
    <w:rsid w:val="00FB0D9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8E6C3"/>
  <w15:chartTrackingRefBased/>
  <w15:docId w15:val="{711DF90E-63B2-4D7B-8D1C-D4A307F46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E106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E1063"/>
    <w:rPr>
      <w:b/>
      <w:bCs/>
    </w:rPr>
  </w:style>
  <w:style w:type="character" w:styleId="Hipercze">
    <w:name w:val="Hyperlink"/>
    <w:uiPriority w:val="99"/>
    <w:unhideWhenUsed/>
    <w:rsid w:val="004E1063"/>
    <w:rPr>
      <w:color w:val="0000FF"/>
      <w:u w:val="single"/>
    </w:rPr>
  </w:style>
  <w:style w:type="paragraph" w:customStyle="1" w:styleId="Default">
    <w:name w:val="Default"/>
    <w:rsid w:val="007D4A0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Zwykatabela2">
    <w:name w:val="Plain Table 2"/>
    <w:basedOn w:val="Standardowy"/>
    <w:uiPriority w:val="42"/>
    <w:rsid w:val="004A6A9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2902</Words>
  <Characters>18523</Characters>
  <Application>Microsoft Office Word</Application>
  <DocSecurity>0</DocSecurity>
  <Lines>154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2024-09-23T12:26:00Z</cp:lastPrinted>
  <dcterms:created xsi:type="dcterms:W3CDTF">2024-09-23T12:26:00Z</dcterms:created>
  <dcterms:modified xsi:type="dcterms:W3CDTF">2024-09-23T12:26:00Z</dcterms:modified>
</cp:coreProperties>
</file>